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AD0C1" w14:textId="77777777" w:rsidR="00513C9D" w:rsidRPr="006B7F39" w:rsidRDefault="00513C9D">
      <w:pPr>
        <w:spacing w:after="200"/>
        <w:rPr>
          <w:rFonts w:ascii="Arial Unicode MS" w:eastAsia="Arial Unicode MS" w:hAnsi="Arial Unicode MS" w:cs="Arial Unicode MS"/>
          <w:color w:val="000000" w:themeColor="text1"/>
        </w:rPr>
      </w:pPr>
    </w:p>
    <w:p w14:paraId="0AB73B19" w14:textId="77777777" w:rsidR="00513C9D" w:rsidRPr="006B7F39" w:rsidRDefault="00513C9D">
      <w:pPr>
        <w:spacing w:after="200"/>
        <w:rPr>
          <w:rFonts w:ascii="Arial Unicode MS" w:eastAsia="Arial Unicode MS" w:hAnsi="Arial Unicode MS" w:cs="Arial Unicode MS"/>
          <w:color w:val="000000" w:themeColor="text1"/>
        </w:rPr>
      </w:pPr>
    </w:p>
    <w:p w14:paraId="140CD84D" w14:textId="77777777" w:rsidR="00513C9D" w:rsidRPr="006B7F39" w:rsidRDefault="00513C9D">
      <w:pPr>
        <w:spacing w:after="200"/>
        <w:rPr>
          <w:rFonts w:ascii="Arial Unicode MS" w:eastAsia="Arial Unicode MS" w:hAnsi="Arial Unicode MS" w:cs="Arial Unicode MS"/>
          <w:color w:val="000000" w:themeColor="text1"/>
        </w:rPr>
      </w:pPr>
    </w:p>
    <w:p w14:paraId="6D655000" w14:textId="77777777" w:rsidR="00513C9D" w:rsidRPr="006B7F39" w:rsidRDefault="00513C9D">
      <w:pPr>
        <w:spacing w:after="200"/>
        <w:rPr>
          <w:rFonts w:ascii="Arial Unicode MS" w:eastAsia="Arial Unicode MS" w:hAnsi="Arial Unicode MS" w:cs="Arial Unicode MS"/>
          <w:color w:val="000000" w:themeColor="text1"/>
        </w:rPr>
      </w:pPr>
    </w:p>
    <w:p w14:paraId="3941DC7D" w14:textId="77777777" w:rsidR="00513C9D" w:rsidRPr="006B7F39" w:rsidRDefault="00513C9D">
      <w:pPr>
        <w:spacing w:after="200"/>
        <w:rPr>
          <w:rFonts w:ascii="Arial Unicode MS" w:eastAsia="Arial Unicode MS" w:hAnsi="Arial Unicode MS" w:cs="Arial Unicode MS"/>
          <w:color w:val="000000" w:themeColor="text1"/>
        </w:rPr>
      </w:pPr>
    </w:p>
    <w:p w14:paraId="6931B1F0" w14:textId="77777777" w:rsidR="00513C9D" w:rsidRPr="006B7F39" w:rsidRDefault="00513C9D">
      <w:pPr>
        <w:spacing w:after="200"/>
        <w:rPr>
          <w:rFonts w:ascii="Arial Unicode MS" w:eastAsia="Arial Unicode MS" w:hAnsi="Arial Unicode MS" w:cs="Arial Unicode MS"/>
          <w:color w:val="000000" w:themeColor="text1"/>
        </w:rPr>
      </w:pPr>
    </w:p>
    <w:p w14:paraId="1338906E" w14:textId="726F8608" w:rsidR="00513C9D" w:rsidRPr="006B7F39" w:rsidRDefault="00513C9D" w:rsidP="00513C9D">
      <w:pPr>
        <w:spacing w:after="200"/>
        <w:jc w:val="center"/>
        <w:rPr>
          <w:rFonts w:ascii="Arial Unicode MS" w:eastAsia="Arial Unicode MS" w:hAnsi="Arial Unicode MS" w:cs="Arial Unicode MS"/>
          <w:color w:val="000000" w:themeColor="text1"/>
          <w:sz w:val="36"/>
          <w:szCs w:val="36"/>
        </w:rPr>
      </w:pPr>
      <w:r w:rsidRPr="006B7F39">
        <w:rPr>
          <w:rFonts w:ascii="Arial Unicode MS" w:eastAsia="Arial Unicode MS" w:hAnsi="Arial Unicode MS" w:cs="Arial Unicode MS"/>
          <w:color w:val="000000" w:themeColor="text1"/>
          <w:sz w:val="36"/>
          <w:szCs w:val="36"/>
        </w:rPr>
        <w:t>The Open University</w:t>
      </w:r>
    </w:p>
    <w:p w14:paraId="5AD0D3BF" w14:textId="18582998" w:rsidR="00513C9D" w:rsidRPr="006B7F39" w:rsidRDefault="00513C9D" w:rsidP="00513C9D">
      <w:pPr>
        <w:spacing w:after="200"/>
        <w:jc w:val="cente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BSc (Hons) Computing and IT</w:t>
      </w:r>
    </w:p>
    <w:p w14:paraId="3CC18F7C" w14:textId="68AA55D2" w:rsidR="00513C9D" w:rsidRPr="006B7F39" w:rsidRDefault="00513C9D" w:rsidP="00513C9D">
      <w:pPr>
        <w:spacing w:after="200"/>
        <w:jc w:val="cente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EMA (End-of-Module Assessment) Final Project Report</w:t>
      </w:r>
    </w:p>
    <w:p w14:paraId="56254975" w14:textId="6F8003E3" w:rsidR="00513C9D" w:rsidRPr="006B7F39" w:rsidRDefault="00513C9D" w:rsidP="00513C9D">
      <w:pPr>
        <w:spacing w:after="200"/>
        <w:jc w:val="cente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TM470 Project: Nix</w:t>
      </w:r>
      <w:r w:rsidRPr="006B7F39">
        <w:rPr>
          <w:rFonts w:ascii="Tahoma" w:eastAsia="Arial Unicode MS" w:hAnsi="Tahoma" w:cs="Tahoma"/>
          <w:color w:val="000000" w:themeColor="text1"/>
        </w:rPr>
        <w:t>₿</w:t>
      </w:r>
      <w:r w:rsidRPr="006B7F39">
        <w:rPr>
          <w:rFonts w:ascii="Arial Unicode MS" w:eastAsia="Arial Unicode MS" w:hAnsi="Arial Unicode MS" w:cs="Arial Unicode MS"/>
          <w:color w:val="000000" w:themeColor="text1"/>
        </w:rPr>
        <w:t xml:space="preserve"> – A Didactic Laboratory for Software Reproducibility</w:t>
      </w:r>
    </w:p>
    <w:p w14:paraId="169838C3" w14:textId="0B6E75C6" w:rsidR="00513C9D" w:rsidRPr="006B7F39" w:rsidRDefault="00513C9D" w:rsidP="00513C9D">
      <w:pPr>
        <w:spacing w:after="200"/>
        <w:jc w:val="cente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By Andre de Amorim</w:t>
      </w:r>
      <w:r w:rsidRPr="006B7F39">
        <w:rPr>
          <w:rFonts w:ascii="Arial Unicode MS" w:eastAsia="Arial Unicode MS" w:hAnsi="Arial Unicode MS" w:cs="Arial Unicode MS"/>
          <w:color w:val="000000" w:themeColor="text1"/>
        </w:rPr>
        <w:br/>
        <w:t>2026</w:t>
      </w:r>
    </w:p>
    <w:p w14:paraId="1C9BC20B" w14:textId="77777777" w:rsidR="00513C9D" w:rsidRPr="006B7F39" w:rsidRDefault="00513C9D">
      <w:pPr>
        <w:spacing w:after="200"/>
        <w:rPr>
          <w:rFonts w:ascii="Arial Unicode MS" w:eastAsia="Arial Unicode MS" w:hAnsi="Arial Unicode MS" w:cs="Arial Unicode MS"/>
          <w:color w:val="000000" w:themeColor="text1"/>
        </w:rPr>
      </w:pPr>
    </w:p>
    <w:p w14:paraId="4635766B" w14:textId="77777777" w:rsidR="00513C9D" w:rsidRPr="006B7F39" w:rsidRDefault="00513C9D">
      <w:pPr>
        <w:spacing w:after="200"/>
        <w:rPr>
          <w:rFonts w:ascii="Arial Unicode MS" w:eastAsia="Arial Unicode MS" w:hAnsi="Arial Unicode MS" w:cs="Arial Unicode MS"/>
          <w:color w:val="000000" w:themeColor="text1"/>
        </w:rPr>
      </w:pPr>
    </w:p>
    <w:p w14:paraId="5FC59DBD" w14:textId="77777777" w:rsidR="00513C9D" w:rsidRPr="006B7F39" w:rsidRDefault="00513C9D">
      <w:pPr>
        <w:spacing w:after="200"/>
        <w:rPr>
          <w:rFonts w:ascii="Arial Unicode MS" w:eastAsia="Arial Unicode MS" w:hAnsi="Arial Unicode MS" w:cs="Arial Unicode MS"/>
          <w:color w:val="000000" w:themeColor="text1"/>
        </w:rPr>
      </w:pPr>
    </w:p>
    <w:p w14:paraId="4F46C5D4" w14:textId="77777777" w:rsidR="00513C9D" w:rsidRPr="006B7F39" w:rsidRDefault="00513C9D">
      <w:pPr>
        <w:spacing w:after="200"/>
        <w:rPr>
          <w:rFonts w:ascii="Arial Unicode MS" w:eastAsia="Arial Unicode MS" w:hAnsi="Arial Unicode MS" w:cs="Arial Unicode MS"/>
          <w:color w:val="000000" w:themeColor="text1"/>
        </w:rPr>
      </w:pPr>
    </w:p>
    <w:p w14:paraId="1203FFCE" w14:textId="77777777" w:rsidR="00513C9D" w:rsidRPr="006B7F39" w:rsidRDefault="00513C9D">
      <w:pPr>
        <w:spacing w:after="200"/>
        <w:rPr>
          <w:rFonts w:ascii="Arial Unicode MS" w:eastAsia="Arial Unicode MS" w:hAnsi="Arial Unicode MS" w:cs="Arial Unicode MS"/>
          <w:color w:val="000000" w:themeColor="text1"/>
        </w:rPr>
      </w:pPr>
    </w:p>
    <w:p w14:paraId="4AA313DF" w14:textId="77777777" w:rsidR="00513C9D" w:rsidRPr="006B7F39" w:rsidRDefault="00513C9D">
      <w:pPr>
        <w:spacing w:after="200"/>
        <w:rPr>
          <w:rFonts w:ascii="Arial Unicode MS" w:eastAsia="Arial Unicode MS" w:hAnsi="Arial Unicode MS" w:cs="Arial Unicode MS"/>
          <w:color w:val="000000" w:themeColor="text1"/>
        </w:rPr>
      </w:pPr>
    </w:p>
    <w:p w14:paraId="0797BFAE" w14:textId="77777777" w:rsidR="00513C9D" w:rsidRPr="006B7F39" w:rsidRDefault="00513C9D">
      <w:pPr>
        <w:spacing w:after="200"/>
        <w:rPr>
          <w:rFonts w:ascii="Arial Unicode MS" w:eastAsia="Arial Unicode MS" w:hAnsi="Arial Unicode MS" w:cs="Arial Unicode MS"/>
          <w:color w:val="000000" w:themeColor="text1"/>
        </w:rPr>
      </w:pPr>
    </w:p>
    <w:p w14:paraId="3650B310" w14:textId="77777777" w:rsidR="00513C9D" w:rsidRPr="006B7F39" w:rsidRDefault="00513C9D">
      <w:pPr>
        <w:spacing w:after="200"/>
        <w:rPr>
          <w:rFonts w:ascii="Arial Unicode MS" w:eastAsia="Arial Unicode MS" w:hAnsi="Arial Unicode MS" w:cs="Arial Unicode MS"/>
          <w:color w:val="000000" w:themeColor="text1"/>
        </w:rPr>
      </w:pPr>
    </w:p>
    <w:p w14:paraId="775F9F6D" w14:textId="77777777" w:rsidR="00513C9D" w:rsidRPr="006B7F39" w:rsidRDefault="00513C9D">
      <w:pPr>
        <w:spacing w:after="200"/>
        <w:rPr>
          <w:rFonts w:ascii="Arial Unicode MS" w:eastAsia="Arial Unicode MS" w:hAnsi="Arial Unicode MS" w:cs="Arial Unicode MS"/>
          <w:color w:val="000000" w:themeColor="text1"/>
        </w:rPr>
      </w:pPr>
    </w:p>
    <w:p w14:paraId="36735578" w14:textId="77777777" w:rsidR="00513C9D" w:rsidRPr="006B7F39" w:rsidRDefault="00513C9D" w:rsidP="00513C9D">
      <w:pPr>
        <w:pStyle w:val="Heading3"/>
        <w:jc w:val="center"/>
        <w:rPr>
          <w:rFonts w:ascii="Arial Unicode MS" w:eastAsia="Arial Unicode MS" w:hAnsi="Arial Unicode MS" w:cs="Arial Unicode MS"/>
          <w:i/>
          <w:iCs/>
          <w:color w:val="000000" w:themeColor="text1"/>
        </w:rPr>
      </w:pPr>
    </w:p>
    <w:p w14:paraId="5B34C6DF" w14:textId="77777777" w:rsidR="00513C9D" w:rsidRPr="006B7F39" w:rsidRDefault="00513C9D" w:rsidP="00513C9D">
      <w:pPr>
        <w:pStyle w:val="Heading3"/>
        <w:jc w:val="center"/>
        <w:rPr>
          <w:rFonts w:ascii="Arial Unicode MS" w:eastAsia="Arial Unicode MS" w:hAnsi="Arial Unicode MS" w:cs="Arial Unicode MS"/>
          <w:i/>
          <w:iCs/>
          <w:color w:val="000000" w:themeColor="text1"/>
        </w:rPr>
      </w:pPr>
    </w:p>
    <w:p w14:paraId="2A0180AC" w14:textId="77777777" w:rsidR="00513C9D" w:rsidRPr="006B7F39" w:rsidRDefault="00513C9D" w:rsidP="00513C9D">
      <w:pPr>
        <w:pStyle w:val="Heading3"/>
        <w:jc w:val="center"/>
        <w:rPr>
          <w:rFonts w:ascii="Arial Unicode MS" w:eastAsia="Arial Unicode MS" w:hAnsi="Arial Unicode MS" w:cs="Arial Unicode MS"/>
          <w:i/>
          <w:iCs/>
          <w:color w:val="000000" w:themeColor="text1"/>
        </w:rPr>
      </w:pPr>
    </w:p>
    <w:p w14:paraId="0C99A8DB" w14:textId="12BE4FA1" w:rsidR="00513C9D" w:rsidRPr="006B7F39" w:rsidRDefault="00513C9D" w:rsidP="00513C9D">
      <w:pPr>
        <w:pStyle w:val="Heading3"/>
        <w:jc w:val="center"/>
        <w:rPr>
          <w:rFonts w:ascii="Arial Unicode MS" w:eastAsia="Arial Unicode MS" w:hAnsi="Arial Unicode MS" w:cs="Arial Unicode MS"/>
          <w:i/>
          <w:iCs/>
          <w:color w:val="000000" w:themeColor="text1"/>
        </w:rPr>
      </w:pPr>
      <w:r w:rsidRPr="006B7F39">
        <w:rPr>
          <w:rFonts w:ascii="Arial Unicode MS" w:eastAsia="Arial Unicode MS" w:hAnsi="Arial Unicode MS" w:cs="Arial Unicode MS"/>
          <w:i/>
          <w:iCs/>
          <w:color w:val="000000" w:themeColor="text1"/>
        </w:rPr>
        <w:t>Dedication</w:t>
      </w:r>
    </w:p>
    <w:p w14:paraId="7DEF92CD" w14:textId="77777777" w:rsidR="00513C9D" w:rsidRPr="006B7F39" w:rsidRDefault="00513C9D" w:rsidP="00513C9D">
      <w:pPr>
        <w:spacing w:after="200"/>
        <w:ind w:left="600" w:right="600"/>
        <w:jc w:val="center"/>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"You cannot teach a man anything; you can only help him find it within himself."</w:t>
      </w:r>
      <w:r w:rsidRPr="006B7F39">
        <w:rPr>
          <w:rFonts w:ascii="Arial Unicode MS" w:eastAsia="Arial Unicode MS" w:hAnsi="Arial Unicode MS" w:cs="Arial Unicode MS"/>
          <w:color w:val="000000" w:themeColor="text1"/>
        </w:rPr>
        <w:br/>
        <w:t>— Galileo Galilei</w:t>
      </w:r>
    </w:p>
    <w:p w14:paraId="41EB4D9A" w14:textId="6ADFB9FB" w:rsidR="00513C9D" w:rsidRPr="006B7F39" w:rsidRDefault="00513C9D" w:rsidP="00513C9D">
      <w:pPr>
        <w:spacing w:after="200"/>
        <w:jc w:val="center"/>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Dedicated with profound love and gratitude to my mother,</w:t>
      </w:r>
      <w:r w:rsidRPr="006B7F39">
        <w:rPr>
          <w:rFonts w:ascii="Arial Unicode MS" w:eastAsia="Arial Unicode MS" w:hAnsi="Arial Unicode MS" w:cs="Arial Unicode MS"/>
          <w:color w:val="000000" w:themeColor="text1"/>
        </w:rPr>
        <w:br/>
      </w:r>
      <w:r w:rsidRPr="006B7F39">
        <w:rPr>
          <w:rFonts w:ascii="Arial Unicode MS" w:eastAsia="Arial Unicode MS" w:hAnsi="Arial Unicode MS" w:cs="Arial Unicode MS"/>
          <w:i/>
          <w:iCs/>
          <w:color w:val="000000" w:themeColor="text1"/>
        </w:rPr>
        <w:t>my first and greatest teacher.</w:t>
      </w:r>
    </w:p>
    <w:p w14:paraId="36D3B7A7" w14:textId="77777777" w:rsidR="00513C9D" w:rsidRPr="006B7F39" w:rsidRDefault="00513C9D">
      <w:pPr>
        <w:spacing w:after="200"/>
        <w:rPr>
          <w:rFonts w:ascii="Arial Unicode MS" w:eastAsia="Arial Unicode MS" w:hAnsi="Arial Unicode MS" w:cs="Arial Unicode MS"/>
          <w:color w:val="000000" w:themeColor="text1"/>
        </w:rPr>
      </w:pPr>
    </w:p>
    <w:p w14:paraId="78E02E42" w14:textId="77777777" w:rsidR="00513C9D" w:rsidRPr="006B7F39" w:rsidRDefault="00513C9D">
      <w:pPr>
        <w:spacing w:after="200"/>
        <w:rPr>
          <w:rFonts w:ascii="Arial Unicode MS" w:eastAsia="Arial Unicode MS" w:hAnsi="Arial Unicode MS" w:cs="Arial Unicode MS"/>
          <w:color w:val="000000" w:themeColor="text1"/>
        </w:rPr>
      </w:pPr>
    </w:p>
    <w:p w14:paraId="27C6D36E" w14:textId="77777777" w:rsidR="00513C9D" w:rsidRPr="006B7F39" w:rsidRDefault="00513C9D">
      <w:pPr>
        <w:spacing w:after="200"/>
        <w:rPr>
          <w:rFonts w:ascii="Arial Unicode MS" w:eastAsia="Arial Unicode MS" w:hAnsi="Arial Unicode MS" w:cs="Arial Unicode MS"/>
          <w:color w:val="000000" w:themeColor="text1"/>
        </w:rPr>
      </w:pPr>
    </w:p>
    <w:p w14:paraId="40965EAE" w14:textId="77777777" w:rsidR="00513C9D" w:rsidRPr="006B7F39" w:rsidRDefault="00513C9D">
      <w:pPr>
        <w:spacing w:after="200"/>
        <w:rPr>
          <w:rFonts w:ascii="Arial Unicode MS" w:eastAsia="Arial Unicode MS" w:hAnsi="Arial Unicode MS" w:cs="Arial Unicode MS"/>
          <w:color w:val="000000" w:themeColor="text1"/>
        </w:rPr>
      </w:pPr>
    </w:p>
    <w:p w14:paraId="1B49A639" w14:textId="77777777" w:rsidR="00513C9D" w:rsidRPr="006B7F39" w:rsidRDefault="00513C9D">
      <w:pPr>
        <w:spacing w:after="200"/>
        <w:rPr>
          <w:rFonts w:ascii="Arial Unicode MS" w:eastAsia="Arial Unicode MS" w:hAnsi="Arial Unicode MS" w:cs="Arial Unicode MS"/>
          <w:color w:val="000000" w:themeColor="text1"/>
        </w:rPr>
      </w:pPr>
    </w:p>
    <w:p w14:paraId="435A4AF7" w14:textId="77777777" w:rsidR="00513C9D" w:rsidRPr="006B7F39" w:rsidRDefault="00513C9D">
      <w:pPr>
        <w:spacing w:after="200"/>
        <w:rPr>
          <w:rFonts w:ascii="Arial Unicode MS" w:eastAsia="Arial Unicode MS" w:hAnsi="Arial Unicode MS" w:cs="Arial Unicode MS"/>
          <w:color w:val="000000" w:themeColor="text1"/>
        </w:rPr>
      </w:pPr>
    </w:p>
    <w:p w14:paraId="235A984D" w14:textId="77777777" w:rsidR="00513C9D" w:rsidRPr="006B7F39" w:rsidRDefault="00513C9D">
      <w:pPr>
        <w:spacing w:after="200"/>
        <w:rPr>
          <w:rFonts w:ascii="Arial Unicode MS" w:eastAsia="Arial Unicode MS" w:hAnsi="Arial Unicode MS" w:cs="Arial Unicode MS"/>
          <w:color w:val="000000" w:themeColor="text1"/>
        </w:rPr>
      </w:pPr>
    </w:p>
    <w:p w14:paraId="191CC566" w14:textId="77777777" w:rsidR="00513C9D" w:rsidRPr="006B7F39" w:rsidRDefault="00513C9D">
      <w:pPr>
        <w:spacing w:after="200"/>
        <w:rPr>
          <w:rFonts w:ascii="Arial Unicode MS" w:eastAsia="Arial Unicode MS" w:hAnsi="Arial Unicode MS" w:cs="Arial Unicode MS"/>
          <w:color w:val="000000" w:themeColor="text1"/>
        </w:rPr>
      </w:pPr>
    </w:p>
    <w:p w14:paraId="0E6D4D0B" w14:textId="77777777" w:rsidR="00513C9D" w:rsidRPr="006B7F39" w:rsidRDefault="00513C9D">
      <w:pPr>
        <w:spacing w:after="200"/>
        <w:rPr>
          <w:rFonts w:ascii="Arial Unicode MS" w:eastAsia="Arial Unicode MS" w:hAnsi="Arial Unicode MS" w:cs="Arial Unicode MS"/>
          <w:color w:val="000000" w:themeColor="text1"/>
        </w:rPr>
      </w:pPr>
    </w:p>
    <w:p w14:paraId="47DA20FE" w14:textId="77777777" w:rsidR="00513C9D" w:rsidRPr="006B7F39" w:rsidRDefault="00513C9D">
      <w:pPr>
        <w:spacing w:after="200"/>
        <w:rPr>
          <w:rFonts w:ascii="Arial Unicode MS" w:eastAsia="Arial Unicode MS" w:hAnsi="Arial Unicode MS" w:cs="Arial Unicode MS"/>
          <w:color w:val="000000" w:themeColor="text1"/>
        </w:rPr>
      </w:pPr>
    </w:p>
    <w:p w14:paraId="70AFC48F" w14:textId="1EA143E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Name: Andre de Amorim</w:t>
      </w:r>
      <w:r w:rsidRPr="006B7F39">
        <w:rPr>
          <w:rFonts w:ascii="Arial Unicode MS" w:eastAsia="Arial Unicode MS" w:hAnsi="Arial Unicode MS" w:cs="Arial Unicode MS"/>
          <w:color w:val="000000" w:themeColor="text1"/>
        </w:rPr>
        <w:br/>
        <w:t>PI: A5624864</w:t>
      </w:r>
      <w:r w:rsidRPr="006B7F39">
        <w:rPr>
          <w:rFonts w:ascii="Arial Unicode MS" w:eastAsia="Arial Unicode MS" w:hAnsi="Arial Unicode MS" w:cs="Arial Unicode MS"/>
          <w:color w:val="000000" w:themeColor="text1"/>
        </w:rPr>
        <w:br/>
        <w:t>Qualification: BSc (Hons) Computing and IT (Software Route)</w:t>
      </w:r>
      <w:r w:rsidRPr="006B7F39">
        <w:rPr>
          <w:rFonts w:ascii="Arial Unicode MS" w:eastAsia="Arial Unicode MS" w:hAnsi="Arial Unicode MS" w:cs="Arial Unicode MS"/>
          <w:color w:val="000000" w:themeColor="text1"/>
        </w:rPr>
        <w:br/>
        <w:t>Assessment: EMA (End-of-Module Assessment) Final Project Report</w:t>
      </w:r>
      <w:r w:rsidRPr="006B7F39">
        <w:rPr>
          <w:rFonts w:ascii="Arial Unicode MS" w:eastAsia="Arial Unicode MS" w:hAnsi="Arial Unicode MS" w:cs="Arial Unicode MS"/>
          <w:color w:val="000000" w:themeColor="text1"/>
        </w:rPr>
        <w:br/>
        <w:t>TM470 Project: Nix</w:t>
      </w:r>
      <w:r w:rsidRPr="006B7F39">
        <w:rPr>
          <w:rFonts w:ascii="Tahoma" w:eastAsia="Arial Unicode MS" w:hAnsi="Tahoma" w:cs="Tahoma"/>
          <w:color w:val="000000" w:themeColor="text1"/>
        </w:rPr>
        <w:t>₿</w:t>
      </w:r>
      <w:r w:rsidRPr="006B7F39">
        <w:rPr>
          <w:rFonts w:ascii="Arial Unicode MS" w:eastAsia="Arial Unicode MS" w:hAnsi="Arial Unicode MS" w:cs="Arial Unicode MS"/>
          <w:color w:val="000000" w:themeColor="text1"/>
        </w:rPr>
        <w:t xml:space="preserve"> – A Didactic Laboratory for Software Reproducibility</w:t>
      </w:r>
      <w:r w:rsidRPr="006B7F39">
        <w:rPr>
          <w:rFonts w:ascii="Arial Unicode MS" w:eastAsia="Arial Unicode MS" w:hAnsi="Arial Unicode MS" w:cs="Arial Unicode MS"/>
          <w:color w:val="000000" w:themeColor="text1"/>
        </w:rPr>
        <w:br/>
        <w:t xml:space="preserve">Tutor: Dr. Bill </w:t>
      </w:r>
      <w:r w:rsidR="00513C9D" w:rsidRPr="006B7F39">
        <w:rPr>
          <w:rFonts w:ascii="Arial Unicode MS" w:eastAsia="Arial Unicode MS" w:hAnsi="Arial Unicode MS" w:cs="Arial Unicode MS"/>
          <w:color w:val="000000" w:themeColor="text1"/>
        </w:rPr>
        <w:t xml:space="preserve">Tait - word count </w:t>
      </w:r>
      <w:r w:rsidRPr="006B7F39">
        <w:rPr>
          <w:rFonts w:ascii="Arial Unicode MS" w:eastAsia="Arial Unicode MS" w:hAnsi="Arial Unicode MS" w:cs="Arial Unicode MS"/>
          <w:color w:val="000000" w:themeColor="text1"/>
        </w:rPr>
        <w:t>10,</w:t>
      </w:r>
      <w:r w:rsidR="00513C9D" w:rsidRPr="006B7F39">
        <w:rPr>
          <w:rFonts w:ascii="Arial Unicode MS" w:eastAsia="Arial Unicode MS" w:hAnsi="Arial Unicode MS" w:cs="Arial Unicode MS"/>
          <w:color w:val="000000" w:themeColor="text1"/>
        </w:rPr>
        <w:t>353</w:t>
      </w:r>
      <w:r w:rsidRPr="006B7F39">
        <w:rPr>
          <w:rFonts w:ascii="Arial Unicode MS" w:eastAsia="Arial Unicode MS" w:hAnsi="Arial Unicode MS" w:cs="Arial Unicode MS"/>
          <w:color w:val="000000" w:themeColor="text1"/>
        </w:rPr>
        <w:t xml:space="preserve"> words</w:t>
      </w:r>
    </w:p>
    <w:p w14:paraId="28294EE4" w14:textId="77777777" w:rsidR="00485A6C" w:rsidRPr="006B7F39" w:rsidRDefault="00000000">
      <w:pPr>
        <w:pStyle w:val="Heading2"/>
        <w:rPr>
          <w:rFonts w:ascii="Arial Unicode MS" w:eastAsia="Arial Unicode MS" w:hAnsi="Arial Unicode MS" w:cs="Arial Unicode MS"/>
          <w:color w:val="000000" w:themeColor="text1"/>
        </w:rPr>
      </w:pPr>
      <w:bookmarkStart w:id="0" w:name="_hrkk7b7qe7y3" w:colFirst="0" w:colLast="0"/>
      <w:bookmarkEnd w:id="0"/>
      <w:r w:rsidRPr="006B7F39">
        <w:rPr>
          <w:rFonts w:ascii="Arial Unicode MS" w:eastAsia="Arial Unicode MS" w:hAnsi="Arial Unicode MS" w:cs="Arial Unicode MS"/>
          <w:color w:val="000000" w:themeColor="text1"/>
        </w:rPr>
        <w:t>Contents</w:t>
      </w:r>
    </w:p>
    <w:p w14:paraId="53C4392C"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Introduction and Abstract (The Problem and the Deliverable)</w:t>
      </w:r>
    </w:p>
    <w:p w14:paraId="29D23D9A"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Exploring the Problem and Identifying Requirements (Why Software Breaks)</w:t>
      </w:r>
    </w:p>
    <w:p w14:paraId="01921703"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Independent Learning and Technical Research (Learning How to Fix the Problem)</w:t>
      </w:r>
    </w:p>
    <w:p w14:paraId="5C898E4D"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Planning, Resource Management, and Risk (Managing the Project)</w:t>
      </w:r>
    </w:p>
    <w:p w14:paraId="2425135E"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Professional and Ethical Practice (Keeping Data Safe, Accessible, and Sustainable)</w:t>
      </w:r>
    </w:p>
    <w:p w14:paraId="3D64B199"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Practical Skills and Implementation (Building the Educational Laboratory)</w:t>
      </w:r>
    </w:p>
    <w:p w14:paraId="5AFE1A1D"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Testing and Evaluation (Proving the Laboratory Works)</w:t>
      </w:r>
    </w:p>
    <w:p w14:paraId="613CBB13"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Reviewing the Project (Agile Sprints, Crises, and Adaptations)</w:t>
      </w:r>
    </w:p>
    <w:p w14:paraId="71E1C15C"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Communication and Presentation (Making the Course Easy to Read)</w:t>
      </w:r>
    </w:p>
    <w:p w14:paraId="7CC3D11E"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Reflection and Professional Development (What I Learned)</w:t>
      </w:r>
    </w:p>
    <w:p w14:paraId="7F3A5EE9" w14:textId="77777777" w:rsidR="00485A6C" w:rsidRPr="006B7F39" w:rsidRDefault="00000000">
      <w:pPr>
        <w:numPr>
          <w:ilvl w:val="0"/>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Appendices</w:t>
      </w:r>
    </w:p>
    <w:p w14:paraId="7D5809F3" w14:textId="77777777" w:rsidR="00485A6C" w:rsidRPr="006B7F39" w:rsidRDefault="00000000">
      <w:pPr>
        <w:numPr>
          <w:ilvl w:val="1"/>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Appendix 1: Approved Project Ethics Checklist</w:t>
      </w:r>
    </w:p>
    <w:p w14:paraId="3582B27A" w14:textId="77777777" w:rsidR="00485A6C" w:rsidRPr="006B7F39" w:rsidRDefault="00000000">
      <w:pPr>
        <w:numPr>
          <w:ilvl w:val="1"/>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Appendix 2: Weekly Project Log &amp; Reflective Journal Extracts</w:t>
      </w:r>
    </w:p>
    <w:p w14:paraId="7205CE41" w14:textId="77777777" w:rsidR="00485A6C" w:rsidRPr="006B7F39" w:rsidRDefault="00000000">
      <w:pPr>
        <w:numPr>
          <w:ilvl w:val="1"/>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Appendix 3: Artefact Replication &amp; Evaluation Guide (Examiner's Quick-Start)</w:t>
      </w:r>
    </w:p>
    <w:p w14:paraId="63C68EF2" w14:textId="77777777" w:rsidR="00485A6C" w:rsidRPr="006B7F39" w:rsidRDefault="00000000">
      <w:pPr>
        <w:numPr>
          <w:ilvl w:val="1"/>
          <w:numId w:val="2"/>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Appendix 4: Project Resource Inventory and Capability Matrix</w:t>
      </w:r>
    </w:p>
    <w:p w14:paraId="5366B301" w14:textId="77777777" w:rsidR="00485A6C" w:rsidRPr="006B7F39" w:rsidRDefault="00000000">
      <w:pPr>
        <w:numPr>
          <w:ilvl w:val="0"/>
          <w:numId w:val="2"/>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References</w:t>
      </w:r>
    </w:p>
    <w:p w14:paraId="25EE0615" w14:textId="77777777" w:rsidR="00485A6C" w:rsidRPr="006B7F39" w:rsidRDefault="00000000">
      <w:pPr>
        <w:pStyle w:val="Heading2"/>
        <w:rPr>
          <w:rFonts w:ascii="Arial Unicode MS" w:eastAsia="Arial Unicode MS" w:hAnsi="Arial Unicode MS" w:cs="Arial Unicode MS"/>
          <w:color w:val="000000" w:themeColor="text1"/>
        </w:rPr>
      </w:pPr>
      <w:bookmarkStart w:id="1" w:name="_206992gcxrnp" w:colFirst="0" w:colLast="0"/>
      <w:bookmarkEnd w:id="1"/>
      <w:r w:rsidRPr="006B7F39">
        <w:rPr>
          <w:rFonts w:ascii="Arial Unicode MS" w:eastAsia="Arial Unicode MS" w:hAnsi="Arial Unicode MS" w:cs="Arial Unicode MS"/>
          <w:color w:val="000000" w:themeColor="text1"/>
        </w:rPr>
        <w:lastRenderedPageBreak/>
        <w:t>1. Introduction and Abstract</w:t>
      </w:r>
    </w:p>
    <w:p w14:paraId="376C0981" w14:textId="77777777" w:rsidR="00485A6C" w:rsidRPr="006B7F39" w:rsidRDefault="00000000">
      <w:pPr>
        <w:pStyle w:val="Heading3"/>
        <w:rPr>
          <w:rFonts w:ascii="Arial Unicode MS" w:eastAsia="Arial Unicode MS" w:hAnsi="Arial Unicode MS" w:cs="Arial Unicode MS"/>
          <w:color w:val="000000" w:themeColor="text1"/>
        </w:rPr>
      </w:pPr>
      <w:bookmarkStart w:id="2" w:name="_76nh207lsmed" w:colFirst="0" w:colLast="0"/>
      <w:bookmarkEnd w:id="2"/>
      <w:r w:rsidRPr="006B7F39">
        <w:rPr>
          <w:rFonts w:ascii="Arial Unicode MS" w:eastAsia="Arial Unicode MS" w:hAnsi="Arial Unicode MS" w:cs="Arial Unicode MS"/>
          <w:color w:val="000000" w:themeColor="text1"/>
        </w:rPr>
        <w:t>The Problem: Why Software Reproducibility Matters</w:t>
      </w:r>
    </w:p>
    <w:p w14:paraId="46B5645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Open University textbook for TM354 (Software Engineering) establishes a fundamental principle for all developers: "We expect a software system to be reliable, in that errors are minimised, as otherwise its users will not be able to perform those tasks that need its support" (The Open University, 2022).</w:t>
      </w:r>
    </w:p>
    <w:p w14:paraId="37D74C9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However, within contemporary systems engineering and infrastructure operations, achieving this reliability represents an acute operational challenge. Crucially, this environmental volatility is scale-invariant: software reproducibility failures disrupt computing across the entire technological spectrum, ranging from an individual hobbyist cross-compiling embedded firmware for a microcontroller on a workbench to enterprise clusters orchestrating massive warehouse-scale computers (Barroso, Hölzle and Ranganathan, 2026). Whether managing thousands of distributed cloud nodes or returning to a personal project on a single workstation after an operating system upgrade, computing environments are inherently fluid: systems must continuously absorb rapid software dependency drift, dynamic library updates, and physical hardware transitions—such as migrating between x86_64 desktop processors, ARM64 mobile hardware, and embedded architectures. While higher-level application disciplines focus primarily on business logic and interface design, the operational burden of managing this dual software-hardware churn falls squarely upon infrastructure specialists, release engineers, and individual developers governing build pipelines. In computing science, software reproducibility is defined as the capability of a build and execution system to produce identical, deterministic runtime closures across disparate computational environments without relying on ambient, unversioned host state (Dolstra, 2006). When build configurations fail to declare every transitive toolchain and shared library cryptographically, deployment infrastructure succumbs to the "Reproducibility Gap" (Boettiger, 2015)—manifesting in the systemic failure mode known colloquially across delivery teams as the "it works on my machine" syndrome.</w:t>
      </w:r>
    </w:p>
    <w:p w14:paraId="59A17D9D"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A developer may author code that executes flawlessly within their local development environment, but when transferred to an evaluation server or evaluated by an academic marker, execution fails unpredictably due to latent environmental discrepancies: absent system-level shared libraries (.so / .dylib), divergent dynamic linkers, undocumented environment variables, or conflicting dependency versions. Empirical software engineering literature confirms the prevalence of this environmental volatility. Studies analyzing large-scale continuous integration systems and software repositories reveal that upwards of 38% of initial software builds fail when executed in fresh, clean-slate environments, with over 60% of these build failures directly attributable to missing transitive toolchains, unpinned language packages, and operating system drift rather than source code bugs (Hassan and Wang, 2017; Malka, Zacchiroli and Zimmermann, 2026). In collaborative free and open-source software (FOSS) ecosystems, this volatility is compounded because components are authored by distributed volunteers without unified workstation standards or contractual commitments to backward compatibility. If a system's environment cannot be deterministically reproduced, its software cannot be reliable.</w:t>
      </w:r>
    </w:p>
    <w:p w14:paraId="235CE48D" w14:textId="77777777" w:rsidR="00485A6C" w:rsidRPr="006B7F39" w:rsidRDefault="00000000">
      <w:pPr>
        <w:pStyle w:val="Heading3"/>
        <w:rPr>
          <w:rFonts w:ascii="Arial Unicode MS" w:eastAsia="Arial Unicode MS" w:hAnsi="Arial Unicode MS" w:cs="Arial Unicode MS"/>
          <w:color w:val="000000" w:themeColor="text1"/>
        </w:rPr>
      </w:pPr>
      <w:bookmarkStart w:id="3" w:name="_juyxpkth2l00" w:colFirst="0" w:colLast="0"/>
      <w:bookmarkEnd w:id="3"/>
      <w:r w:rsidRPr="006B7F39">
        <w:rPr>
          <w:rFonts w:ascii="Arial Unicode MS" w:eastAsia="Arial Unicode MS" w:hAnsi="Arial Unicode MS" w:cs="Arial Unicode MS"/>
          <w:color w:val="000000" w:themeColor="text1"/>
        </w:rPr>
        <w:t>The Deliverable: The NixB Didactic Laboratory and OER</w:t>
      </w:r>
    </w:p>
    <w:p w14:paraId="3DB8BA0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address this challenge, this project delivers two integrated, complementary artefacts that bridge the gap between theoretical software engineering principles and contemporary DevOps practice. Submitted in partial fulfilment of the requirements for the BSc (Hons) Computing and IT (Software Route), this capstone project investigates how purely functional declarative deployment models resolve real-world software integration failures across multi-tier web applications.</w:t>
      </w:r>
    </w:p>
    <w:p w14:paraId="72C4AED2" w14:textId="47BAEB19"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The primary technical deliverable is the NixB Didactic Software Laboratory, an </w:t>
      </w:r>
      <w:r w:rsidR="00513C9D" w:rsidRPr="006B7F39">
        <w:rPr>
          <w:rFonts w:ascii="Arial Unicode MS" w:eastAsia="Arial Unicode MS" w:hAnsi="Arial Unicode MS" w:cs="Arial Unicode MS"/>
          <w:color w:val="000000" w:themeColor="text1"/>
        </w:rPr>
        <w:t>open-source</w:t>
      </w:r>
      <w:r w:rsidRPr="006B7F39">
        <w:rPr>
          <w:rFonts w:ascii="Arial Unicode MS" w:eastAsia="Arial Unicode MS" w:hAnsi="Arial Unicode MS" w:cs="Arial Unicode MS"/>
          <w:color w:val="000000" w:themeColor="text1"/>
        </w:rPr>
        <w:t xml:space="preserve"> monorepo governed entirely by declarative Nix Flakes (configured in flake.nix and locked via flake.lock). This artefact provisions a complete, multi-tier software ecosystem within an isolated, unprivileged Linux namespace, bundling Bitcoin Core (bitcoind in local regression testing mode), Core Lightning (lightningd), and the LNbits web application platform alongside a custom Scrum management extension. By encapsulating heterogeneous C, C++, and Python runtimes </w:t>
      </w:r>
      <w:r w:rsidRPr="006B7F39">
        <w:rPr>
          <w:rFonts w:ascii="Arial Unicode MS" w:eastAsia="Arial Unicode MS" w:hAnsi="Arial Unicode MS" w:cs="Arial Unicode MS"/>
          <w:color w:val="000000" w:themeColor="text1"/>
        </w:rPr>
        <w:lastRenderedPageBreak/>
        <w:t>without relying on ambient host packages, the artefact demonstrates pure, hermetic execution. For academic assessors, the artefact provides single-command turnkey replication: executing nix run boots all background daemons and local web services deterministically without root privileges or host environment pollution.</w:t>
      </w:r>
    </w:p>
    <w:p w14:paraId="7E73B52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primary pedagogical deliverable is the NixB Open Educational Resource (OER), an interactive, web-based didactic courseware initially hosted at https://oer.nixb.org in Google Codelab format, with a formal publication pathway for the Open University's OpenLearn Create platform under a Creative Commons Attribution-ShareAlike 4.0 International licence (CC BY-SA 4.0). Designed according to Derek Rowntree's principles of self-instruction and the Open University's OER creation standards, the courseware guides Computing and IT students through authentic build failures before demonstrating how to construct declarative Nix derivations to achieve deterministic software reproducibility.</w:t>
      </w:r>
    </w:p>
    <w:p w14:paraId="37F9BDF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drawing>
          <wp:inline distT="114300" distB="114300" distL="114300" distR="114300" wp14:anchorId="6B6A42F8" wp14:editId="66980EF1">
            <wp:extent cx="5943600" cy="30480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3048000"/>
                    </a:xfrm>
                    <a:prstGeom prst="rect">
                      <a:avLst/>
                    </a:prstGeom>
                    <a:ln/>
                  </pic:spPr>
                </pic:pic>
              </a:graphicData>
            </a:graphic>
          </wp:inline>
        </w:drawing>
      </w:r>
    </w:p>
    <w:p w14:paraId="02F86427" w14:textId="77777777" w:rsidR="00485A6C" w:rsidRPr="006B7F39" w:rsidRDefault="00485A6C">
      <w:pPr>
        <w:spacing w:after="200"/>
        <w:rPr>
          <w:rFonts w:ascii="Arial Unicode MS" w:eastAsia="Arial Unicode MS" w:hAnsi="Arial Unicode MS" w:cs="Arial Unicode MS"/>
          <w:color w:val="000000" w:themeColor="text1"/>
        </w:rPr>
      </w:pPr>
    </w:p>
    <w:p w14:paraId="0E26D5F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Figure 1 Shows NixB OER hosted at ‘</w:t>
      </w:r>
      <w:hyperlink r:id="rId6">
        <w:r w:rsidR="00485A6C" w:rsidRPr="006B7F39">
          <w:rPr>
            <w:rFonts w:ascii="Arial Unicode MS" w:eastAsia="Arial Unicode MS" w:hAnsi="Arial Unicode MS" w:cs="Arial Unicode MS"/>
            <w:color w:val="000000" w:themeColor="text1"/>
            <w:u w:val="single"/>
          </w:rPr>
          <w:t>https://oer.nixb.org’</w:t>
        </w:r>
      </w:hyperlink>
      <w:r w:rsidRPr="006B7F39">
        <w:rPr>
          <w:rFonts w:ascii="Arial Unicode MS" w:eastAsia="Arial Unicode MS" w:hAnsi="Arial Unicode MS" w:cs="Arial Unicode MS"/>
          <w:color w:val="000000" w:themeColor="text1"/>
        </w:rPr>
        <w:t xml:space="preserve"> in Google Codelab format.</w:t>
      </w:r>
    </w:p>
    <w:p w14:paraId="02EBBF4D" w14:textId="77777777" w:rsidR="00485A6C" w:rsidRPr="006B7F39" w:rsidRDefault="00485A6C">
      <w:pPr>
        <w:spacing w:after="200"/>
        <w:rPr>
          <w:rFonts w:ascii="Arial Unicode MS" w:eastAsia="Arial Unicode MS" w:hAnsi="Arial Unicode MS" w:cs="Arial Unicode MS"/>
          <w:color w:val="000000" w:themeColor="text1"/>
        </w:rPr>
      </w:pPr>
    </w:p>
    <w:p w14:paraId="2916B18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72820E23" wp14:editId="026545B6">
            <wp:extent cx="5943600" cy="48133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4813300"/>
                    </a:xfrm>
                    <a:prstGeom prst="rect">
                      <a:avLst/>
                    </a:prstGeom>
                    <a:ln/>
                  </pic:spPr>
                </pic:pic>
              </a:graphicData>
            </a:graphic>
          </wp:inline>
        </w:drawing>
      </w:r>
    </w:p>
    <w:p w14:paraId="66A58FF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Figure 2 The author plans to release NixB OER on the OpenLearn Create platform in upcoming years.</w:t>
      </w:r>
    </w:p>
    <w:p w14:paraId="7890D43D" w14:textId="77777777" w:rsidR="00485A6C" w:rsidRPr="006B7F39" w:rsidRDefault="00000000">
      <w:pPr>
        <w:pStyle w:val="Heading2"/>
        <w:rPr>
          <w:rFonts w:ascii="Arial Unicode MS" w:eastAsia="Arial Unicode MS" w:hAnsi="Arial Unicode MS" w:cs="Arial Unicode MS"/>
          <w:color w:val="000000" w:themeColor="text1"/>
        </w:rPr>
      </w:pPr>
      <w:bookmarkStart w:id="4" w:name="_s1azcc7wpf6h" w:colFirst="0" w:colLast="0"/>
      <w:bookmarkEnd w:id="4"/>
      <w:r w:rsidRPr="006B7F39">
        <w:rPr>
          <w:rFonts w:ascii="Arial Unicode MS" w:eastAsia="Arial Unicode MS" w:hAnsi="Arial Unicode MS" w:cs="Arial Unicode MS"/>
          <w:color w:val="000000" w:themeColor="text1"/>
        </w:rPr>
        <w:t>2. Exploring the Problem and Identifying Requirements</w:t>
      </w:r>
    </w:p>
    <w:p w14:paraId="672B1C5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LO2: Project Goals; LO4: Gathering Information; LO1: Technical Concepts)</w:t>
      </w:r>
    </w:p>
    <w:p w14:paraId="7BEC5E3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The core challenge this project investigates is formalised in software engineering as the "Reproducibility Gap" (Boettiger, 2015), colloquially known across the IT industry as the "it works on my machine" syndrome—a systemic failure mode where software executes successfully within a local developer's workstation but breaks unpredictably when transferred to an evaluation server, a colleague's laptop, or automated deployment infrastructure. Across </w:t>
      </w:r>
      <w:r w:rsidRPr="006B7F39">
        <w:rPr>
          <w:rFonts w:ascii="Arial Unicode MS" w:eastAsia="Arial Unicode MS" w:hAnsi="Arial Unicode MS" w:cs="Arial Unicode MS"/>
          <w:color w:val="000000" w:themeColor="text1"/>
        </w:rPr>
        <w:lastRenderedPageBreak/>
        <w:t>contemporary information and communications technology (ICT) engineering, the dominant catalyst driving practitioners to adopt functional, declarative package managers like Nix originates within DevOps culture, Continuous Integration and Continuous Delivery (CI/CD) workflows, and multi-cloud infrastructure operations.</w:t>
      </w:r>
    </w:p>
    <w:p w14:paraId="35E7984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 traditional development operations, automated CI/CD pipelines repeatedly succumb to non-deterministic build anomalies: a pipeline that builds cleanly on a Monday morning unexpectedly fails later in the week because an unpinned transitive library updated silently upstream, or because the cloud runner's base virtual machine inherited an updated dynamic linker. Furthermore, this environmental friction escalates dramatically in cloud environments. Within practitioner communities—such as the NixOS Discourse and DevOps forums—systems engineers frequently express frustration when migrating distributed infrastructure between major hyperscalers such as Amazon Web Services (AWS), Google Cloud Platform (GCP), and Microsoft Azure, or attempting to repatriate workloads from proprietary cloud instances back to local on-premises hardware. Because cloud providers couple deployment to proprietary hypervisor images (such as Amazon Machine Images), cloud-specific kernel modifications, and platform-dependent initialization agents, organizations experience acute vendor lock-in. Migrating workloads across these boundaries routinely triggers subtle, destructive runtime variations, broken dynamic library links, and configuration drift.</w:t>
      </w:r>
    </w:p>
    <w:p w14:paraId="10C8F6D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While industry practitioners have historically relied on containerization technologies like Docker to bridge this operational gap (Boettiger, 2015), recent empirical research validates that standard container workflows suffer from an inherent "reproducibility illusion". In a large-scale empirical study investigating container build determinism, researchers analyzed 5,298 Docker builds harvested from active GitHub Continuous Integration and Continuous Delivery (CI/CD) pipelines, physically rebuilding each container to compare binary outputs against their historical counterparts (Malka, Zacchiroli and Zimmermann, 2026). The study scientifically demonstrated that Docker images constructed via conventional pipelines are fundamentally non-deterministic: imperative directives such as apt-get install or unpinned language package managers dynamically fetch updated downstream dependencies over time. Consequently, the exact same </w:t>
      </w:r>
      <w:r w:rsidRPr="006B7F39">
        <w:rPr>
          <w:rFonts w:ascii="Arial Unicode MS" w:eastAsia="Arial Unicode MS" w:hAnsi="Arial Unicode MS" w:cs="Arial Unicode MS"/>
          <w:color w:val="000000" w:themeColor="text1"/>
        </w:rPr>
        <w:lastRenderedPageBreak/>
        <w:t>Dockerfile produces divergent image layers, altered dynamic linker bindings, and silent runtime variations when executed across different points in time or between a developer's local workstation and a cloud CI/CD runner.</w:t>
      </w:r>
    </w:p>
    <w:p w14:paraId="08B362C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Conversely, recent metric analyses of purely functional deployment architectures confirm the mathematical rigor of content-addressed package closures. In a comprehensive empirical evaluation of the Nix ecosystem, researchers recorded an unprecedented 99.99% build reproducibility rate across established package environments, proving that pinning complete dependency graphs down to the compiler and system-header level effectively neutralizes environmental configuration drift (Malka, Zacchiroli and Zimmermann, 2025). However, the study also identified systemic cognitive and architectural barriers that hinder broader adoption: complex domain-specific syntax, steep initial learning curves, and significant disk storage requirements within the /nix/store. These empirical findings establish both the theoretical justification for declarative Infrastructure-as-Code and the pedagogical necessity of the NixB didactic laboratory: by designing an accessible Open Educational Resource, this project directly addresses the cognitive friction that prevents computing students and DevOps practitioners from harnessing Nix's deterministic guarantees.</w:t>
      </w:r>
    </w:p>
    <w:p w14:paraId="64E1A57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This operational reality directly reflects the core curriculum of the Open University's TM354 module on Software Engineering: high-quality software requires predictable, repeatable processes where the deployment pipeline and system architecture are treated as first-class engineering artefacts rather than ad-hoc administrative procedures (The Open University, 2022). Furthermore, when evaluated through the Systems Failures Approach taught in TM353 (Understanding Success and Failure in IT Systems), deployment breakdowns and environment drift represent classic socio-technical failures caused by fragmented mental models and environmental mismatches between application developers and operations teams (The Open University, 2020). While software developers focus primarily on application logic, operational teams inherit undocumented environmental assumptions. Bridging this operational divide—enabling identical, bit-for-bit execution from a developer's thin client laptop to multi-cloud CI/CD </w:t>
      </w:r>
      <w:r w:rsidRPr="006B7F39">
        <w:rPr>
          <w:rFonts w:ascii="Arial Unicode MS" w:eastAsia="Arial Unicode MS" w:hAnsi="Arial Unicode MS" w:cs="Arial Unicode MS"/>
          <w:color w:val="000000" w:themeColor="text1"/>
        </w:rPr>
        <w:lastRenderedPageBreak/>
        <w:t>runners—formed my primary motivation for mastering Nix and declarative Infrastructure-as-Code.</w:t>
      </w:r>
    </w:p>
    <w:p w14:paraId="3F94B38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evaluate the practical reality of this problem within an active software ecosystem, this project investigates an empirical case study from my engineering contributions to the LNbits open-source project: GitHub Issue #3691 (Amorim, 2026). This issue was specifically selected because it exemplifies a hardware-architecture boundary failure that conventional language package managers are structurally unequipped to solve. When deploying LNbits across modern ARM64 computing architectures—such as Apple Silicon workstations or ARM-based Chromebooks—installation aborted due to the absence of pre-compiled binary wheels for the underlying libsecp256k1 cryptographic C library. While modern Python tools such as uv and pip successfully resolve pure Python packages, they implicitly delegate native C compilation to the ambient host operating system. In the absence of an explicitly declared C compiler, system headers, and pkg-config paths, identical application manifests produce divergent, non-deterministic build failures across different hardware platforms.</w:t>
      </w:r>
    </w:p>
    <w:p w14:paraId="46B7DC7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Crucially, this real-world diagnostic served as the direct pedagogical inspiration for the NixB Open Educational Resource (OER). Rather than constructing an artificial, contrived scenario for academic evaluation, I translated this genuine upstream production failure into a controlled didactic laboratory. By guiding learners through the tangible symptoms of missing system-level cryptographic toolchains and presenting the declarative Nix Flakes solution, students experience authentic software engineering challenges while observing how purely functional system configuration management (Dolstra and Hemel, 2007) closes the Reproducibility Gap.</w:t>
      </w:r>
    </w:p>
    <w:p w14:paraId="1692AC3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0230074D" wp14:editId="0794C096">
            <wp:extent cx="5943600" cy="3454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3454400"/>
                    </a:xfrm>
                    <a:prstGeom prst="rect">
                      <a:avLst/>
                    </a:prstGeom>
                    <a:ln/>
                  </pic:spPr>
                </pic:pic>
              </a:graphicData>
            </a:graphic>
          </wp:inline>
        </w:drawing>
      </w:r>
    </w:p>
    <w:p w14:paraId="13E45BD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Figure 3 Shows LNbits repository GitHub issue related to Software Reproducibility.</w:t>
      </w:r>
    </w:p>
    <w:p w14:paraId="3AA34B7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Beyond technical benefits, evaluating the likely impact of the project outcome requires addressing the socio-technical change management demanded when adopting functional Infrastructure-as-Code within software development teams. In established industry environments, transitioning from imperative shell scripts and mutable virtual machines to purely functional package management challenges ingrained developer habits. Software engineers accustomed to ad-hoc installations (apt-get, pip, brew) often resist the cognitive rigour and mathematical abstractions imposed by declarative build graphs. Overcoming this organizational inertia requires a deliberate cultural shift: treating build configurations and environment specifications not as peripheral operations tasks, but as version-controlled, collaborative software assets subject to peer review, automated testing, and collective ownership. By encapsulating these complex declarative patterns into an accessible, step-by-step didactic laboratory, the NixB OER serves as an educational change-management vehicle that mitigates developer friction and lowers the barrier to adopting deterministic software engineering practices.</w:t>
      </w:r>
    </w:p>
    <w:p w14:paraId="2593460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From this empirical investigation of collaborative open-source workflows, cloud migration friction, and DevOps pipeline vulnerabilities, I formulated four explicit operational requirements for the NixB OER deliverable:</w:t>
      </w:r>
    </w:p>
    <w:p w14:paraId="1DF2A26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First, clarity and academic translation: the courseware must translate dense systems programming and declarative package management concepts into accessible, structured prose suitable for undergraduate computing students, adhering to Rowntree's (1990) principles of self-instruction.</w:t>
      </w:r>
    </w:p>
    <w:p w14:paraId="004C5EA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Second, practical interactivity: the laboratory requires a fully encapsulated, unprivileged local sandbox where learners can safely induce, inspect, and resolve build failures without administrative root access or host operating system contamination.</w:t>
      </w:r>
    </w:p>
    <w:p w14:paraId="0CD7C00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Third, pedagogical structure and accessibility compliance: the OER must satisfy the Open University's OpenLearn Create guidelines and WCAG 2.1 AA accessibility standards, ensuring semantic heading hierarchy, screen-reader compatibility, and device responsiveness.</w:t>
      </w:r>
    </w:p>
    <w:p w14:paraId="4BED949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Fourth, alignment with contemporary industry workflows: the laboratory must demonstrate how declarative environment definitions translate directly into deterministic DevOps pipelines, multi-cloud portability, and reproducible CI/CD workflows, providing tangible professional value for aspiring software engineers.</w:t>
      </w:r>
    </w:p>
    <w:p w14:paraId="746A7634" w14:textId="77777777" w:rsidR="00485A6C" w:rsidRPr="006B7F39" w:rsidRDefault="00000000">
      <w:pPr>
        <w:pStyle w:val="Heading2"/>
        <w:rPr>
          <w:rFonts w:ascii="Arial Unicode MS" w:eastAsia="Arial Unicode MS" w:hAnsi="Arial Unicode MS" w:cs="Arial Unicode MS"/>
          <w:color w:val="000000" w:themeColor="text1"/>
        </w:rPr>
      </w:pPr>
      <w:bookmarkStart w:id="5" w:name="_ulwu37hmp80w" w:colFirst="0" w:colLast="0"/>
      <w:bookmarkEnd w:id="5"/>
      <w:r w:rsidRPr="006B7F39">
        <w:rPr>
          <w:rFonts w:ascii="Arial Unicode MS" w:eastAsia="Arial Unicode MS" w:hAnsi="Arial Unicode MS" w:cs="Arial Unicode MS"/>
          <w:color w:val="000000" w:themeColor="text1"/>
        </w:rPr>
        <w:t>3. Independent Learning and Technical Research</w:t>
      </w:r>
    </w:p>
    <w:p w14:paraId="3345A87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LO8: Independent Learning; LO6: Using Information)</w:t>
      </w:r>
    </w:p>
    <w:p w14:paraId="125DD08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Building a didactic laboratory required exploring domains beyond traditional software development, demanding significant independent research and skill acquisition across three distinct areas.</w:t>
      </w:r>
    </w:p>
    <w:p w14:paraId="34149977" w14:textId="77777777" w:rsidR="00485A6C" w:rsidRPr="006B7F39" w:rsidRDefault="00000000">
      <w:pPr>
        <w:pStyle w:val="Heading3"/>
        <w:rPr>
          <w:rFonts w:ascii="Arial Unicode MS" w:eastAsia="Arial Unicode MS" w:hAnsi="Arial Unicode MS" w:cs="Arial Unicode MS"/>
          <w:color w:val="000000" w:themeColor="text1"/>
        </w:rPr>
      </w:pPr>
      <w:bookmarkStart w:id="6" w:name="_5dzcw085go5u" w:colFirst="0" w:colLast="0"/>
      <w:bookmarkEnd w:id="6"/>
      <w:r w:rsidRPr="006B7F39">
        <w:rPr>
          <w:rFonts w:ascii="Arial Unicode MS" w:eastAsia="Arial Unicode MS" w:hAnsi="Arial Unicode MS" w:cs="Arial Unicode MS"/>
          <w:color w:val="000000" w:themeColor="text1"/>
        </w:rPr>
        <w:lastRenderedPageBreak/>
        <w:t>3.1 The Historical Context: From Makefiles to Modern Package Managers</w:t>
      </w:r>
    </w:p>
    <w:p w14:paraId="1550315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 began my research by investigating how programming languages have historically addressed system complexity. The C and C++ ecosystems were historically fragmented because they lacked a single, official package manager. Developers relied on build managers like Make (Feldman, 1979), where a Makefile acted loosely as a manifest, defining dependency graphs and build rules but suffering from critical limitations. Builds occurred locally in the workspace, and Makefiles could not prevent undeclared dependencies. Dependency resolution through global system directories (such as /usr/bin and /usr/include) made builds inherently machine-dependent, making it difficult to guarantee identical compilation across different hardware.</w:t>
      </w:r>
    </w:p>
    <w:p w14:paraId="4081988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Modern programming languages address these shortcomings through dedicated package managers, for instance, maven/gradle for Java, npm for JavaScript, pip/uv/poetry for Python, cargo for Rust, and modules for Go. Each of these package managers handle dependency management, build automation, and project lifecycles within their specific domain. However, the scope of these language-level package managers is restricted to their own ecosystem. A project combining a Python backend, a Node.js frontend, C++ libraries and a Rust tool require the developer to manage uv, npm, and cargo independently, with no unified mechanism to guarantee consistency across the entire stack.</w:t>
      </w:r>
    </w:p>
    <w:p w14:paraId="46C5E05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 prominent example of a heterogeneous software stack is LNbits, an application designed to manage Bitcoin Lightning Network wallets. To provide necessary context, the base Bitcoin network utilizes a distributed ledger known as a blockchain (Bitcoin data structure), where transactions are permanently recorded in blocks aggregated approximately every ten minutes. The network adheres to a programmatic supply curve that regulates the issuance of bitcoins (Bitcoin Wiki, 2016). Due to fixed block size constraints and the targeted ten-minute generation interval, the base Bitcoin layer is limited to a throughput of approximately seven transactions per second (TPS).</w:t>
      </w:r>
    </w:p>
    <w:p w14:paraId="303C4D4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To resolve these throughput limitations, the distributed systems community engineered the Lightning Network (Poon and Dryja, 2016), a Layer 2 peer-to-peer off-chain payment routing </w:t>
      </w:r>
      <w:r w:rsidRPr="006B7F39">
        <w:rPr>
          <w:rFonts w:ascii="Arial Unicode MS" w:eastAsia="Arial Unicode MS" w:hAnsi="Arial Unicode MS" w:cs="Arial Unicode MS"/>
          <w:color w:val="000000" w:themeColor="text1"/>
        </w:rPr>
        <w:lastRenderedPageBreak/>
        <w:t>protocol. The Lightning Network operates by establishing bidirectional payment channels secured by Hashed Time-Locked Contracts (HTLCs) anchored cryptographically to the underlying blockchain. Rather than broadcasting every state transition to the global peer-to-peer network, transacting parties exchange signed, off-chain state commitments with sub-second finality. The underlying Layer 1 blockchain is accessed solely during channel opening (funding transactions) and channel unilateral closure (cooperative or adversarial settlement). This architecture enables high-frequency, low-latency micro-transactions scaling theoretically to millions of transfers per second without polluting the Layer 1 global consensus state.</w:t>
      </w:r>
    </w:p>
    <w:p w14:paraId="146CCD2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Within this decentralized financial infrastructure, LNbits operates as an open-source, modular development platform and node management suite. It decouples a single underlying Lightning daemon (such as Core Lightning or LND) into multi-tenant, partitioned wallets through a decoupled API service. LNbits features an extensible plugin architecture that allows developers to activate specialized services dynamically, including point-of-sale terminal gateways, automated digital paywalls, micro-transaction tipping endpoints, and physical hardware triggers. By abstracting the low-level daemon RPC mechanics, LNbits functions effectively as an application execution environment for Lightning-native software development.</w:t>
      </w:r>
    </w:p>
    <w:p w14:paraId="2D06DB0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Regarding its backend architecture, LNbits leverages FastAPI, an asynchronous, high-performance web framework engineered for developing application programming interfaces (APIs) utilizing Python 3. Within the LNbits backend, Create, Read, Update, and Delete (CRUD) operations systematically govern data patterns across two primary architectural layers: Core Accounting and Extensions. Furthermore, LNbits employs an asynchronous database abstraction layer that supports SQLite for lightweight, local configurations and PostgreSQL for production environments.</w:t>
      </w:r>
    </w:p>
    <w:p w14:paraId="7B0EA76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The LNbits frontend is a responsive Single Page Application (SPA) providing a visual, modular interface for Lightning nodes. It uses Vue 3 for reactive data binding, enabling instant screen updates for balances and invoice statuses. The Quasar Framework provides material design components that scale across desktops, mobile phones, and point-of-sale terminals. Persistent </w:t>
      </w:r>
      <w:r w:rsidRPr="006B7F39">
        <w:rPr>
          <w:rFonts w:ascii="Arial Unicode MS" w:eastAsia="Arial Unicode MS" w:hAnsi="Arial Unicode MS" w:cs="Arial Unicode MS"/>
          <w:color w:val="000000" w:themeColor="text1"/>
        </w:rPr>
        <w:lastRenderedPageBreak/>
        <w:t>WebSocket connections with the FastAPI backend enable real-time UI reactions, such as immediate settlement confirmations, without inefficient polling.</w:t>
      </w:r>
    </w:p>
    <w:p w14:paraId="7C38721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At the cryptographic level, LNbits depends on a specialized implementation of the secp256k1 elliptic curve, the asymmetric cryptographic standard adopted by Satoshi Nakamoto for Bitcoin transaction signatures. While late-2000s commercial cryptography (such as SSL/TLS) favoured secp256r1 (NIST P-256), selecting secp256k1 was a deliberate, unorthodox architectural decision. The "r" in secp256r1 designates pseudorandom constants generated via unexplained provenance seeds, which attracted skepticism regarding potential cryptographic backdoors. Conversely, the "k" in secp256k1 denotes a Koblitz curve, whose mathematical parameters are derived from deterministic, transparent algebraic equations without arbitrary constants. Initially, early Bitcoin daemons relied on generic OpenSSL routines for ECDSA signatures, which suffered from non-deterministic execution times and vulnerability to timing attacks. To eliminate these vulnerabilities, Bitcoin core engineers authored libsecp256k1, a bespoke, low-level C library optimized for constant-time processing, side-channel attack mitigation, and high-throughput signature verification. Crucially, libsecp256k1 is compiled as a shared C library and forms a foundational, low-level dependency across the Bitcoin and LNbits software ecosystems.</w:t>
      </w:r>
    </w:p>
    <w:p w14:paraId="1C7E5A4A" w14:textId="77777777" w:rsidR="00485A6C"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My decision to adopt LNbits as the central case study for software reproducibility research was deliberate: it represents an authentic, polyglot software system coupling Python 3 application runtimes, Vue.js and Node.js frontend assets, asynchronous database drivers, and native C cryptographic libraries. Ensuring the deterministic compilation and cross-architecture reproducibility of such a multi-language stack exposes the exact structural limitations of conventional language-specific package managers, providing an ideal empirical foundation for evaluating declarative Infrastructure-as-Code.</w:t>
      </w:r>
    </w:p>
    <w:p w14:paraId="5EF343F0" w14:textId="77777777" w:rsidR="00DB4D90" w:rsidRPr="006B7F39" w:rsidRDefault="00DB4D90">
      <w:pPr>
        <w:spacing w:after="200"/>
        <w:rPr>
          <w:rFonts w:ascii="Arial Unicode MS" w:eastAsia="Arial Unicode MS" w:hAnsi="Arial Unicode MS" w:cs="Arial Unicode MS"/>
          <w:color w:val="000000" w:themeColor="text1"/>
        </w:rPr>
      </w:pPr>
    </w:p>
    <w:p w14:paraId="365A92B0" w14:textId="77777777" w:rsidR="00485A6C" w:rsidRPr="006B7F39" w:rsidRDefault="00000000">
      <w:pPr>
        <w:pStyle w:val="Heading3"/>
        <w:rPr>
          <w:rFonts w:ascii="Arial Unicode MS" w:eastAsia="Arial Unicode MS" w:hAnsi="Arial Unicode MS" w:cs="Arial Unicode MS"/>
          <w:color w:val="000000" w:themeColor="text1"/>
        </w:rPr>
      </w:pPr>
      <w:bookmarkStart w:id="7" w:name="_hax86spbnupr" w:colFirst="0" w:colLast="0"/>
      <w:bookmarkEnd w:id="7"/>
      <w:r w:rsidRPr="006B7F39">
        <w:rPr>
          <w:rFonts w:ascii="Arial Unicode MS" w:eastAsia="Arial Unicode MS" w:hAnsi="Arial Unicode MS" w:cs="Arial Unicode MS"/>
          <w:color w:val="000000" w:themeColor="text1"/>
        </w:rPr>
        <w:lastRenderedPageBreak/>
        <w:t>3.2 Purely Functional Deployment and the Evolution of Nix Flakes</w:t>
      </w:r>
    </w:p>
    <w:p w14:paraId="4BBA408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Through independent study of the seminal literature (Dolstra, de Jonge and Visser, 2004; Dolstra, 2006), I examined how Nix applies mathematical functional programming concepts to system configuration. In conventional operating systems adhering to the Filesystem Hierarchy Standard (FHS), global shared directories such as /usr/bin and /lib function essentially as mutable global variables. Software package installations destructively mutate these shared namespaces, inevitably precipitating the dependency collisions and version incompatibilities colloquially known in software engineering as "dependency hell" (Linux.com, 2008). Nix resolves this fundamental architectural defect by modelling software deployment as a pure function: build outputs are strictly determined by declared inputs, entirely isolated from ambient host side effects. Every component is materialized in the /nix/store as an immutable, read-only directory indexed by a cryptographic hash of its complete dependency graph (Dolstra and Hemel, 2007).</w:t>
      </w:r>
    </w:p>
    <w:p w14:paraId="434B608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However, a critical review of conventional Nix workflows reveals systemic friction that historically compromised full build determinism. In classical Nix deployments, package resolution relied on dynamic "channels" (nix-channel) that advance over time. This design introduced dependency version drift, wherein identical configuration expressions could yield divergent binaries when evaluated weeks apart due to upstream modifications in the package collection. Furthermore, conventional Nix expressions frequently relied on ambient host environment variables, notably $NIX_PATH (exemplified by &lt;nixpkgs&gt;), inadvertently re-introducing environmental leakage across disparate physical workstations.</w:t>
      </w:r>
    </w:p>
    <w:p w14:paraId="3DC2E5D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To eliminate these failure modes, modern Nix introduced the Flakes architecture (NixOS Foundation, 2024), which serves as the primary technical foundation for this capstone project. Flakes enforce pure evaluation mode by default, strictly disabling ambient $NIX_PATH lookups, prohibiting undeclared network access during builds, and restricting evaluation exclusively to version-controlled files. In addition, the framework standardizes a declarative schema within a root flake.nix manifest, segregating upstream input repositories from uniform output derivations such as packages, development shells, and executable applications. This declarative </w:t>
      </w:r>
      <w:r w:rsidRPr="006B7F39">
        <w:rPr>
          <w:rFonts w:ascii="Arial Unicode MS" w:eastAsia="Arial Unicode MS" w:hAnsi="Arial Unicode MS" w:cs="Arial Unicode MS"/>
          <w:color w:val="000000" w:themeColor="text1"/>
        </w:rPr>
        <w:lastRenderedPageBreak/>
        <w:t>provenance is cryptographically secured via an auto-generated flake.lock file, which pins the exact Git commit hashes and cryptographic content digests across the entire dependency graph. By anchoring the NixB didactic laboratory in a root flake manifest, the project achieves deterministic, cross-architecture reproducibility across Linux and macOS workstations, eliminating environmental volatility from the learning experience.</w:t>
      </w:r>
    </w:p>
    <w:p w14:paraId="78F78DC4" w14:textId="049951F9"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Beyond static evaluation purity, a foundational capability of the Nix architecture that revolutionises day-to-day software development, DevOps workflows, and automated CI/CD pipelines is its native support for atomic upgrades and instant rollbacks (Dolstra, 2006). In conventional package managers (such as APT, RPM, or Homebrew), updating a package mutates system binaries in place. If an upgrade is interrupted by a network failure, power outage, or conflicting shared library, the host operating system is left in a corrupted, intermediate state—a common catastrophic failure mode in automated production deployments. Nix circumvents this failure mode by treating every system profile and development environment as an immutable generation. When a developer modifies dependencies or an automated CI pipeline triggers a build, Nix compiles new packages into distinct cryptographic hashes inside the /nix/store without touching the active generation. Once compilation succeeds completely, switching to the new environment is executed as a single, atomic POSIX symlink swap. If an updated service fails automated integration tests or exhibits runtime regression in production, the entire system state can be rolled back instantaneously to the preceding generation (nix-env --rollback or deploying the previous profile link) in instantaneous constant time, without re-downloading packages, restoring database snapshots, or repairing broken shared libraries. In continuous delivery pipelines, this capability eliminates deployment downtime, prevents broken build environments from wedging CI/CD runner nodes, and gives software engineers fearless agility when testing experimental upstream dependencies.</w:t>
      </w:r>
    </w:p>
    <w:p w14:paraId="4C06884C" w14:textId="77777777" w:rsidR="00485A6C" w:rsidRPr="006B7F39" w:rsidRDefault="00000000">
      <w:pPr>
        <w:pStyle w:val="Heading3"/>
        <w:rPr>
          <w:rFonts w:ascii="Arial Unicode MS" w:eastAsia="Arial Unicode MS" w:hAnsi="Arial Unicode MS" w:cs="Arial Unicode MS"/>
          <w:color w:val="000000" w:themeColor="text1"/>
        </w:rPr>
      </w:pPr>
      <w:bookmarkStart w:id="8" w:name="_ppohdic5wv1h" w:colFirst="0" w:colLast="0"/>
      <w:bookmarkEnd w:id="8"/>
      <w:r w:rsidRPr="006B7F39">
        <w:rPr>
          <w:rFonts w:ascii="Arial Unicode MS" w:eastAsia="Arial Unicode MS" w:hAnsi="Arial Unicode MS" w:cs="Arial Unicode MS"/>
          <w:color w:val="000000" w:themeColor="text1"/>
        </w:rPr>
        <w:lastRenderedPageBreak/>
        <w:t>3.3 Independent Learning in Pedagogical Engineering and Instructional Design</w:t>
      </w:r>
    </w:p>
    <w:p w14:paraId="31A79B4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Bridging the gap between complex systems engineering and novice student comprehension required dedicated independent research into pedagogical instructional design, open educational standards, and cognitive accessibility. Technical correctness alone is insufficient to guarantee effective educational transfer; if an educational tool introduces excessive cognitive friction, students disengage before grasping core concepts.</w:t>
      </w:r>
    </w:p>
    <w:p w14:paraId="05FC100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establish a sound instructional foundation, I investigated Cognitive Load Theory (Sweller, 1988), which distinguishes between intrinsic cognitive load (the inherent complexity of the material), extraneous cognitive load (mental effort wasted on poor instructional presentation or confusing tooling), and germane cognitive load (mental processing dedicated to constructing schema and deep understanding). In conventional DevOps education, students are subjected to overwhelming extraneous cognitive load: they spend hours debugging system library paths, resolving broken dynamic linkers, and wrestling with mismatched compiler toolchains before writing a single line of code. By engineering a declarative Nix sandbox that guarantees immediate, deterministic execution, the NixB laboratory eliminates this extraneous environmental friction, allowing learners to channel their cognitive capacity directly into germane schema acquisition regarding software reproducibility.</w:t>
      </w:r>
    </w:p>
    <w:p w14:paraId="32001A0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Furthermore, I guided the structural authoring of the laboratory through principles of educational software design (Tait, 1997), Derek Rowntree's established principles of self-instructional courseware (Rowntree, 1990) and the Open University's OpenLearn Create guidelines (The Open University, 2016, 2019, 2024). Rowntree emphasizes that distance learners require active, dialogue-driven instruction where concepts are introduced progressively, tested through immediate formative self-assessments, and reinforced through measurable behavioural objectives. To implement this, I compiled the educational courseware using the Google Codelabs open-source compiler (claat) (Google, 2024), structuring the material into atomic, time-estimated chapters that guide the student through three pedagogical phases: experiencing </w:t>
      </w:r>
      <w:r w:rsidRPr="006B7F39">
        <w:rPr>
          <w:rFonts w:ascii="Arial Unicode MS" w:eastAsia="Arial Unicode MS" w:hAnsi="Arial Unicode MS" w:cs="Arial Unicode MS"/>
          <w:color w:val="000000" w:themeColor="text1"/>
        </w:rPr>
        <w:lastRenderedPageBreak/>
        <w:t>an authentic dependency build failure, diagnosing the system-language boundary mismatch, and resolving the failure declaratively using Nix expressions.</w:t>
      </w:r>
    </w:p>
    <w:p w14:paraId="48F3B34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Finally, independent study was directed towards international accessibility and open licensing standards. To satisfy the Open University's Equality, Diversity, and Inclusion (EDI) benchmarks, the implemented courseware was authored using the Google Developers Codelabs format (compiled via claat) and audited against the Web Content Accessibility Guidelines (WCAG 2.1 AA). This involved implementing high-contrast syntax highlighting for code listings, semantic HTML5 hierarchical structuring for screen-reader navigation, and full keyboard accessibility. While early architectural planning explored compiling directly to the Open University's proprietary OU-XML schema for OpenLearn Create hosting, full institutional deployment on OpenLearn requires multi-stage editorial approvals and external maintainer governance beyond the immediate timeline and unilateral control of this undergraduate capstone project. Consequently, the Google Codelabs format was selected as the canonical, fully implemented delivery vehicle for the assessed NixB OER, with direct OU-XML schema transformation and OpenLearn submission designated as a structured post-capstone publication roadmap. In accordance with open scholarship principles, the entire pedagogical curriculum was structured under the Creative Commons Attribution-ShareAlike 4.0 International licence (CC BY-SA 4.0), ensuring that academic institutions, computing educators, and self-directed learners can freely adopt, localize, and extend the didactic laboratory without legal or proprietary constraints.</w:t>
      </w:r>
    </w:p>
    <w:p w14:paraId="48313C67" w14:textId="69638023" w:rsidR="00485A6C" w:rsidRPr="006B7F39" w:rsidRDefault="00000000">
      <w:pPr>
        <w:pStyle w:val="Heading2"/>
        <w:rPr>
          <w:rFonts w:ascii="Arial Unicode MS" w:eastAsia="Arial Unicode MS" w:hAnsi="Arial Unicode MS" w:cs="Arial Unicode MS"/>
          <w:color w:val="000000" w:themeColor="text1"/>
        </w:rPr>
      </w:pPr>
      <w:bookmarkStart w:id="9" w:name="_t88r9nycewx0" w:colFirst="0" w:colLast="0"/>
      <w:bookmarkEnd w:id="9"/>
      <w:r w:rsidRPr="006B7F39">
        <w:rPr>
          <w:rFonts w:ascii="Arial Unicode MS" w:eastAsia="Arial Unicode MS" w:hAnsi="Arial Unicode MS" w:cs="Arial Unicode MS"/>
          <w:color w:val="000000" w:themeColor="text1"/>
        </w:rPr>
        <w:t>4. Planning, Resource Management, and Risk</w:t>
      </w:r>
    </w:p>
    <w:p w14:paraId="23E7093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LO9: Planning &amp; Organizing; LO3: Resources &amp; Skills)</w:t>
      </w:r>
    </w:p>
    <w:p w14:paraId="71588B78" w14:textId="77777777" w:rsidR="00485A6C" w:rsidRPr="006B7F39" w:rsidRDefault="00000000">
      <w:pPr>
        <w:pStyle w:val="Heading3"/>
        <w:rPr>
          <w:rFonts w:ascii="Arial Unicode MS" w:eastAsia="Arial Unicode MS" w:hAnsi="Arial Unicode MS" w:cs="Arial Unicode MS"/>
          <w:color w:val="000000" w:themeColor="text1"/>
        </w:rPr>
      </w:pPr>
      <w:bookmarkStart w:id="10" w:name="_2bhqd4r6ko45" w:colFirst="0" w:colLast="0"/>
      <w:bookmarkEnd w:id="10"/>
      <w:r w:rsidRPr="006B7F39">
        <w:rPr>
          <w:rFonts w:ascii="Arial Unicode MS" w:eastAsia="Arial Unicode MS" w:hAnsi="Arial Unicode MS" w:cs="Arial Unicode MS"/>
          <w:color w:val="000000" w:themeColor="text1"/>
        </w:rPr>
        <w:lastRenderedPageBreak/>
        <w:t>4.1 Evolution of the Software Process Model: From Conceptual Scrum to OKF Scrumban</w:t>
      </w:r>
    </w:p>
    <w:p w14:paraId="6CEB5F4C" w14:textId="77777777" w:rsidR="00485A6C" w:rsidRPr="006B7F39" w:rsidRDefault="00000000">
      <w:pPr>
        <w:pStyle w:val="Heading4"/>
        <w:rPr>
          <w:rFonts w:ascii="Arial Unicode MS" w:eastAsia="Arial Unicode MS" w:hAnsi="Arial Unicode MS" w:cs="Arial Unicode MS"/>
          <w:color w:val="000000" w:themeColor="text1"/>
        </w:rPr>
      </w:pPr>
      <w:bookmarkStart w:id="11" w:name="_szgdfpa8fgnu" w:colFirst="0" w:colLast="0"/>
      <w:bookmarkEnd w:id="11"/>
      <w:r w:rsidRPr="006B7F39">
        <w:rPr>
          <w:rFonts w:ascii="Arial Unicode MS" w:eastAsia="Arial Unicode MS" w:hAnsi="Arial Unicode MS" w:cs="Arial Unicode MS"/>
          <w:color w:val="000000" w:themeColor="text1"/>
        </w:rPr>
        <w:t>4.1.1 The Pedagogical Starting Point (ScrumMD)</w:t>
      </w:r>
    </w:p>
    <w:p w14:paraId="1CB3C53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project's development was initially managed using the Agile Scrum framework. To practice what the project teaches, I did not use standard web-based tools. Instead, I adapted ScrumMD (Kingsford, 2025), an open-source Python command-line tool to manage my backlog and sprint logs locally. By utilizing the Scrum framework for project management, a direct parallel is drawn to the laboratory environment where students engage with the LNbits Scrum extension to oversee tasks. This deliberate alignment aims to cultivate familiarity with Scrum, ensuring that a unified framework encompasses both the pedagogical structure of the project and its technical delivery.</w:t>
      </w:r>
    </w:p>
    <w:p w14:paraId="37A2C54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drawing>
          <wp:inline distT="114300" distB="114300" distL="114300" distR="114300" wp14:anchorId="70ACFA06" wp14:editId="3700B1F5">
            <wp:extent cx="5943600" cy="3086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3086100"/>
                    </a:xfrm>
                    <a:prstGeom prst="rect">
                      <a:avLst/>
                    </a:prstGeom>
                    <a:ln/>
                  </pic:spPr>
                </pic:pic>
              </a:graphicData>
            </a:graphic>
          </wp:inline>
        </w:drawing>
      </w:r>
    </w:p>
    <w:p w14:paraId="7A75E70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Figure 4 shows a custom version of ScrumMD used in early stages.</w:t>
      </w:r>
    </w:p>
    <w:p w14:paraId="182D4CB7" w14:textId="77777777" w:rsidR="00485A6C" w:rsidRPr="006B7F39" w:rsidRDefault="00000000">
      <w:pPr>
        <w:pStyle w:val="Heading4"/>
        <w:rPr>
          <w:rFonts w:ascii="Arial Unicode MS" w:eastAsia="Arial Unicode MS" w:hAnsi="Arial Unicode MS" w:cs="Arial Unicode MS"/>
          <w:color w:val="000000" w:themeColor="text1"/>
        </w:rPr>
      </w:pPr>
      <w:bookmarkStart w:id="12" w:name="_dq8l71dzkjan" w:colFirst="0" w:colLast="0"/>
      <w:bookmarkEnd w:id="12"/>
      <w:r w:rsidRPr="006B7F39">
        <w:rPr>
          <w:rFonts w:ascii="Arial Unicode MS" w:eastAsia="Arial Unicode MS" w:hAnsi="Arial Unicode MS" w:cs="Arial Unicode MS"/>
          <w:color w:val="000000" w:themeColor="text1"/>
        </w:rPr>
        <w:t>4.1.2 Deconstructing the "Solo Scrum" Fallacy: Roles as Cognitive Perspectives</w:t>
      </w:r>
    </w:p>
    <w:p w14:paraId="1CE4D97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A common convention in software engineering textbooks suggests that Scrum is strictly designed for multi-person teams (Sommerville, 2016). However, in the context of this project, I </w:t>
      </w:r>
      <w:r w:rsidRPr="006B7F39">
        <w:rPr>
          <w:rFonts w:ascii="Arial Unicode MS" w:eastAsia="Arial Unicode MS" w:hAnsi="Arial Unicode MS" w:cs="Arial Unicode MS"/>
          <w:color w:val="000000" w:themeColor="text1"/>
        </w:rPr>
        <w:lastRenderedPageBreak/>
        <w:t>treated Scrum not as a rigid headcount mandate, but as a conceptual separation of concerns and functional perspectives:</w:t>
      </w:r>
    </w:p>
    <w:p w14:paraId="127804B9" w14:textId="77777777" w:rsidR="00485A6C" w:rsidRPr="006B7F39" w:rsidRDefault="00000000">
      <w:pPr>
        <w:numPr>
          <w:ilvl w:val="0"/>
          <w:numId w:val="10"/>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Product Owner Perspective: Defining project requirements, educational value, and academic deliverables.</w:t>
      </w:r>
    </w:p>
    <w:p w14:paraId="2159FA29" w14:textId="77777777" w:rsidR="00485A6C" w:rsidRPr="006B7F39" w:rsidRDefault="00000000">
      <w:pPr>
        <w:numPr>
          <w:ilvl w:val="0"/>
          <w:numId w:val="10"/>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Scrum Master / Process Steward: Guarding focus, maintaining momentum, and identifying blockers.</w:t>
      </w:r>
    </w:p>
    <w:p w14:paraId="13DEBF47" w14:textId="77777777" w:rsidR="00485A6C" w:rsidRPr="006B7F39" w:rsidRDefault="00000000">
      <w:pPr>
        <w:numPr>
          <w:ilvl w:val="0"/>
          <w:numId w:val="10"/>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Engineering Team: Hands-on software development, system configuration, and automated testing.</w:t>
      </w:r>
    </w:p>
    <w:p w14:paraId="635CCC1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 everyday life, individuals navigate multifaceted identities across shifting contexts effortlessly alternating between roles such as student, parent, or athlete. In a similar manner, solo software engineering demands an intentional alternation between distinct cognitive stances: Product Owner, Process Facilitator, and Developer. In this project, this conceptual division was operationalised by pairing with generative and agentic AI tooling (Google Antigravity and Gemini CLI). By delegating specialized implementation sub-tasks to tailored agent personas governed by declarative "skill" definitions—such as employing a bespoke AI agent skill to review Nix expressions for syntax and flake purity, utilizing generative multimodal tooling (Google Nano Banana) for synthesizing architectural infographics and conceptual visual schematics, and engaging specialized language agents for rigorous grammar checking, proofreading, and editorial review—I could step back into the authoritative role of Lead Architect, Product Owner, and ultimate evaluator. Crucially, recognizing that large language models are probabilistic token-predictors that lack empirical awareness of external environments, all AI-assisted contributions were subjected to rigorous human-in-the-loop validation, empirical testing, and alignment with academic criteria before being integrated into the master codebase.</w:t>
      </w:r>
    </w:p>
    <w:p w14:paraId="7A0EDBF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Ultimately, this operational experience with multi-agent toolchains highlighted the expanding horizon of automated software engineering. Rather than treating AI as an isolated code-generation assistant, it inspired an architectural paradigm: orchestrating domain-specialized agents to accelerate prototyping, generate deterministic Infrastructure-as-Code declarations, and execute automated deployment pipelines for complex open-source stacks.</w:t>
      </w:r>
    </w:p>
    <w:p w14:paraId="27193007" w14:textId="77777777" w:rsidR="00485A6C" w:rsidRPr="006B7F39" w:rsidRDefault="00000000">
      <w:pPr>
        <w:pStyle w:val="Heading4"/>
        <w:rPr>
          <w:rFonts w:ascii="Arial Unicode MS" w:eastAsia="Arial Unicode MS" w:hAnsi="Arial Unicode MS" w:cs="Arial Unicode MS"/>
          <w:color w:val="000000" w:themeColor="text1"/>
        </w:rPr>
      </w:pPr>
      <w:bookmarkStart w:id="13" w:name="_nyjocyox89su" w:colFirst="0" w:colLast="0"/>
      <w:bookmarkEnd w:id="13"/>
      <w:r w:rsidRPr="006B7F39">
        <w:rPr>
          <w:rFonts w:ascii="Arial Unicode MS" w:eastAsia="Arial Unicode MS" w:hAnsi="Arial Unicode MS" w:cs="Arial Unicode MS"/>
          <w:color w:val="000000" w:themeColor="text1"/>
        </w:rPr>
        <w:lastRenderedPageBreak/>
        <w:t>4.1.3 The Ergonomic Pivot: Visual Kanban and the Open Knowledge Format (OKF)</w:t>
      </w:r>
    </w:p>
    <w:p w14:paraId="0C54574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While Scrum provided the conceptual role clarity, managing tasks via a local terminal CLI (scrummd) eventually introduced cognitive and ergonomic friction as implementation intensified. Terminal-bound text cards lacked spatial awareness, and fixed two-week sprint timeboxes artificially restricted fluid, exploratory research spikes.</w:t>
      </w:r>
    </w:p>
    <w:p w14:paraId="1AA53DB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decision to transition to Scrumban (Ladas, 2009) was informed by both practical workflow optimization and professional methodology training undertaken concurrently through the Google Project Management Professional Certificate curriculum. In modern technology organizations—where project leaders often function as Program Managers overseeing complex, cross-functional technical initiatives—industry best practice emphasizes methodological pragmatism: rather than dogmatically adhering to pure Scrum or pure Waterfall, effective managers blend techniques into hybrid frameworks tailored to project constraints. Having maintained my personal and professional daily notes inside Obsidian for several years, integrating a visual Kanban plugin directly into my established knowledge management environment eliminated the friction of terminal-bound task tracking and markedly enhanced day-to-day productivity.</w:t>
      </w:r>
    </w:p>
    <w:p w14:paraId="1CBA5B2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Crucially, this operational transition did not diminish the pedagogical relevance of Scrum within the artefact itself. While personal execution evolved towards Scrumban, preserving the dedicated Scrum Board extension inside LNbits was an intentional educational design decision: it ensures that undergraduate computing students using the NixB laboratory receive a structured, formative introduction to foundational Scrum practices—such as backlog grooming and sprint estimation—within a tangible Layer 3 application environment.</w:t>
      </w:r>
    </w:p>
    <w:p w14:paraId="3447089C" w14:textId="2AD85494"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To govern this hybrid workflow, tasks were structured according to the Open Knowledge Format (OKF v0.2). Re-architecting tasks as atomic Markdown concept cards with structured YAML frontmatter enabled bidirectional linking across source code paths, research logs, and dissertation Learning Outcomes. This architecture offered two decisive advantages: first, it supported progressive disclosure and knowledge graph visualization, allowing complex systems relationships to be explored layer-by-layer; second, it established a clean, standardized </w:t>
      </w:r>
      <w:r w:rsidRPr="006B7F39">
        <w:rPr>
          <w:rFonts w:ascii="Arial Unicode MS" w:eastAsia="Arial Unicode MS" w:hAnsi="Arial Unicode MS" w:cs="Arial Unicode MS"/>
          <w:color w:val="000000" w:themeColor="text1"/>
        </w:rPr>
        <w:lastRenderedPageBreak/>
        <w:t>documentation schema that proved equally legible and ergonomic for both human engineering oversight and autonomous AI agents. Explicit Work-In-Progress (WIP) constraints were established in the active column to prevent cognitive fragmentation between simultaneous tasks, while tasks developed in collaboration with AI agents were routed through a mandatory "In Review" quality gate, where they were deterministically verified by automated tests (verify_artefact.sh) before achieving Definition of Done.</w:t>
      </w:r>
    </w:p>
    <w:p w14:paraId="242219AC" w14:textId="77777777" w:rsidR="00485A6C" w:rsidRPr="006B7F39" w:rsidRDefault="00000000">
      <w:pPr>
        <w:pStyle w:val="Heading3"/>
        <w:rPr>
          <w:rFonts w:ascii="Arial Unicode MS" w:eastAsia="Arial Unicode MS" w:hAnsi="Arial Unicode MS" w:cs="Arial Unicode MS"/>
          <w:color w:val="000000" w:themeColor="text1"/>
        </w:rPr>
      </w:pPr>
      <w:bookmarkStart w:id="14" w:name="_94swx14mbdx5" w:colFirst="0" w:colLast="0"/>
      <w:bookmarkEnd w:id="14"/>
      <w:r w:rsidRPr="006B7F39">
        <w:rPr>
          <w:rFonts w:ascii="Arial Unicode MS" w:eastAsia="Arial Unicode MS" w:hAnsi="Arial Unicode MS" w:cs="Arial Unicode MS"/>
          <w:color w:val="000000" w:themeColor="text1"/>
        </w:rPr>
        <w:t>4.2 Resource Identification and Capability Audit</w:t>
      </w:r>
    </w:p>
    <w:p w14:paraId="4B3F9C8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 academic software engineering (aligned with TM354 and LO3: Identification of Resources and Skills), the feasibility and reproducibility of a project depend on a rigorous, proactive audit of operational resources. A project investigating software determinism cannot treat its environment as an incidental background detail; the infrastructure itself constitutes a core empirical variable. To address the evaluation criteria established for LO3 and resolve previous feedback regarding resource clarity, this section formalises the physical hardware, software frameworks, specialized developer competencies, and collaborative personnel underpinning the NixB deliverable.</w:t>
      </w:r>
    </w:p>
    <w:p w14:paraId="62648DA1" w14:textId="77777777" w:rsidR="00485A6C" w:rsidRPr="006B7F39" w:rsidRDefault="00000000">
      <w:pPr>
        <w:pStyle w:val="Heading4"/>
        <w:rPr>
          <w:rFonts w:ascii="Arial Unicode MS" w:eastAsia="Arial Unicode MS" w:hAnsi="Arial Unicode MS" w:cs="Arial Unicode MS"/>
          <w:color w:val="000000" w:themeColor="text1"/>
        </w:rPr>
      </w:pPr>
      <w:bookmarkStart w:id="15" w:name="_8nk85jz35u7g" w:colFirst="0" w:colLast="0"/>
      <w:bookmarkEnd w:id="15"/>
      <w:r w:rsidRPr="006B7F39">
        <w:rPr>
          <w:rFonts w:ascii="Arial Unicode MS" w:eastAsia="Arial Unicode MS" w:hAnsi="Arial Unicode MS" w:cs="Arial Unicode MS"/>
          <w:color w:val="000000" w:themeColor="text1"/>
        </w:rPr>
        <w:t>4.2.1 Physical and Virtual Hardware Architecture</w:t>
      </w:r>
    </w:p>
    <w:p w14:paraId="469A483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development and verification of the NixB ecosystem was executed across a heterogeneous, dual-node distributed topology:</w:t>
      </w:r>
    </w:p>
    <w:p w14:paraId="27D1EB1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primary developer workstation comprised an Apple MacBook Air (Apple Silicon M-series, ARM64 architecture, 16 GB unified memory, running macOS Darwin). This host served as the central compute node, executing high-intensity compilations, managing the primary Git repository, and housing the centralized knowledge vault.</w:t>
      </w:r>
    </w:p>
    <w:p w14:paraId="3B35455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The secondary evaluation platform comprised a Lenovo IdeaPad Slim 3 Chromebook (MediaTek Kompanio 520, ARM64 architecture, 8 GB RAM, 128 GB eMMC storage, running Debian Linux via the ChromeOS Linux subsystem). Operating under constrained CPU and memory limits, this machine functioned as a realistic baseline for student hardware. Demonstrating that the entire NixB didactic laboratory—including Bitcoin Core, Core Lightning, </w:t>
      </w:r>
      <w:r w:rsidRPr="006B7F39">
        <w:rPr>
          <w:rFonts w:ascii="Arial Unicode MS" w:eastAsia="Arial Unicode MS" w:hAnsi="Arial Unicode MS" w:cs="Arial Unicode MS"/>
          <w:color w:val="000000" w:themeColor="text1"/>
        </w:rPr>
        <w:lastRenderedPageBreak/>
        <w:t>LNbits, and the OER web server—executes deterministically on this low-resource Chromebook provided direct empirical proof of accessibility (LO10) and multi-platform portability (LO11).</w:t>
      </w:r>
    </w:p>
    <w:p w14:paraId="05B144D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Networking between these heterogeneous nodes was maintained via an encrypted Tailscale mesh overlay network, enabling seamless peer-to-peer secure shell (SSH) access and remote verification without exposing experimental daemons to public routing.</w:t>
      </w:r>
    </w:p>
    <w:p w14:paraId="7CA9BA39" w14:textId="77777777" w:rsidR="00485A6C" w:rsidRPr="006B7F39" w:rsidRDefault="00000000">
      <w:pPr>
        <w:pStyle w:val="Heading4"/>
        <w:rPr>
          <w:rFonts w:ascii="Arial Unicode MS" w:eastAsia="Arial Unicode MS" w:hAnsi="Arial Unicode MS" w:cs="Arial Unicode MS"/>
          <w:color w:val="000000" w:themeColor="text1"/>
        </w:rPr>
      </w:pPr>
      <w:bookmarkStart w:id="16" w:name="_4f822dt771r" w:colFirst="0" w:colLast="0"/>
      <w:bookmarkEnd w:id="16"/>
      <w:r w:rsidRPr="006B7F39">
        <w:rPr>
          <w:rFonts w:ascii="Arial Unicode MS" w:eastAsia="Arial Unicode MS" w:hAnsi="Arial Unicode MS" w:cs="Arial Unicode MS"/>
          <w:color w:val="000000" w:themeColor="text1"/>
        </w:rPr>
        <w:t>4.2.2 Declarative Software Toolchains and Infrastructure</w:t>
      </w:r>
    </w:p>
    <w:p w14:paraId="165A14A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Rather than relying on mutable host package managers (apt, brew) that introduce environmental drift, all software components were explicitly declared as Infrastructure-as-Code:</w:t>
      </w:r>
    </w:p>
    <w:p w14:paraId="18D7B69F" w14:textId="77777777" w:rsidR="00485A6C" w:rsidRPr="006B7F39" w:rsidRDefault="00000000">
      <w:pPr>
        <w:numPr>
          <w:ilvl w:val="0"/>
          <w:numId w:val="1"/>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Operating System and Container Abstraction: Nix (version 2.24+) with pure evaluation Flakes enabled, providing purely functional dependency resolution and cryptographic store isolation.</w:t>
      </w:r>
    </w:p>
    <w:p w14:paraId="2685A4B7" w14:textId="77777777" w:rsidR="00485A6C" w:rsidRPr="006B7F39" w:rsidRDefault="00000000">
      <w:pPr>
        <w:numPr>
          <w:ilvl w:val="0"/>
          <w:numId w:val="1"/>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Pedagogical Delivery and Documentation Server: Caddy Web Server (version 2.8+) configured as an embedded, zero-configuration HTTP server bound to loopback port 8080, and Google Codelabs Command-Line Tool (claat) for compiling pedagogical Markdown into responsive, multi-step web tutorials.</w:t>
      </w:r>
    </w:p>
    <w:p w14:paraId="700CC7BC" w14:textId="77777777" w:rsidR="00485A6C" w:rsidRPr="006B7F39" w:rsidRDefault="00000000">
      <w:pPr>
        <w:numPr>
          <w:ilvl w:val="0"/>
          <w:numId w:val="1"/>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Application and Accounting Layer: LNbits (FastAPI / Starlette asynchronous backend, Quasar Framework Vue.js frontend, and Uvicorn ASGI server), pinned to a deterministic commit baseline, utilizing the Astral uv toolchain for fast, reproducible Python packaging.</w:t>
      </w:r>
    </w:p>
    <w:p w14:paraId="35576D89" w14:textId="77777777" w:rsidR="00485A6C" w:rsidRPr="006B7F39" w:rsidRDefault="00000000">
      <w:pPr>
        <w:numPr>
          <w:ilvl w:val="0"/>
          <w:numId w:val="1"/>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Decentralised Protocol Daemons: Bitcoin Core (bitcoind, version 31.x / v31.1.0) compiled as a headless C++ daemon in private regression testing mode (regtest), and Core Lightning (lightningd, version 26.x / v26.04.1) compiled from C source, executing off-chain payment channel state updates via local Unix domain sockets.</w:t>
      </w:r>
    </w:p>
    <w:p w14:paraId="7611EC5F" w14:textId="77777777" w:rsidR="00485A6C" w:rsidRPr="006B7F39" w:rsidRDefault="00000000">
      <w:pPr>
        <w:numPr>
          <w:ilvl w:val="0"/>
          <w:numId w:val="1"/>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Knowledge Management and Task Governance: Obsidian (v1.6+) operating over an Open Knowledge Format (OKF v0.2) plain-text vault, providing local Markdown persistence, bidirectional hyperlinking, and Kanban task scheduling.</w:t>
      </w:r>
    </w:p>
    <w:p w14:paraId="28A5DCEB" w14:textId="77777777" w:rsidR="00485A6C" w:rsidRPr="006B7F39" w:rsidRDefault="00000000">
      <w:pPr>
        <w:pStyle w:val="Heading4"/>
        <w:rPr>
          <w:rFonts w:ascii="Arial Unicode MS" w:eastAsia="Arial Unicode MS" w:hAnsi="Arial Unicode MS" w:cs="Arial Unicode MS"/>
          <w:color w:val="000000" w:themeColor="text1"/>
        </w:rPr>
      </w:pPr>
      <w:bookmarkStart w:id="17" w:name="_ix2k3be429od" w:colFirst="0" w:colLast="0"/>
      <w:bookmarkEnd w:id="17"/>
      <w:r w:rsidRPr="006B7F39">
        <w:rPr>
          <w:rFonts w:ascii="Arial Unicode MS" w:eastAsia="Arial Unicode MS" w:hAnsi="Arial Unicode MS" w:cs="Arial Unicode MS"/>
          <w:color w:val="000000" w:themeColor="text1"/>
        </w:rPr>
        <w:lastRenderedPageBreak/>
        <w:t>4.2.3 Specialized Skills and Competency Matrix</w:t>
      </w:r>
    </w:p>
    <w:p w14:paraId="7E18E62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Executing this project required synthesizing competencies across four distinct computer science domains:</w:t>
      </w:r>
    </w:p>
    <w:p w14:paraId="1C417A2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First, declarative functional programming was required to construct multi-system Nix Flake derivations, override package dependencies, write pure evaluation shells, and configure encapsulated runner scripts.</w:t>
      </w:r>
    </w:p>
    <w:p w14:paraId="16F6D3F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Second, low-level POSIX systems programming was essential for designing daemon supervisors (scripts/run_lab.sh and scripts/bootstrap.sh). This involved implementing asynchronous process polling, managing file descriptors, and structuring POSIX signal traps (trap cleanup EXIT INT TERM) to guarantee clean process teardown and eliminate orphan background daemons.</w:t>
      </w:r>
    </w:p>
    <w:p w14:paraId="162DDF3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Third, domain knowledge in applied cryptography and distributed consensus was necessary to parameterize the Bitcoin regtest environment, integrate native cryptographic C libraries (libsecp256k1—the standard curve selected by Satoshi Nakamoto for Bitcoin transaction signatures), and simulate Layer 2 payment channels (HTLCs).</w:t>
      </w:r>
    </w:p>
    <w:p w14:paraId="78D8A42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Fourth, pedagogical instructional design was cultivated by studying The Open University's OpenLearn Create standards and Rowntree's principles of self-instruction, translating dense software engineering terminology into accessible, formative student learning units.</w:t>
      </w:r>
    </w:p>
    <w:p w14:paraId="2A1D88D1" w14:textId="77777777" w:rsidR="00485A6C" w:rsidRPr="006B7F39" w:rsidRDefault="00000000">
      <w:pPr>
        <w:pStyle w:val="Heading4"/>
        <w:rPr>
          <w:rFonts w:ascii="Arial Unicode MS" w:eastAsia="Arial Unicode MS" w:hAnsi="Arial Unicode MS" w:cs="Arial Unicode MS"/>
          <w:color w:val="000000" w:themeColor="text1"/>
        </w:rPr>
      </w:pPr>
      <w:bookmarkStart w:id="18" w:name="_dj4wswobvr36" w:colFirst="0" w:colLast="0"/>
      <w:bookmarkEnd w:id="18"/>
      <w:r w:rsidRPr="006B7F39">
        <w:rPr>
          <w:rFonts w:ascii="Arial Unicode MS" w:eastAsia="Arial Unicode MS" w:hAnsi="Arial Unicode MS" w:cs="Arial Unicode MS"/>
          <w:color w:val="000000" w:themeColor="text1"/>
        </w:rPr>
        <w:t>4.2.4 Personnel and Advisory Roles</w:t>
      </w:r>
    </w:p>
    <w:p w14:paraId="4A1672F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maintain professional software governance, human and consultative roles were formally allocated: The student acted as Lead Systems Architect, Primary Developer, and Product Owner, maintaining ultimate accountability for architectural design, code authoring, and empirical validation. Dr. Bill Tait (Module Tutor) served as Academic Supervisor and External Quality Consultant, providing formative feedback during TMA milestones, challenging project assumptions, and evaluating alignment with BCS accreditation benchmarks and university marking rubrics.</w:t>
      </w:r>
    </w:p>
    <w:p w14:paraId="5A44908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By systematically documenting hardware baselines (Section 4.2.1), declarative software stacks (Section 4.2.2), competency matrices (Section 4.2.3), and governance roles (Section 4.2.4), this self-contained audit fulfills the criteria for LO3 (Resources and Skills) and guarantees transparent operational repeatability. A comprehensive, tabular inventory of all project resources, software versions, and hardware specifications is detailed in Appendix 4.</w:t>
      </w:r>
    </w:p>
    <w:p w14:paraId="136919A8" w14:textId="77777777" w:rsidR="00485A6C" w:rsidRPr="006B7F39" w:rsidRDefault="00E001C8">
      <w:pPr>
        <w:rPr>
          <w:rFonts w:ascii="Arial Unicode MS" w:eastAsia="Arial Unicode MS" w:hAnsi="Arial Unicode MS" w:cs="Arial Unicode MS"/>
          <w:color w:val="000000" w:themeColor="text1"/>
        </w:rPr>
      </w:pPr>
      <w:r>
        <w:pict w14:anchorId="2BBB58BD">
          <v:rect id="Horizontal Line 3"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0A059E" w14:textId="77777777" w:rsidR="00485A6C" w:rsidRPr="006B7F39" w:rsidRDefault="00000000">
      <w:pPr>
        <w:pStyle w:val="Heading3"/>
        <w:rPr>
          <w:rFonts w:ascii="Arial Unicode MS" w:eastAsia="Arial Unicode MS" w:hAnsi="Arial Unicode MS" w:cs="Arial Unicode MS"/>
          <w:color w:val="000000" w:themeColor="text1"/>
        </w:rPr>
      </w:pPr>
      <w:bookmarkStart w:id="19" w:name="_q7kwael0nifu" w:colFirst="0" w:colLast="0"/>
      <w:bookmarkEnd w:id="19"/>
      <w:r w:rsidRPr="006B7F39">
        <w:rPr>
          <w:rFonts w:ascii="Arial Unicode MS" w:eastAsia="Arial Unicode MS" w:hAnsi="Arial Unicode MS" w:cs="Arial Unicode MS"/>
          <w:color w:val="000000" w:themeColor="text1"/>
        </w:rPr>
        <w:t>4.3 Risk Management, Threat Modelling, and Mitigation Strategy</w:t>
      </w:r>
    </w:p>
    <w:p w14:paraId="1586521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Managing an ambitious software engineering project that couples multi-language runtimes, background protocol daemons, and declarative package management introduces significant technical, operational, and pedagogical risks. Aligned with LO9 (Planning and Organization) and TM354 principles of software reliability, a proactive threat modelling and risk management strategy was sustained throughout the project lifecycle. Rather than treating risk management as an administrative afterthought, operational threats were categorized, evaluated by pre-mitigation likelihood and impact, and mitigated through concrete, automated engineering controls.</w:t>
      </w:r>
    </w:p>
    <w:p w14:paraId="5D08386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Technical risks were dominated by cross-architecture compilation incompatibilities and daemon concurrency conflicts. Given the requirement to support both developer workstations (ARM64 Apple Silicon) and student evaluation hardware (ARM64 Chromebooks), native C dependency compilation (Risk R01) represented a critical threat. Missing binary wheels for cryptographic libraries such as libsecp256k1 frequently cause silent build failures on unconventional architectures. This threat was mitigated by declaring explicit C libraries and compiler dependencies (pkgs.secp256k1 and pkgs.pkg-config) directly inside flake.nix, ensuring hermetic compilation inside the isolated Nix store and reducing residual risk to a negligible level. Similarly, daemon lifecycle management (Risk R02) presented severe operational concurrency risks; background daemons such as bitcoind and lightningd can fail to release loopback RPC sockets upon abrupt shutdown, resulting in orphaned processes and data directory corruption. To resolve this, deterministic POSIX signal trapping (trap cleanup EXIT INT TERM) was </w:t>
      </w:r>
      <w:r w:rsidRPr="006B7F39">
        <w:rPr>
          <w:rFonts w:ascii="Arial Unicode MS" w:eastAsia="Arial Unicode MS" w:hAnsi="Arial Unicode MS" w:cs="Arial Unicode MS"/>
          <w:color w:val="000000" w:themeColor="text1"/>
        </w:rPr>
        <w:lastRenderedPageBreak/>
        <w:t>engineered into the process supervisors (run_lab.sh and bootstrap.sh), accompanied by automated readiness polling that verifies socket accessibility before downstream services launch.</w:t>
      </w:r>
    </w:p>
    <w:p w14:paraId="1F69F2B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Operational and pedagogical risks required structured governance and strict architectural discipline. Upstream dependency abandonment and rapid API churn in the Bitcoin and Lightning ecosystem (Risk R03) posed a severe threat to long-term reproducibility. This was neutralized through the immutable cryptographic pinning of flake.lock, which locks every upstream dependency to an exact Git commit SHA, completely insulating the didactic laboratory from external repository volatility. Furthermore, solo development projects are notoriously vulnerable to cognitive scope creep (Risk R04), where an engineer becomes engrossed in incidental technical complexities—such as advanced payment routing or wallet UI features—at the expense of primary dissertation deliverables. This was mitigated by establishing a strict architectural firewall between external infrastructure and academic deliverables, governed by weekly sprint retrospectives and continuous alignment with the core research question: evaluating software reproducibility.</w:t>
      </w:r>
    </w:p>
    <w:p w14:paraId="3E91EC2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Finally, data continuity and pedagogical accessibility were safeguarded against catastrophic loss and cognitive alienation. Hardware failure or unrecoverable repository corruption (Risk R05) was addressed through a decentralized 3-2-1 sovereign backup architecture, synchronizing encrypted Git repositories across local nodes via Tailscale and publishing off-site encrypted GPG archives. Pedagogically, complex systems environments risk alienating students through excessive assumed knowledge or inaccessible documentation (Risk R06). This was mitigated by grounding the laboratory courseware in Rowntree's principles of modular self-instruction, coupling interactive Codelabs with automated verification scripts (verify_artefact.sh) and adhering strictly to WCAG 2.1 AA accessibility standards within the implemented Google Developers Codelabs engine, while maintaining structural readiness for future OU-XML schema export. Through this systematic threat modelling, potential points of project failure were transformed into empirical demonstrations of resilient software engineering.</w:t>
      </w:r>
    </w:p>
    <w:p w14:paraId="7F1DE73D" w14:textId="77777777" w:rsidR="00485A6C" w:rsidRPr="006B7F39" w:rsidRDefault="00000000">
      <w:pPr>
        <w:pStyle w:val="Heading2"/>
        <w:rPr>
          <w:rFonts w:ascii="Arial Unicode MS" w:eastAsia="Arial Unicode MS" w:hAnsi="Arial Unicode MS" w:cs="Arial Unicode MS"/>
          <w:color w:val="000000" w:themeColor="text1"/>
        </w:rPr>
      </w:pPr>
      <w:bookmarkStart w:id="20" w:name="_dhi17fr3hayx" w:colFirst="0" w:colLast="0"/>
      <w:bookmarkEnd w:id="20"/>
      <w:r w:rsidRPr="006B7F39">
        <w:rPr>
          <w:rFonts w:ascii="Arial Unicode MS" w:eastAsia="Arial Unicode MS" w:hAnsi="Arial Unicode MS" w:cs="Arial Unicode MS"/>
          <w:color w:val="000000" w:themeColor="text1"/>
        </w:rPr>
        <w:lastRenderedPageBreak/>
        <w:t>5. Professional and Ethical Practice</w:t>
      </w:r>
    </w:p>
    <w:p w14:paraId="393D032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LO10: LSEPI &amp; EDI)</w:t>
      </w:r>
    </w:p>
    <w:p w14:paraId="74AEA98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Professionalism in software engineering extends beyond writing code; it encompasses the safe and ethical handling of data, users, and intellectual property.</w:t>
      </w:r>
    </w:p>
    <w:p w14:paraId="6BAAD9B7" w14:textId="77777777" w:rsidR="00485A6C" w:rsidRPr="006B7F39" w:rsidRDefault="00000000">
      <w:pPr>
        <w:pStyle w:val="Heading3"/>
        <w:rPr>
          <w:rFonts w:ascii="Arial Unicode MS" w:eastAsia="Arial Unicode MS" w:hAnsi="Arial Unicode MS" w:cs="Arial Unicode MS"/>
          <w:color w:val="000000" w:themeColor="text1"/>
        </w:rPr>
      </w:pPr>
      <w:bookmarkStart w:id="21" w:name="_j88ezxr9cych" w:colFirst="0" w:colLast="0"/>
      <w:bookmarkEnd w:id="21"/>
      <w:r w:rsidRPr="006B7F39">
        <w:rPr>
          <w:rFonts w:ascii="Arial Unicode MS" w:eastAsia="Arial Unicode MS" w:hAnsi="Arial Unicode MS" w:cs="Arial Unicode MS"/>
          <w:color w:val="000000" w:themeColor="text1"/>
        </w:rPr>
        <w:t>5.1 Safe Sandboxing and Pedagogical Architecture: Justifying the Multi-Tier Stack</w:t>
      </w:r>
    </w:p>
    <w:p w14:paraId="146F1F5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Bitcoin ecosystem incorporates distinct network environments tailored for production and testing. In precise terminology, capitalization differentiates the concept: "Bitcoin" denotes the network, protocol, and software ecosystem, whereas the lowercase "bitcoin" designates the specific unit of account. The primary production environment, "Mainnet," constitutes the live blockchain where transactions carry irreversible financial consequences secured by Proof-of-Work consensus. For development, "Testnet" and "Signet" provide public sandboxes; however, they remain subject to network confirmation latencies, transaction fees, and external peer variability.</w:t>
      </w:r>
    </w:p>
    <w:p w14:paraId="0613238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For the NixB educational laboratory, the private "Regtest" (Regression Test) network was deliberately selected. Regtest creates an entirely local, instantaneous blockchain where block generation is triggered on demand, eliminating financial risk and confirmation latency. Implementation is initiated through the Bitcoin daemon: $ bitcoind -regtest -daemon.</w:t>
      </w:r>
    </w:p>
    <w:p w14:paraId="2747C03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 central design decision of this capstone project involved determining the operational depth of the laboratory environment. Upstream LNbits provides official Nix packaging (github:lnbits/lnbits) and includes an internal "FakeWallet" engine—a software mock that simulates payment accounting entirely within Python runtime memory without interacting with a live Lightning node or blockchain. Utilizing this mock would have represented a simpler technical pathway. However, selecting that minimal configuration would have severely undermined the overarching pedagogical mission of the Open Educational Resource.</w:t>
      </w:r>
    </w:p>
    <w:p w14:paraId="06A6290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The primary objective of NixB is not merely to demonstrate that a single Python web application can be launched, but to prove that software reproducibility can be guaranteed across a complex, multi-tiered, heterogeneous computing architecture. In a production environment, the Lightning Network functions as a Layer 2 protocol cryptographically pegged to the base Bitcoin blockchain through 2-of-2 multisignature funding transactions and Hashed Time-Locked Contracts (HTLCs). Demonstrating this structural relationship is vital for computing students seeking to understand distributed systems.</w:t>
      </w:r>
    </w:p>
    <w:p w14:paraId="2F8158C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make this architecture pedagogically transparent, the NixB laboratory supervisor (run_lab.sh) deterministically orchestrates three interdependent layers. First, a native C++ Bitcoin Core node is initialized, and 101 regtest blocks are programmatically mined to satisfy the consensus coinbase maturity rule, releasing spendable outputs. Second, a Core Lightning (lightningd) C daemon is spawned, establishing a local JSON-RPC socket connection with the bitcoind node. Third, the LNbits FastAPI application is launched, interfacing with Core Lightning as its funding source and serving the modular Scrum extension to students.</w:t>
      </w:r>
    </w:p>
    <w:p w14:paraId="10376C3D"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By coordinating C, C++, and Python daemons within a unified, hermetic Nix environment, the laboratory provides learners with a realistic, production-grade mental model. Students observe how decentralized cryptographic contracts interact with web accounting services without risking real financial capital. This architectural depth transforms what could have been a trivial package installation into a rich, didactic laboratory for evaluating deterministic reproducibility in complex distributed systems, directly fulfilling the pedagogical mission of this capstone.</w:t>
      </w:r>
    </w:p>
    <w:p w14:paraId="39401E80" w14:textId="77777777" w:rsidR="00485A6C" w:rsidRPr="006B7F39" w:rsidRDefault="00485A6C">
      <w:pPr>
        <w:spacing w:after="200"/>
        <w:rPr>
          <w:rFonts w:ascii="Arial Unicode MS" w:eastAsia="Arial Unicode MS" w:hAnsi="Arial Unicode MS" w:cs="Arial Unicode MS"/>
          <w:color w:val="000000" w:themeColor="text1"/>
        </w:rPr>
      </w:pPr>
    </w:p>
    <w:p w14:paraId="6BDEF322" w14:textId="77777777" w:rsidR="00485A6C" w:rsidRPr="006B7F39" w:rsidRDefault="00485A6C">
      <w:pPr>
        <w:spacing w:after="200"/>
        <w:rPr>
          <w:rFonts w:ascii="Arial Unicode MS" w:eastAsia="Arial Unicode MS" w:hAnsi="Arial Unicode MS" w:cs="Arial Unicode MS"/>
          <w:color w:val="000000" w:themeColor="text1"/>
        </w:rPr>
      </w:pPr>
    </w:p>
    <w:p w14:paraId="6322490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432180A9" wp14:editId="7751BBD7">
            <wp:extent cx="5943600" cy="46355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4635500"/>
                    </a:xfrm>
                    <a:prstGeom prst="rect">
                      <a:avLst/>
                    </a:prstGeom>
                    <a:ln/>
                  </pic:spPr>
                </pic:pic>
              </a:graphicData>
            </a:graphic>
          </wp:inline>
        </w:drawing>
      </w:r>
    </w:p>
    <w:p w14:paraId="35576330" w14:textId="4E04101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Figure </w:t>
      </w:r>
      <w:r w:rsidR="003218F6">
        <w:rPr>
          <w:rFonts w:ascii="Arial Unicode MS" w:eastAsia="Arial Unicode MS" w:hAnsi="Arial Unicode MS" w:cs="Arial Unicode MS"/>
          <w:color w:val="000000" w:themeColor="text1"/>
        </w:rPr>
        <w:t>5</w:t>
      </w:r>
      <w:r w:rsidRPr="006B7F39">
        <w:rPr>
          <w:rFonts w:ascii="Arial Unicode MS" w:eastAsia="Arial Unicode MS" w:hAnsi="Arial Unicode MS" w:cs="Arial Unicode MS"/>
          <w:color w:val="000000" w:themeColor="text1"/>
        </w:rPr>
        <w:t xml:space="preserve"> shows LNbits running locally no real fund is used.</w:t>
      </w:r>
    </w:p>
    <w:p w14:paraId="7484E846" w14:textId="77777777" w:rsidR="00485A6C" w:rsidRPr="006B7F39" w:rsidRDefault="00000000">
      <w:pPr>
        <w:pStyle w:val="Heading3"/>
        <w:rPr>
          <w:rFonts w:ascii="Arial Unicode MS" w:eastAsia="Arial Unicode MS" w:hAnsi="Arial Unicode MS" w:cs="Arial Unicode MS"/>
          <w:color w:val="000000" w:themeColor="text1"/>
        </w:rPr>
      </w:pPr>
      <w:bookmarkStart w:id="22" w:name="_55h23ie2k1e6" w:colFirst="0" w:colLast="0"/>
      <w:bookmarkEnd w:id="22"/>
      <w:r w:rsidRPr="006B7F39">
        <w:rPr>
          <w:rFonts w:ascii="Arial Unicode MS" w:eastAsia="Arial Unicode MS" w:hAnsi="Arial Unicode MS" w:cs="Arial Unicode MS"/>
          <w:color w:val="000000" w:themeColor="text1"/>
        </w:rPr>
        <w:t>5.2 Open Licensing and FOSS Sustainability</w:t>
      </w:r>
    </w:p>
    <w:p w14:paraId="29CFBC5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NixB project implements a dual-licensing structure designed to maximize pedagogical accessibility while protecting academic and contributor freedom. The educational courseware and didactic materials are published under the Creative Commons Attribution-ShareAlike 4.0 International (CC BY-SA 4.0) licence (Creative Commons, 2013). This aligns directly with the Open University's OpenLearn Create mandate, granting educators and computing students worldwide the perpetual right to adapt, translate, and remix the laboratory provided appropriate attribution is preserved. Complementarily, the software source code, process automation scripts, and declarative Nix derivations are released under the permissive MIT Licence, enabling unencumbered adoption across industry and academic research.</w:t>
      </w:r>
    </w:p>
    <w:p w14:paraId="217939A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Beyond legal licensing, the laboratory explicitly tackles the socio-economic sustainability crisis confronting modern open-source software (FOSS). As documented in foundational empirical studies on digital infrastructure (Eghbal, 2016), modern digital society relies heavily on critical open-source libraries maintained by solitary, uncompensated volunteers. This structural imbalance produces the digital tragedy of the commons: corporate hyperscalers extract immense economic value from open software, while foundational maintainers suffer burnout, leading to package abandonment, unpatched security vulnerabilities, and ecosystem collapse—exemplified by pervasive warnings in the JavaScript npm ecosystem declaring that packages are "looking for funds."</w:t>
      </w:r>
    </w:p>
    <w:p w14:paraId="42A4E87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expose computing students to innovative solutions for this crisis, the NixB laboratory embeds the LNbits Scrum extension, a digital project management tool that introduces programmatic task compensation. By integrating Layer 2 Bitcoin Lightning micro-payments directly into the Kanban backlog, the platform enables autonomous task bounty distribution: when an open-source contributor completes an issue and the pull request is marked as "Done," the software triggers an instantaneous, cryptographic micro-settlement directly to the developer's lightning wallet. Incorporating this mechanism into the didactic laboratory prompts students to reflect on novel incentive models for open-source engineering, demonstrating how decentralized programmable money can sustainably fund public digital infrastructure.</w:t>
      </w:r>
    </w:p>
    <w:p w14:paraId="4B78388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15A02F41" wp14:editId="3D4185BD">
            <wp:extent cx="5943600" cy="3810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810000"/>
                    </a:xfrm>
                    <a:prstGeom prst="rect">
                      <a:avLst/>
                    </a:prstGeom>
                    <a:ln/>
                  </pic:spPr>
                </pic:pic>
              </a:graphicData>
            </a:graphic>
          </wp:inline>
        </w:drawing>
      </w:r>
    </w:p>
    <w:p w14:paraId="5E1CD467" w14:textId="0DC6CAA4"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Figure </w:t>
      </w:r>
      <w:r w:rsidR="003218F6">
        <w:rPr>
          <w:rFonts w:ascii="Arial Unicode MS" w:eastAsia="Arial Unicode MS" w:hAnsi="Arial Unicode MS" w:cs="Arial Unicode MS"/>
          <w:color w:val="000000" w:themeColor="text1"/>
        </w:rPr>
        <w:t>6</w:t>
      </w:r>
      <w:r w:rsidRPr="006B7F39">
        <w:rPr>
          <w:rFonts w:ascii="Arial Unicode MS" w:eastAsia="Arial Unicode MS" w:hAnsi="Arial Unicode MS" w:cs="Arial Unicode MS"/>
          <w:color w:val="000000" w:themeColor="text1"/>
        </w:rPr>
        <w:t xml:space="preserve"> Shows LNbits Front End with Scrum extension installed.</w:t>
      </w:r>
    </w:p>
    <w:p w14:paraId="130D52F4"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15B4752F" wp14:editId="47005787">
            <wp:extent cx="5943600" cy="6337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6337300"/>
                    </a:xfrm>
                    <a:prstGeom prst="rect">
                      <a:avLst/>
                    </a:prstGeom>
                    <a:ln/>
                  </pic:spPr>
                </pic:pic>
              </a:graphicData>
            </a:graphic>
          </wp:inline>
        </w:drawing>
      </w:r>
    </w:p>
    <w:p w14:paraId="013424D3" w14:textId="48A2838B"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Figure </w:t>
      </w:r>
      <w:r w:rsidR="003218F6">
        <w:rPr>
          <w:rFonts w:ascii="Arial Unicode MS" w:eastAsia="Arial Unicode MS" w:hAnsi="Arial Unicode MS" w:cs="Arial Unicode MS"/>
          <w:color w:val="000000" w:themeColor="text1"/>
        </w:rPr>
        <w:t>7</w:t>
      </w:r>
      <w:r w:rsidRPr="006B7F39">
        <w:rPr>
          <w:rFonts w:ascii="Arial Unicode MS" w:eastAsia="Arial Unicode MS" w:hAnsi="Arial Unicode MS" w:cs="Arial Unicode MS"/>
          <w:color w:val="000000" w:themeColor="text1"/>
        </w:rPr>
        <w:t xml:space="preserve"> Shows LNbits Front end Scrum Extension details.</w:t>
      </w:r>
    </w:p>
    <w:p w14:paraId="48755F62" w14:textId="77777777" w:rsidR="00485A6C" w:rsidRPr="006B7F39" w:rsidRDefault="00000000">
      <w:pPr>
        <w:pStyle w:val="Heading3"/>
        <w:rPr>
          <w:rFonts w:ascii="Arial Unicode MS" w:eastAsia="Arial Unicode MS" w:hAnsi="Arial Unicode MS" w:cs="Arial Unicode MS"/>
          <w:color w:val="000000" w:themeColor="text1"/>
        </w:rPr>
      </w:pPr>
      <w:bookmarkStart w:id="23" w:name="_rej7qjj3iuc7" w:colFirst="0" w:colLast="0"/>
      <w:bookmarkEnd w:id="23"/>
      <w:r w:rsidRPr="006B7F39">
        <w:rPr>
          <w:rFonts w:ascii="Arial Unicode MS" w:eastAsia="Arial Unicode MS" w:hAnsi="Arial Unicode MS" w:cs="Arial Unicode MS"/>
          <w:color w:val="000000" w:themeColor="text1"/>
        </w:rPr>
        <w:t>5.3 Multi-Agent AI Assistance and Ethical Software Governance</w:t>
      </w:r>
    </w:p>
    <w:p w14:paraId="59D91D4D"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The authoring and execution of this capstone project actively engaged modern generative artificial intelligence toolchains as a multi-agent cognitive pair programmer. Navigating the integration of autonomous AI agents within academic research demands rigorous ethical </w:t>
      </w:r>
      <w:r w:rsidRPr="006B7F39">
        <w:rPr>
          <w:rFonts w:ascii="Arial Unicode MS" w:eastAsia="Arial Unicode MS" w:hAnsi="Arial Unicode MS" w:cs="Arial Unicode MS"/>
          <w:color w:val="000000" w:themeColor="text1"/>
        </w:rPr>
        <w:lastRenderedPageBreak/>
        <w:t>governance, transparency, and strict adherence to professional standards, specifically the British Computer Society (BCS) Code of Conduct (BCS, 2022) and the Open University's Generative AI Academic Policy.</w:t>
      </w:r>
    </w:p>
    <w:p w14:paraId="7945EB1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 accordance with the BCS Code of Conduct principles of Professional Competence and Integrity, autonomous AI models were strictly bounded as cognitive catalysts and research aides, maintaining the human student as the sole primary investigator, system architect, and accountable author. To prevent academic malpractice and eliminate generative hallucinations, a deterministic verification protocol was enforced: probabilistic code generated by large language models was never committed directly to the monorepo without empirical validation. Every shell script, Nix derivation, and architecture configuration underwent rigorous automated execution against the Nix build engine and the verification suite (verify_artefact.sh). Nix's purely functional build model provided an absolute, mathematical guardrail against AI-generated hallucinations: an AI agent cannot guess a cryptographic store path or synthesize a false dependency, because Nix derivations fail instantly and loudly if inputs do not match their cryptographic hashes.</w:t>
      </w:r>
    </w:p>
    <w:p w14:paraId="0A589C3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Furthermore, intellectual property and academic attribution were maintained using Cite Them Right standards. All machine-assisted drafting sessions were tracked in the project's centralized Open Knowledge Format vault (log.md) with explicit provenance metadata distinguishing human engineering decisions from machine translations. By establishing this human-in-the-loop validation boundary, the project demonstrates how professional software engineers can ethically leverage generative AI to accelerate complex systems research while upholding unwavering academic integrity and technical accountability.</w:t>
      </w:r>
    </w:p>
    <w:p w14:paraId="046D88C8" w14:textId="77777777" w:rsidR="00485A6C" w:rsidRPr="006B7F39" w:rsidRDefault="00000000">
      <w:pPr>
        <w:pStyle w:val="Heading3"/>
        <w:rPr>
          <w:rFonts w:ascii="Arial Unicode MS" w:eastAsia="Arial Unicode MS" w:hAnsi="Arial Unicode MS" w:cs="Arial Unicode MS"/>
          <w:color w:val="000000" w:themeColor="text1"/>
        </w:rPr>
      </w:pPr>
      <w:bookmarkStart w:id="24" w:name="_lq9qf0wftb6h" w:colFirst="0" w:colLast="0"/>
      <w:bookmarkEnd w:id="24"/>
      <w:r w:rsidRPr="006B7F39">
        <w:rPr>
          <w:rFonts w:ascii="Arial Unicode MS" w:eastAsia="Arial Unicode MS" w:hAnsi="Arial Unicode MS" w:cs="Arial Unicode MS"/>
          <w:color w:val="000000" w:themeColor="text1"/>
        </w:rPr>
        <w:t>5.4 Accessibility, Inclusion, and Universal Instructional Design</w:t>
      </w:r>
    </w:p>
    <w:p w14:paraId="792506D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Aligned with the Open University's Equality, Diversity, and Inclusion (EDI) benchmarks and international digital standards, the NixB Open Educational Resource was engineered from first principles to remove physical, cognitive, and sensory barriers to computing education. In traditional computer science laboratories, command-line environments and multi-service server </w:t>
      </w:r>
      <w:r w:rsidRPr="006B7F39">
        <w:rPr>
          <w:rFonts w:ascii="Arial Unicode MS" w:eastAsia="Arial Unicode MS" w:hAnsi="Arial Unicode MS" w:cs="Arial Unicode MS"/>
          <w:color w:val="000000" w:themeColor="text1"/>
        </w:rPr>
        <w:lastRenderedPageBreak/>
        <w:t>stacks routinely alienate students with neurodivergence or visual impairments due to cryptic terminal errors and poor interface contrast.</w:t>
      </w:r>
    </w:p>
    <w:p w14:paraId="1C8564E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ensure universal accessibility, the NixB courseware interface strictly adheres to the Web Content Accessibility Guidelines (WCAG 2.1 AA) within its implemented Google Developers Codelabs architecture (claat), while structurally isolating content to facilitate future ingestion into the Open University's OU-XML schema. The HTML5 interface was audited for full keyboard navigability, enabling learners with mobility limitations to navigate the laboratory without relying on mouse input. High-contrast typography and syntax-highlighted code blocks were calibrated to meet contrast ratios exceeding 4.5:1, ensuring legibility for visually impaired students. Screen-reader compatibility was validated by implementing structural ARIA landmarks, descriptive alt text for architectural schematics, and linear content flows that prevent assistive technology from becoming trapped in nested layout elements. While publishing to the Open University's OpenLearn Create portal using OU-XML remains a future objective, external administrative approval bottlenecks make direct Codelabs hosting the most practical and reproducible solution within the scope of this project.</w:t>
      </w:r>
    </w:p>
    <w:p w14:paraId="447D3EF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In addition, the laboratory directly addresses educational equity across heterogeneous socio-economic conditions. Computing curricula and distributed systems courses frequently demand expensive commercial workstations or recurrent monthly subscriptions to cloud Virtual Private Servers (VPS) across hyperscalers like AWS or DigitalOcean, imposing an inequitable financial barrier on self-funded and distance-learning graduate students. To dismantle this economic constraint, the entire NixB ecosystem was deliberately re-architected away from proprietary cloud VPS instances and optimized to run locally on low-resource ARM64 educational hardware: a budget Chromebook equipped with an energy-efficient processor and only 8 GB of RAM. By proving that a sophisticated distributed laboratory—comprising consensus daemons, payment channels, and web platforms—can execute flawlessly and hermetically within an unprivileged sandbox on budget hardware, the project democratizes access to advanced software engineering education, ensuring that economic constraints do not hinder student mastery of software reproducibility. The formal evaluation of legal, social, ethical, and </w:t>
      </w:r>
      <w:r w:rsidRPr="006B7F39">
        <w:rPr>
          <w:rFonts w:ascii="Arial Unicode MS" w:eastAsia="Arial Unicode MS" w:hAnsi="Arial Unicode MS" w:cs="Arial Unicode MS"/>
          <w:color w:val="000000" w:themeColor="text1"/>
        </w:rPr>
        <w:lastRenderedPageBreak/>
        <w:t>professional issues, alongside project supervisor sign-off, is documented in the Project Ethics Checklist included in Appendix 1.</w:t>
      </w:r>
    </w:p>
    <w:p w14:paraId="13E69C40" w14:textId="77777777" w:rsidR="00485A6C" w:rsidRPr="006B7F39" w:rsidRDefault="00000000">
      <w:pPr>
        <w:pStyle w:val="Heading2"/>
        <w:rPr>
          <w:rFonts w:ascii="Arial Unicode MS" w:eastAsia="Arial Unicode MS" w:hAnsi="Arial Unicode MS" w:cs="Arial Unicode MS"/>
          <w:color w:val="000000" w:themeColor="text1"/>
        </w:rPr>
      </w:pPr>
      <w:bookmarkStart w:id="25" w:name="_z0zt27z84jwd" w:colFirst="0" w:colLast="0"/>
      <w:bookmarkEnd w:id="25"/>
      <w:r w:rsidRPr="006B7F39">
        <w:rPr>
          <w:rFonts w:ascii="Arial Unicode MS" w:eastAsia="Arial Unicode MS" w:hAnsi="Arial Unicode MS" w:cs="Arial Unicode MS"/>
          <w:color w:val="000000" w:themeColor="text1"/>
        </w:rPr>
        <w:t>6. Practical Skills and Implementation (The Artefact)</w:t>
      </w:r>
    </w:p>
    <w:p w14:paraId="1104EE0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LO11: Practical Problem)</w:t>
      </w:r>
    </w:p>
    <w:p w14:paraId="052C9E3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implementation of NixB OER ‘hands-on laboratory’ demonstrates a synthesis of multiple practical skills, culminating in a robust, deterministic learning environment.</w:t>
      </w:r>
    </w:p>
    <w:p w14:paraId="1BBF9B99" w14:textId="77777777" w:rsidR="00485A6C" w:rsidRPr="006B7F39" w:rsidRDefault="00000000">
      <w:pPr>
        <w:pStyle w:val="Heading3"/>
        <w:rPr>
          <w:rFonts w:ascii="Arial Unicode MS" w:eastAsia="Arial Unicode MS" w:hAnsi="Arial Unicode MS" w:cs="Arial Unicode MS"/>
          <w:color w:val="000000" w:themeColor="text1"/>
        </w:rPr>
      </w:pPr>
      <w:bookmarkStart w:id="26" w:name="_qv56lidjnbhj" w:colFirst="0" w:colLast="0"/>
      <w:bookmarkEnd w:id="26"/>
      <w:r w:rsidRPr="006B7F39">
        <w:rPr>
          <w:rFonts w:ascii="Arial Unicode MS" w:eastAsia="Arial Unicode MS" w:hAnsi="Arial Unicode MS" w:cs="Arial Unicode MS"/>
          <w:color w:val="000000" w:themeColor="text1"/>
        </w:rPr>
        <w:t>6.1 Environment Configuration (flake.nix)</w:t>
      </w:r>
    </w:p>
    <w:p w14:paraId="20C105B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cornerstone of the laboratory is the root Nix flake configuration (flake.nix). Rather than providing learners or examiners with an error-prone sequence of imperative installation instructions, the declarative flake.nix manifest explicitly encapsulates the entire dependency graph—including Python 3.12, Bitcoin Core (bitcoind), Core Lightning (lightningd), LNbits with its native Scrum extension, and the libsecp256k1 cryptographic C library.</w:t>
      </w:r>
    </w:p>
    <w:p w14:paraId="2804FBBF"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This architecture guarantees that any assessor cloning the project repository (git clone </w:t>
      </w:r>
      <w:hyperlink r:id="rId13">
        <w:r w:rsidR="00485A6C" w:rsidRPr="006B7F39">
          <w:rPr>
            <w:rFonts w:ascii="Arial Unicode MS" w:eastAsia="Arial Unicode MS" w:hAnsi="Arial Unicode MS" w:cs="Arial Unicode MS"/>
            <w:color w:val="000000" w:themeColor="text1"/>
            <w:u w:val="single"/>
          </w:rPr>
          <w:t>https://github.com/andre-amorim/ou_tm470.git</w:t>
        </w:r>
      </w:hyperlink>
      <w:r w:rsidRPr="006B7F39">
        <w:rPr>
          <w:rFonts w:ascii="Arial Unicode MS" w:eastAsia="Arial Unicode MS" w:hAnsi="Arial Unicode MS" w:cs="Arial Unicode MS"/>
          <w:color w:val="000000" w:themeColor="text1"/>
        </w:rPr>
        <w:t>) can instantly spin up an identical, working replica across Linux (x86_64 and aarch64), Apple Silicon macOS (aarch64-darwin), or Windows (via WSL2). As detailed in the replication walkthrough in Appendix 3, running nix run invokes the consolidated bootstrap orchestrator (nixb-bootstrap), binding all local services to designated loopback ports without requiring administrative sudo privileges or polluting host system directories.</w:t>
      </w:r>
    </w:p>
    <w:p w14:paraId="623AA60D" w14:textId="77777777" w:rsidR="00485A6C" w:rsidRPr="006B7F39" w:rsidRDefault="00485A6C">
      <w:pPr>
        <w:spacing w:after="200"/>
        <w:rPr>
          <w:rFonts w:ascii="Arial Unicode MS" w:eastAsia="Arial Unicode MS" w:hAnsi="Arial Unicode MS" w:cs="Arial Unicode MS"/>
          <w:color w:val="000000" w:themeColor="text1"/>
        </w:rPr>
      </w:pPr>
    </w:p>
    <w:p w14:paraId="7F012E7D"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732AAC82" wp14:editId="4728E898">
            <wp:extent cx="5943600" cy="3949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3949700"/>
                    </a:xfrm>
                    <a:prstGeom prst="rect">
                      <a:avLst/>
                    </a:prstGeom>
                    <a:ln/>
                  </pic:spPr>
                </pic:pic>
              </a:graphicData>
            </a:graphic>
          </wp:inline>
        </w:drawing>
      </w:r>
    </w:p>
    <w:p w14:paraId="6B617595" w14:textId="37E989DA"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Figure </w:t>
      </w:r>
      <w:r w:rsidR="003218F6">
        <w:rPr>
          <w:rFonts w:ascii="Arial Unicode MS" w:eastAsia="Arial Unicode MS" w:hAnsi="Arial Unicode MS" w:cs="Arial Unicode MS"/>
          <w:color w:val="000000" w:themeColor="text1"/>
        </w:rPr>
        <w:t>8</w:t>
      </w:r>
      <w:r w:rsidRPr="006B7F39">
        <w:rPr>
          <w:rFonts w:ascii="Arial Unicode MS" w:eastAsia="Arial Unicode MS" w:hAnsi="Arial Unicode MS" w:cs="Arial Unicode MS"/>
          <w:color w:val="000000" w:themeColor="text1"/>
        </w:rPr>
        <w:t xml:space="preserve"> Shows TM470 project GitHub repository and the flake.nix file.</w:t>
      </w:r>
    </w:p>
    <w:p w14:paraId="14E8BEDB" w14:textId="77777777" w:rsidR="00485A6C" w:rsidRPr="006B7F39" w:rsidRDefault="00000000">
      <w:pPr>
        <w:pStyle w:val="Heading3"/>
        <w:rPr>
          <w:rFonts w:ascii="Arial Unicode MS" w:eastAsia="Arial Unicode MS" w:hAnsi="Arial Unicode MS" w:cs="Arial Unicode MS"/>
          <w:color w:val="000000" w:themeColor="text1"/>
        </w:rPr>
      </w:pPr>
      <w:bookmarkStart w:id="27" w:name="_6vpshji9ww4r" w:colFirst="0" w:colLast="0"/>
      <w:bookmarkEnd w:id="27"/>
      <w:r w:rsidRPr="006B7F39">
        <w:rPr>
          <w:rFonts w:ascii="Arial Unicode MS" w:eastAsia="Arial Unicode MS" w:hAnsi="Arial Unicode MS" w:cs="Arial Unicode MS"/>
          <w:color w:val="000000" w:themeColor="text1"/>
        </w:rPr>
        <w:t>6.2 Solving a Real-World Dependency Failure (LNbits Issue #3691)</w:t>
      </w:r>
    </w:p>
    <w:p w14:paraId="3FEE966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 critical real-world failure illustrating the boundaries of conventional software package management emerged during the installation of LNbits on ARM64 architectures (such as Apple Silicon and Linux ARM workstations). When deploying LNbits using standard Python tooling, the installation failed because the host environment lacked a pre-compiled libsecp256k1 cryptographic library. Standard Python manifests (requirements.txt or pyproject.toml) manage Python wheels, but they possess no semantic capability to declare or provision low-level operating system C libraries. Consequently, executing an identical Python installation manifest produced divergent, non-deterministic outcomes across heterogeneous hardware architectures.</w:t>
      </w:r>
    </w:p>
    <w:p w14:paraId="3F0D964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Rather than relying on abstract analogies, this failure was formalised into the didactic core of the NixB laboratory (Step 2 of the courseware). To ensure that every student experiences the failure deterministically—regardless of whether their personal workstation happens to have global C </w:t>
      </w:r>
      <w:r w:rsidRPr="006B7F39">
        <w:rPr>
          <w:rFonts w:ascii="Arial Unicode MS" w:eastAsia="Arial Unicode MS" w:hAnsi="Arial Unicode MS" w:cs="Arial Unicode MS"/>
          <w:color w:val="000000" w:themeColor="text1"/>
        </w:rPr>
        <w:lastRenderedPageBreak/>
        <w:t>compilers pre-installed—the laboratory utilizes Nix's isolation mechanisms to simulate the environment failure on demand:</w:t>
      </w:r>
    </w:p>
    <w:p w14:paraId="074B3B5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nix shell nixpkgs#uv --command uv run --no-binary --with secp256k1 python -c "import secp256k1"</w:t>
      </w:r>
    </w:p>
    <w:p w14:paraId="6C2F999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Executing this command directs the Astral uv toolchain to compile the cryptographic extension from raw C source. Because the surrounding transient shell lacks declared system-level C headers, the compiler immediately aborts with the following diagnostic failure:</w:t>
      </w:r>
    </w:p>
    <w:p w14:paraId="7924502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drawing>
          <wp:inline distT="114300" distB="114300" distL="114300" distR="114300" wp14:anchorId="076FE251" wp14:editId="6A4A01C2">
            <wp:extent cx="5943600" cy="32893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943600" cy="3289300"/>
                    </a:xfrm>
                    <a:prstGeom prst="rect">
                      <a:avLst/>
                    </a:prstGeom>
                    <a:ln/>
                  </pic:spPr>
                </pic:pic>
              </a:graphicData>
            </a:graphic>
          </wp:inline>
        </w:drawing>
      </w:r>
    </w:p>
    <w:p w14:paraId="01230232" w14:textId="18B612FC"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Figure </w:t>
      </w:r>
      <w:r w:rsidR="003218F6">
        <w:rPr>
          <w:rFonts w:ascii="Arial Unicode MS" w:eastAsia="Arial Unicode MS" w:hAnsi="Arial Unicode MS" w:cs="Arial Unicode MS"/>
          <w:color w:val="000000" w:themeColor="text1"/>
        </w:rPr>
        <w:t>9</w:t>
      </w:r>
      <w:r w:rsidRPr="006B7F39">
        <w:rPr>
          <w:rFonts w:ascii="Arial Unicode MS" w:eastAsia="Arial Unicode MS" w:hAnsi="Arial Unicode MS" w:cs="Arial Unicode MS"/>
          <w:color w:val="000000" w:themeColor="text1"/>
        </w:rPr>
        <w:t xml:space="preserve"> Shows NixB OER controlled simulation error to simulate a system configuration drift.</w:t>
      </w:r>
    </w:p>
    <w:p w14:paraId="3717E38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This failure demonstrates the structural flaw in application-level package managers: they operate within their own localized runtime boundaries while assuming that host operating systems provide the necessary compilers, linkers, and system libraries.</w:t>
      </w:r>
    </w:p>
    <w:p w14:paraId="2A81523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To resolve this failure deterministically, the NixB OER didatic lesson introduces a purely functional environment declaration (flake.nix). Instead of instructing learners to execute </w:t>
      </w:r>
      <w:r w:rsidRPr="006B7F39">
        <w:rPr>
          <w:rFonts w:ascii="Arial Unicode MS" w:eastAsia="Arial Unicode MS" w:hAnsi="Arial Unicode MS" w:cs="Arial Unicode MS"/>
          <w:color w:val="000000" w:themeColor="text1"/>
        </w:rPr>
        <w:lastRenderedPageBreak/>
        <w:t>imperative, system-mutating commands (such as sudo apt-get install libsecp256k1-dev), the required native build inputs and system libraries are declared hermetically:</w:t>
      </w:r>
    </w:p>
    <w:p w14:paraId="3E3C03E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When evaluated within this declarative shell (nix develop), Nix dynamically links libsecp256k1 and provisions pkg-config in an isolated directory under /nix/store, completely isolated from global system paths. Re-running the identical execution command yields immediate deterministic success:</w:t>
      </w:r>
    </w:p>
    <w:p w14:paraId="1F6EEC1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This before-and-after implementation provides verifiable proof that declarative system-level configuration eliminates the category of failures caused by unstated environment assumptions, directly satisfying the practical problem-solving requirements of LO1 and LO11.</w:t>
      </w:r>
    </w:p>
    <w:p w14:paraId="7D651901" w14:textId="77777777" w:rsidR="00485A6C" w:rsidRPr="006B7F39" w:rsidRDefault="00485A6C">
      <w:pPr>
        <w:spacing w:after="200"/>
        <w:rPr>
          <w:rFonts w:ascii="Arial Unicode MS" w:eastAsia="Arial Unicode MS" w:hAnsi="Arial Unicode MS" w:cs="Arial Unicode MS"/>
          <w:color w:val="000000" w:themeColor="text1"/>
        </w:rPr>
      </w:pPr>
    </w:p>
    <w:p w14:paraId="2A7D40F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drawing>
          <wp:inline distT="114300" distB="114300" distL="114300" distR="114300" wp14:anchorId="3432627E" wp14:editId="0BF94EA6">
            <wp:extent cx="5943600" cy="3289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3289300"/>
                    </a:xfrm>
                    <a:prstGeom prst="rect">
                      <a:avLst/>
                    </a:prstGeom>
                    <a:ln/>
                  </pic:spPr>
                </pic:pic>
              </a:graphicData>
            </a:graphic>
          </wp:inline>
        </w:drawing>
      </w:r>
    </w:p>
    <w:p w14:paraId="2231F21D" w14:textId="3AC98F29"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Figure 1</w:t>
      </w:r>
      <w:r w:rsidR="003218F6">
        <w:rPr>
          <w:rFonts w:ascii="Arial Unicode MS" w:eastAsia="Arial Unicode MS" w:hAnsi="Arial Unicode MS" w:cs="Arial Unicode MS"/>
          <w:color w:val="000000" w:themeColor="text1"/>
        </w:rPr>
        <w:t>0</w:t>
      </w:r>
      <w:r w:rsidRPr="006B7F39">
        <w:rPr>
          <w:rFonts w:ascii="Arial Unicode MS" w:eastAsia="Arial Unicode MS" w:hAnsi="Arial Unicode MS" w:cs="Arial Unicode MS"/>
          <w:color w:val="000000" w:themeColor="text1"/>
        </w:rPr>
        <w:t xml:space="preserve"> Shows NixB OER controlled simulation error to fix using flakes.</w:t>
      </w:r>
    </w:p>
    <w:p w14:paraId="712206B8" w14:textId="77777777" w:rsidR="00485A6C" w:rsidRPr="006B7F39" w:rsidRDefault="00000000">
      <w:pPr>
        <w:pStyle w:val="Heading3"/>
        <w:rPr>
          <w:rFonts w:ascii="Arial Unicode MS" w:eastAsia="Arial Unicode MS" w:hAnsi="Arial Unicode MS" w:cs="Arial Unicode MS"/>
          <w:color w:val="000000" w:themeColor="text1"/>
        </w:rPr>
      </w:pPr>
      <w:bookmarkStart w:id="28" w:name="_n1r0lqx929rx" w:colFirst="0" w:colLast="0"/>
      <w:bookmarkEnd w:id="28"/>
      <w:r w:rsidRPr="006B7F39">
        <w:rPr>
          <w:rFonts w:ascii="Arial Unicode MS" w:eastAsia="Arial Unicode MS" w:hAnsi="Arial Unicode MS" w:cs="Arial Unicode MS"/>
          <w:color w:val="000000" w:themeColor="text1"/>
        </w:rPr>
        <w:t>6.3 Building the Application and Content</w:t>
      </w:r>
    </w:p>
    <w:p w14:paraId="4168A5E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A Go web server was implemented to host the interactive course material. The primary objective is to execute both the NixB Open Educational Resource (OER) and the practical ‘hands-on’ </w:t>
      </w:r>
      <w:r w:rsidRPr="006B7F39">
        <w:rPr>
          <w:rFonts w:ascii="Arial Unicode MS" w:eastAsia="Arial Unicode MS" w:hAnsi="Arial Unicode MS" w:cs="Arial Unicode MS"/>
          <w:color w:val="000000" w:themeColor="text1"/>
        </w:rPr>
        <w:lastRenderedPageBreak/>
        <w:t>laboratories locally, thereby eliminating the requirement for a persistent internet connection. However, this architectural design may be modified in the future to satisfy the requirements for publishing the OER on the OpenLearn Create website.</w:t>
      </w:r>
    </w:p>
    <w:p w14:paraId="66B229EC" w14:textId="77777777" w:rsidR="00485A6C" w:rsidRPr="006B7F39" w:rsidRDefault="00000000">
      <w:pPr>
        <w:pStyle w:val="Heading2"/>
        <w:rPr>
          <w:rFonts w:ascii="Arial Unicode MS" w:eastAsia="Arial Unicode MS" w:hAnsi="Arial Unicode MS" w:cs="Arial Unicode MS"/>
          <w:color w:val="000000" w:themeColor="text1"/>
        </w:rPr>
      </w:pPr>
      <w:bookmarkStart w:id="29" w:name="_tyddjzm1f1d7" w:colFirst="0" w:colLast="0"/>
      <w:bookmarkEnd w:id="29"/>
      <w:r w:rsidRPr="006B7F39">
        <w:rPr>
          <w:rFonts w:ascii="Arial Unicode MS" w:eastAsia="Arial Unicode MS" w:hAnsi="Arial Unicode MS" w:cs="Arial Unicode MS"/>
          <w:color w:val="000000" w:themeColor="text1"/>
        </w:rPr>
        <w:t>7. Testing and Evaluation</w:t>
      </w:r>
    </w:p>
    <w:p w14:paraId="5BFF1EB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LO11: Practical Problem — testing aspect)</w:t>
      </w:r>
    </w:p>
    <w:p w14:paraId="654B615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Because the primary objective of the NixB OER project is didactic, testing and evaluation must extend beyond standard software unit tests to assess the pedagogical effectiveness of the Open Educational Resource (OER). A laboratory that compiles perfectly but fails to instruct the student is fundamentally unsuccessful. Therefore, the evaluation strategy is divided into Didactic Evaluation and Technical Validation.</w:t>
      </w:r>
    </w:p>
    <w:p w14:paraId="17E18220" w14:textId="77777777" w:rsidR="00485A6C" w:rsidRPr="006B7F39" w:rsidRDefault="00000000">
      <w:pPr>
        <w:pStyle w:val="Heading3"/>
        <w:rPr>
          <w:rFonts w:ascii="Arial Unicode MS" w:eastAsia="Arial Unicode MS" w:hAnsi="Arial Unicode MS" w:cs="Arial Unicode MS"/>
          <w:color w:val="000000" w:themeColor="text1"/>
        </w:rPr>
      </w:pPr>
      <w:bookmarkStart w:id="30" w:name="_bwyr7bxfwcx" w:colFirst="0" w:colLast="0"/>
      <w:bookmarkEnd w:id="30"/>
      <w:r w:rsidRPr="006B7F39">
        <w:rPr>
          <w:rFonts w:ascii="Arial Unicode MS" w:eastAsia="Arial Unicode MS" w:hAnsi="Arial Unicode MS" w:cs="Arial Unicode MS"/>
          <w:color w:val="000000" w:themeColor="text1"/>
        </w:rPr>
        <w:t>7.1 Didactic Evaluation (Testing the Learning Experience)</w:t>
      </w:r>
    </w:p>
    <w:p w14:paraId="4149B85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ultimate measure of the project's success is whether a target learner can seamlessly bridge the "Reproducibility Gap." As part of the ongoing development toward the final End-of-Module Assessment (EMA), the project aims to align more closely with OpenLearn Create guidelines for interactive learning. A key upcoming milestone on the Scrum board is the implementation of formative assessment via quizzes at the end of NixB OER. Once developed, these quizzes will serve as a built-in evaluation mechanism to test student comprehension and provide immediate feedback, ensuring core concepts are internalized before the student progresses.</w:t>
      </w:r>
    </w:p>
    <w:p w14:paraId="44322D6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Currently, evaluating the student's understanding requires them to experience the problem firsthand. As discussed in Section 6.2, the NixB OER uses an isolated Nix shell to deliberately trigger a controlled compilation failure. The didactic evaluation here is observable: does the student successfully diagnose the missing system-level library and apply the Nix solution to advance? Finally, independent usability testing is planned for the EMA phase and also added to project agile scrum board, recruiting novice developers unfamiliar with Nix to work through the </w:t>
      </w:r>
      <w:r w:rsidRPr="006B7F39">
        <w:rPr>
          <w:rFonts w:ascii="Arial Unicode MS" w:eastAsia="Arial Unicode MS" w:hAnsi="Arial Unicode MS" w:cs="Arial Unicode MS"/>
          <w:color w:val="000000" w:themeColor="text1"/>
        </w:rPr>
        <w:lastRenderedPageBreak/>
        <w:t>NixB OER. Their feedback will evaluate the clarity of the instructional design, ensuring technical jargon is appropriately translated and pedagogical analogies are effective.</w:t>
      </w:r>
    </w:p>
    <w:p w14:paraId="5404F161" w14:textId="77777777" w:rsidR="00485A6C" w:rsidRPr="006B7F39" w:rsidRDefault="00000000">
      <w:pPr>
        <w:pStyle w:val="Heading3"/>
        <w:rPr>
          <w:rFonts w:ascii="Arial Unicode MS" w:eastAsia="Arial Unicode MS" w:hAnsi="Arial Unicode MS" w:cs="Arial Unicode MS"/>
          <w:color w:val="000000" w:themeColor="text1"/>
        </w:rPr>
      </w:pPr>
      <w:bookmarkStart w:id="31" w:name="_vzxu7a8wosta" w:colFirst="0" w:colLast="0"/>
      <w:bookmarkEnd w:id="31"/>
      <w:r w:rsidRPr="006B7F39">
        <w:rPr>
          <w:rFonts w:ascii="Arial Unicode MS" w:eastAsia="Arial Unicode MS" w:hAnsi="Arial Unicode MS" w:cs="Arial Unicode MS"/>
          <w:color w:val="000000" w:themeColor="text1"/>
        </w:rPr>
        <w:t>7.2 Technical Verification &amp; Validation (Automated Test Suite)</w:t>
      </w:r>
    </w:p>
    <w:p w14:paraId="5CAD0714"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 academic software engineering (aligned with TM354 and LO6: Making Effective Use of Information &amp; Testing), technical evaluation must be repeatable, objective, and verifiable by external examiners. Rather than relying on subjective manual testing, an automated Verification and Validation (V&amp;V) test harness (scripts/verify_artefact.sh) was executed against the unified bootstrap environment.</w:t>
      </w:r>
    </w:p>
    <w:p w14:paraId="74F5793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test suite evaluates five core operational criteria across the encapsulated ecosystem:</w:t>
      </w:r>
    </w:p>
    <w:p w14:paraId="0838CD04" w14:textId="77777777" w:rsidR="00485A6C" w:rsidRPr="006B7F39" w:rsidRDefault="00000000">
      <w:pPr>
        <w:numPr>
          <w:ilvl w:val="0"/>
          <w:numId w:val="5"/>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OER Documentation Web Server (Port 8080): Asserts HTTP 200 and validates responsive Codelab HTML output compiled via Google claat.</w:t>
      </w:r>
    </w:p>
    <w:p w14:paraId="061DBA3E" w14:textId="77777777" w:rsidR="00485A6C" w:rsidRPr="006B7F39" w:rsidRDefault="00000000">
      <w:pPr>
        <w:numPr>
          <w:ilvl w:val="0"/>
          <w:numId w:val="5"/>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LNbits HTTP Server (Port 5000): Asserts HTTP 200/307 endpoint availability for the FastAPI application service.</w:t>
      </w:r>
    </w:p>
    <w:p w14:paraId="3D7EA14F" w14:textId="77777777" w:rsidR="00485A6C" w:rsidRPr="006B7F39" w:rsidRDefault="00000000">
      <w:pPr>
        <w:numPr>
          <w:ilvl w:val="0"/>
          <w:numId w:val="5"/>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LNbits Scrum Extension Health API: Validates that the native didactic Scrum extension is active, mounted, and serving JSON task telemetry.</w:t>
      </w:r>
    </w:p>
    <w:p w14:paraId="3DFF23CC" w14:textId="77777777" w:rsidR="00485A6C" w:rsidRPr="006B7F39" w:rsidRDefault="00000000">
      <w:pPr>
        <w:numPr>
          <w:ilvl w:val="0"/>
          <w:numId w:val="5"/>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Bitcoin Core Regtest Blockchain RPC: Asserts RPC availability and verifies that coinbase output maturity is satisfied (block height &gt;= 101).</w:t>
      </w:r>
    </w:p>
    <w:p w14:paraId="000D299F" w14:textId="77777777" w:rsidR="00485A6C" w:rsidRPr="006B7F39" w:rsidRDefault="00000000">
      <w:pPr>
        <w:numPr>
          <w:ilvl w:val="0"/>
          <w:numId w:val="5"/>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Core Lightning (CLN) Node RPC: Asserts JSON-RPC connectivity and validates active node ID registration.</w:t>
      </w:r>
    </w:p>
    <w:p w14:paraId="14026A7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764AE5BB" wp14:editId="325C3650">
            <wp:extent cx="5943600" cy="2997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2997200"/>
                    </a:xfrm>
                    <a:prstGeom prst="rect">
                      <a:avLst/>
                    </a:prstGeom>
                    <a:ln/>
                  </pic:spPr>
                </pic:pic>
              </a:graphicData>
            </a:graphic>
          </wp:inline>
        </w:drawing>
      </w:r>
    </w:p>
    <w:p w14:paraId="3BBA34F0" w14:textId="6C18B9A3"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Figure 1</w:t>
      </w:r>
      <w:r w:rsidR="003218F6">
        <w:rPr>
          <w:rFonts w:ascii="Arial Unicode MS" w:eastAsia="Arial Unicode MS" w:hAnsi="Arial Unicode MS" w:cs="Arial Unicode MS"/>
          <w:color w:val="000000" w:themeColor="text1"/>
        </w:rPr>
        <w:t>1</w:t>
      </w:r>
      <w:r w:rsidRPr="006B7F39">
        <w:rPr>
          <w:rFonts w:ascii="Arial Unicode MS" w:eastAsia="Arial Unicode MS" w:hAnsi="Arial Unicode MS" w:cs="Arial Unicode MS"/>
          <w:color w:val="000000" w:themeColor="text1"/>
        </w:rPr>
        <w:t xml:space="preserve"> Shows verification scripts testing the artefacts.</w:t>
      </w:r>
    </w:p>
    <w:p w14:paraId="718DB20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This empirical evidence proves that the final deliverable eliminates configuration drift, providing a turnkey, reproducible laboratory with zero prerequisite configuration beyond a standard Nix installation.</w:t>
      </w:r>
    </w:p>
    <w:p w14:paraId="63F45C56" w14:textId="77777777" w:rsidR="00485A6C" w:rsidRPr="006B7F39" w:rsidRDefault="00000000">
      <w:pPr>
        <w:pStyle w:val="Heading2"/>
        <w:rPr>
          <w:rFonts w:ascii="Arial Unicode MS" w:eastAsia="Arial Unicode MS" w:hAnsi="Arial Unicode MS" w:cs="Arial Unicode MS"/>
          <w:color w:val="000000" w:themeColor="text1"/>
        </w:rPr>
      </w:pPr>
      <w:bookmarkStart w:id="32" w:name="_15d8szs5jopa" w:colFirst="0" w:colLast="0"/>
      <w:bookmarkEnd w:id="32"/>
      <w:r w:rsidRPr="006B7F39">
        <w:rPr>
          <w:rFonts w:ascii="Arial Unicode MS" w:eastAsia="Arial Unicode MS" w:hAnsi="Arial Unicode MS" w:cs="Arial Unicode MS"/>
          <w:color w:val="000000" w:themeColor="text1"/>
        </w:rPr>
        <w:t>8. Reviewing the Project</w:t>
      </w:r>
    </w:p>
    <w:p w14:paraId="3087315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LO5: Critically Reviewing; LO1: Technical Concepts)</w:t>
      </w:r>
    </w:p>
    <w:p w14:paraId="4D7C0E13" w14:textId="77777777" w:rsidR="00485A6C" w:rsidRPr="006B7F39" w:rsidRDefault="00000000">
      <w:pPr>
        <w:pStyle w:val="Heading3"/>
        <w:rPr>
          <w:rFonts w:ascii="Arial Unicode MS" w:eastAsia="Arial Unicode MS" w:hAnsi="Arial Unicode MS" w:cs="Arial Unicode MS"/>
          <w:color w:val="000000" w:themeColor="text1"/>
        </w:rPr>
      </w:pPr>
      <w:bookmarkStart w:id="33" w:name="_ksd797jlb2zv" w:colFirst="0" w:colLast="0"/>
      <w:bookmarkEnd w:id="33"/>
      <w:r w:rsidRPr="006B7F39">
        <w:rPr>
          <w:rFonts w:ascii="Arial Unicode MS" w:eastAsia="Arial Unicode MS" w:hAnsi="Arial Unicode MS" w:cs="Arial Unicode MS"/>
          <w:color w:val="000000" w:themeColor="text1"/>
        </w:rPr>
        <w:t>8.1 Agile Sprint Cadence and Methodological Evolution</w:t>
      </w:r>
    </w:p>
    <w:p w14:paraId="2B34CF5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A retrospective evaluation of the project lifecycle demonstrates that maintaining software velocity while authoring an academic dissertation demanded continuous adaptation of our project management methodology. In the initial phases of the capstone (TMA01 through early Sprint 2), project activities were governed through an ad-hoc command-line Scrum toolchain (scrummd), maintaining atomic Markdown cards across terminal backlogs. While this framework enforced discipline during initial requirements gathering, it introduced considerable operational friction as the software stack scaled to incorporate multiple protocol daemons and multi-tier </w:t>
      </w:r>
      <w:r w:rsidRPr="006B7F39">
        <w:rPr>
          <w:rFonts w:ascii="Arial Unicode MS" w:eastAsia="Arial Unicode MS" w:hAnsi="Arial Unicode MS" w:cs="Arial Unicode MS"/>
          <w:color w:val="000000" w:themeColor="text1"/>
        </w:rPr>
        <w:lastRenderedPageBreak/>
        <w:t>courseware assets. Running local CLI commands (sboard, svalid, sbl) created an isolated administrative silo that fragmented developer attention.</w:t>
      </w:r>
    </w:p>
    <w:p w14:paraId="2402E75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Recognising this inefficiency during Sprint 2 retrospectives, I executed a strategic pivot from rigid, ticket-heavy Scrum to a streamlined Scrumban workflow, implemented natively within the centralized Open Knowledge Format (OKF v0.2) vault. Rather than enforcing arbitrary two-week time-boxes that failed to match the asynchronous realities of distance learning and academic research, tasks were managed through continuous Kanban flow. Work-In-Progress (WIP) limits were established across active developmental tracks, segregating core Nix engineering, OER pedagogical authoring, and dissertation academic translation into dedicated, observable lanes. This methodological flexibility ensured that cognitive resources were dynamically reallocated to address critical project bottlenecks without destabilizing overall schedule delivery.</w:t>
      </w:r>
    </w:p>
    <w:p w14:paraId="1E70D66F" w14:textId="77777777" w:rsidR="00485A6C"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When evaluated with the benefit of hindsight, the initial adoption of a rigid, text-based Scrum toolchain (scrummd) represented an over-engineered process model for an individual computing student. While Scrum provided valuable conceptual role separation between Product Owner, Process Facilitator, and Developer (as analyzed in Section 4.1.2), rigid sprint time-boxes and ticket ceremony generated administrative overhead without the collaborative team dynamics for which Scrum was originally designed. In contrast, transitioning to Scrumban proved to be the optimal lifecycle model for solo engineering research: it preserved Agile backlog transparency and Definition-of-Done quality gates while replacing artificial time-boxes with fluid, WIP-limited Kanban flow. As documented in the weekly project log extracts (Appendix 2), this adaptation directly protected developmental momentum during high-friction systems integration.</w:t>
      </w:r>
    </w:p>
    <w:p w14:paraId="47E0CB2A" w14:textId="15DED5DD" w:rsidR="006B7F39" w:rsidRDefault="006B7F39">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noProof/>
          <w:color w:val="000000" w:themeColor="text1"/>
        </w:rPr>
        <w:lastRenderedPageBreak/>
        <w:drawing>
          <wp:inline distT="114300" distB="114300" distL="114300" distR="114300" wp14:anchorId="20BF3D54" wp14:editId="03112EF5">
            <wp:extent cx="5943600" cy="3606800"/>
            <wp:effectExtent l="0" t="0" r="0" b="0"/>
            <wp:docPr id="5065089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3606800"/>
                    </a:xfrm>
                    <a:prstGeom prst="rect">
                      <a:avLst/>
                    </a:prstGeom>
                    <a:ln/>
                  </pic:spPr>
                </pic:pic>
              </a:graphicData>
            </a:graphic>
          </wp:inline>
        </w:drawing>
      </w:r>
    </w:p>
    <w:p w14:paraId="3CED357D" w14:textId="50A4E87F" w:rsidR="006B7F39" w:rsidRPr="006B7F39" w:rsidRDefault="006B7F39" w:rsidP="006B7F39">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Figure </w:t>
      </w:r>
      <w:r w:rsidR="003218F6">
        <w:rPr>
          <w:rFonts w:ascii="Arial Unicode MS" w:eastAsia="Arial Unicode MS" w:hAnsi="Arial Unicode MS" w:cs="Arial Unicode MS"/>
          <w:color w:val="000000" w:themeColor="text1"/>
        </w:rPr>
        <w:t>12</w:t>
      </w:r>
      <w:r w:rsidRPr="006B7F39">
        <w:rPr>
          <w:rFonts w:ascii="Arial Unicode MS" w:eastAsia="Arial Unicode MS" w:hAnsi="Arial Unicode MS" w:cs="Arial Unicode MS"/>
          <w:color w:val="000000" w:themeColor="text1"/>
        </w:rPr>
        <w:t xml:space="preserve"> The Kanban Plugin in Obsidian.</w:t>
      </w:r>
    </w:p>
    <w:p w14:paraId="69DF2927" w14:textId="77777777" w:rsidR="00485A6C" w:rsidRPr="006B7F39" w:rsidRDefault="00000000">
      <w:pPr>
        <w:pStyle w:val="Heading3"/>
        <w:rPr>
          <w:rFonts w:ascii="Arial Unicode MS" w:eastAsia="Arial Unicode MS" w:hAnsi="Arial Unicode MS" w:cs="Arial Unicode MS"/>
          <w:color w:val="000000" w:themeColor="text1"/>
        </w:rPr>
      </w:pPr>
      <w:bookmarkStart w:id="34" w:name="_xph8nxsn7g19" w:colFirst="0" w:colLast="0"/>
      <w:bookmarkEnd w:id="34"/>
      <w:r w:rsidRPr="006B7F39">
        <w:rPr>
          <w:rFonts w:ascii="Arial Unicode MS" w:eastAsia="Arial Unicode MS" w:hAnsi="Arial Unicode MS" w:cs="Arial Unicode MS"/>
          <w:color w:val="000000" w:themeColor="text1"/>
        </w:rPr>
        <w:t>8.2 The Cloud-to-Local Migration: An Empirical Crucible for Reproducibility</w:t>
      </w:r>
    </w:p>
    <w:p w14:paraId="313AAC4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most demanding technical test of the project occurred mid-lifecycle during a forced hardware and infrastructure migration. Initial development was conducted primarily within high-compute cloud instances and x86_64 development environments. However, to evaluate the core hypothesis of software reproducibility under realistic undergraduate constraints, I undertook a complete migration of the entire development ecosystem to a resource-constrained physical thin client: a Lenovo IdeaPad Slim 3 Chromebook powered by an ARM64 MediaTek Kompanio processor with 8 GB of memory.</w:t>
      </w:r>
    </w:p>
    <w:p w14:paraId="32F054A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In conventional software development, migrating a heterogeneous, multi-tier stack (comprising C++ Bitcoin daemons, C Lightning nodes, Python web backends, and Node.js frontend tooling) across disparate CPU architectures and operating systems typically triggers extensive build decay, broken shared library links, and days of configuration debugging. Under Nix Flakes, however, the migration served as a decisive empirical validation of the architecture. Because all </w:t>
      </w:r>
      <w:r w:rsidRPr="006B7F39">
        <w:rPr>
          <w:rFonts w:ascii="Arial Unicode MS" w:eastAsia="Arial Unicode MS" w:hAnsi="Arial Unicode MS" w:cs="Arial Unicode MS"/>
          <w:color w:val="000000" w:themeColor="text1"/>
        </w:rPr>
        <w:lastRenderedPageBreak/>
        <w:t>dependencies, system compilers, dynamic linkers, and daemon socket parameters were declared immutably inside flake.nix and locked via flake.lock, cloning the repository onto the ARM64 Chromebook and executing nix develop successfully instantiated an identical, fully functional developer shell within minutes. The only necessary adaptation was parameterizing target system architectures (aarch64-linux alongside x86_64-linux and aarch64-darwin) within the flake's output schema. This successful transition confirmed that declarative Infrastructure-as-Code completely eliminates the platform-dependent build rot that plagues traditional software development.</w:t>
      </w:r>
    </w:p>
    <w:p w14:paraId="48ED1064" w14:textId="77777777" w:rsidR="00485A6C" w:rsidRPr="006B7F39" w:rsidRDefault="00000000">
      <w:pPr>
        <w:pStyle w:val="Heading3"/>
        <w:rPr>
          <w:rFonts w:ascii="Arial Unicode MS" w:eastAsia="Arial Unicode MS" w:hAnsi="Arial Unicode MS" w:cs="Arial Unicode MS"/>
          <w:color w:val="000000" w:themeColor="text1"/>
        </w:rPr>
      </w:pPr>
      <w:bookmarkStart w:id="35" w:name="_1u1cdl6z3mvn" w:colFirst="0" w:colLast="0"/>
      <w:bookmarkEnd w:id="35"/>
      <w:r w:rsidRPr="006B7F39">
        <w:rPr>
          <w:rFonts w:ascii="Arial Unicode MS" w:eastAsia="Arial Unicode MS" w:hAnsi="Arial Unicode MS" w:cs="Arial Unicode MS"/>
          <w:color w:val="000000" w:themeColor="text1"/>
        </w:rPr>
        <w:t>8.3 Critical Evaluation of Toolchains and Architectural Limitations</w:t>
      </w:r>
    </w:p>
    <w:p w14:paraId="499AB83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 rigorous critical review requires transparently acknowledging the engineering trade-offs, ergonomic friction, and structural limitations encountered when adopting functional package management in educational environments.</w:t>
      </w:r>
    </w:p>
    <w:p w14:paraId="4F9A522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First, the Nix language and ecosystem impose a notoriously steep learning curve. The purely functional, domain-specific Nix language departs radically from the imperative, state-mutating shell scripts familiar to most developers. Concepts such as pure evaluation, store derivations, override patterns, and fixed-output hashes introduce substantial cognitive friction for novices. If deployed in introductory computing curricula without careful scaffolding, the complexity of Nix syntax risks overshadowing the underlying principles of software reproducibility. This realisation directly informed the design of the NixB OER: rather than forcing students to author raw Nix derivations from scratch, the laboratory encapsulates boilerplate syntax, allowing learners to focus strictly on declaring dependencies and observing deterministic execution.</w:t>
      </w:r>
    </w:p>
    <w:p w14:paraId="6E4D734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Second, the immutable Nix store (/nix/store) imposes non-trivial local disk storage overhead. Because Nix isolates software closures by embedding exact cryptographic dependency graphs, shared libraries are duplicated across distinct package hashes rather than globally shared as in conventional FHS distributions. During active development of the Bitcoin and Lightning stack, the local Nix store grew to exceed 15 gigabytes of disk space. On storage-constrained </w:t>
      </w:r>
      <w:r w:rsidRPr="006B7F39">
        <w:rPr>
          <w:rFonts w:ascii="Arial Unicode MS" w:eastAsia="Arial Unicode MS" w:hAnsi="Arial Unicode MS" w:cs="Arial Unicode MS"/>
          <w:color w:val="000000" w:themeColor="text1"/>
        </w:rPr>
        <w:lastRenderedPageBreak/>
        <w:t>educational hardware, regular garbage collection cycles (nix-collect-garbage -d) were required to prevent disk exhaustion.</w:t>
      </w:r>
    </w:p>
    <w:p w14:paraId="2C4C934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Third, documentation fragmentation remains an ongoing challenge within the Nix ecosystem. The ongoing community transition from classical Nix commands (nix-env, channels, and default expressions) to modern Flakes has produced conflicting, obsolete tutorials across developer forums. Navigating this fragmented landscape required extensive independent research into the primary C++ source code and official reference manuals, reinforcing the vital necessity of structured, verified educational resources like the NixB OER.</w:t>
      </w:r>
    </w:p>
    <w:p w14:paraId="10BC04CF" w14:textId="77777777" w:rsidR="00485A6C" w:rsidRPr="006B7F39" w:rsidRDefault="00000000">
      <w:pPr>
        <w:pStyle w:val="Heading3"/>
        <w:rPr>
          <w:rFonts w:ascii="Arial Unicode MS" w:eastAsia="Arial Unicode MS" w:hAnsi="Arial Unicode MS" w:cs="Arial Unicode MS"/>
          <w:color w:val="000000" w:themeColor="text1"/>
        </w:rPr>
      </w:pPr>
      <w:bookmarkStart w:id="36" w:name="_76bupage3t1u" w:colFirst="0" w:colLast="0"/>
      <w:bookmarkEnd w:id="36"/>
      <w:r w:rsidRPr="006B7F39">
        <w:rPr>
          <w:rFonts w:ascii="Arial Unicode MS" w:eastAsia="Arial Unicode MS" w:hAnsi="Arial Unicode MS" w:cs="Arial Unicode MS"/>
          <w:color w:val="000000" w:themeColor="text1"/>
        </w:rPr>
        <w:t>8.4 Review of Current Developmental Stage and Future Roadmap</w:t>
      </w:r>
    </w:p>
    <w:p w14:paraId="18113B24"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Reflecting on the final deliverable against the initial project specification, the NixB didactic laboratory has attained a fully functional, deterministic operational baseline. All primary technical components—including the root Flake specification, unprivileged Bitcoin Core regtest initialization, Core Lightning node binding, LNbits web application with custom Scrum extension, and Google Codelabs OER documentation server—execute deterministically, passing 100% of automated Verification and Validation criteria (5/5 tests verified in Section 7.2 and Appendix 3).</w:t>
      </w:r>
    </w:p>
    <w:p w14:paraId="6816818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However, in accordance with iterative software engineering practice, three structured extensions form the post-capstone developmental roadmap:</w:t>
      </w:r>
    </w:p>
    <w:p w14:paraId="42752E9B" w14:textId="77777777" w:rsidR="00485A6C" w:rsidRPr="006B7F39" w:rsidRDefault="00000000">
      <w:pPr>
        <w:numPr>
          <w:ilvl w:val="0"/>
          <w:numId w:val="8"/>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Interactive Formative Assessment (Timescale: Q4 2026): Integrating automated end-of-chapter comprehension quizzes directly into the interactive web courseware to provide learners with immediate feedback before progressing to complex declarative derivations.</w:t>
      </w:r>
    </w:p>
    <w:p w14:paraId="2489BA1D" w14:textId="77777777" w:rsidR="00485A6C" w:rsidRPr="006B7F39" w:rsidRDefault="00000000">
      <w:pPr>
        <w:numPr>
          <w:ilvl w:val="0"/>
          <w:numId w:val="8"/>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OU-XML Transpilation &amp; OpenLearn Ingestion (Timescale: Q1–Q2 2027): Executing automated schema transformation from Markdown to OU-XML, and completing the institutional editorial review required to publish the courseware as a permanent, open-access offering on the Open University's OpenLearn Create platform.</w:t>
      </w:r>
    </w:p>
    <w:p w14:paraId="52B5C127" w14:textId="77777777" w:rsidR="00485A6C" w:rsidRPr="006B7F39" w:rsidRDefault="00000000">
      <w:pPr>
        <w:numPr>
          <w:ilvl w:val="0"/>
          <w:numId w:val="8"/>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Formal Usability Evaluation (Timescale: Q2 2027): Conducting structured observational usability trials with a cohort of computing undergraduates to evaluate cognitive load reduction and refine instructional scaffolding based on empirical student feedback.</w:t>
      </w:r>
    </w:p>
    <w:p w14:paraId="21BFCE1C" w14:textId="77777777" w:rsidR="00485A6C" w:rsidRPr="006B7F39" w:rsidRDefault="00000000">
      <w:pPr>
        <w:pStyle w:val="Heading2"/>
        <w:rPr>
          <w:rFonts w:ascii="Arial Unicode MS" w:eastAsia="Arial Unicode MS" w:hAnsi="Arial Unicode MS" w:cs="Arial Unicode MS"/>
          <w:color w:val="000000" w:themeColor="text1"/>
        </w:rPr>
      </w:pPr>
      <w:bookmarkStart w:id="37" w:name="_67a5zskn4r26" w:colFirst="0" w:colLast="0"/>
      <w:bookmarkEnd w:id="37"/>
      <w:r w:rsidRPr="006B7F39">
        <w:rPr>
          <w:rFonts w:ascii="Arial Unicode MS" w:eastAsia="Arial Unicode MS" w:hAnsi="Arial Unicode MS" w:cs="Arial Unicode MS"/>
          <w:color w:val="000000" w:themeColor="text1"/>
        </w:rPr>
        <w:t>9. Communication and Presentation</w:t>
      </w:r>
    </w:p>
    <w:p w14:paraId="5652D2F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LO7: Communication)</w:t>
      </w:r>
    </w:p>
    <w:p w14:paraId="427398C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Effective software engineering practice requires clear, rigorous communication tailored to the expectations and technical background of the target audience. Throughout the drafting of this final dissertation and the authoring of the NixB Open Educational Resource, communication strategies were systematically overhauled in response to evaluative tutor feedback.</w:t>
      </w:r>
    </w:p>
    <w:p w14:paraId="67B81434"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 earlier milestones (TMA01 and TMA02), technical descriptions relied heavily on specialized systems jargon, cryptocurrency nomenclature, and colloquial domestic analogies (such as comparing reproducible builds to baking recipes). Feedback from Dr. Bill Tait explicitly highlighted that non-technical analogies obscured the underlying computing principles, while specialized terminology alienated general computing examiners. To resolve this deficiency, I implemented the "Academic Translation Layer" grounded in the PEER paragraph framework (Point, Evidence, Explanation, Relevance). Technical failure modes were systematically translated into established computing science terminology drawn directly from the Open University's TM354 (Software Engineering) and TM353 (Managing IT: Systems and System Failures) curricula. Analogies were excised in favour of precise empirical evidence, such as terminal compiler traces, dependency graph mechanics, and formal citations to peer-reviewed systems literature.</w:t>
      </w:r>
    </w:p>
    <w:p w14:paraId="1BEC04E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For the NixB Open Educational Resource, communication was calibrated to Derek Rowntree's principles of self-instructional writing. Complex systems mechanics were decomposed into modular, time-estimated chapters featuring clear behavioral learning objectives, active conversational dialogue, and immediate visual feedback. By pairing clear technical explanations with automated verification harnesses, the educational laboratory ensures that computing </w:t>
      </w:r>
      <w:r w:rsidRPr="006B7F39">
        <w:rPr>
          <w:rFonts w:ascii="Arial Unicode MS" w:eastAsia="Arial Unicode MS" w:hAnsi="Arial Unicode MS" w:cs="Arial Unicode MS"/>
          <w:color w:val="000000" w:themeColor="text1"/>
        </w:rPr>
        <w:lastRenderedPageBreak/>
        <w:t>students internalize abstract concepts through guided, hands-on discovery rather than passive reading.</w:t>
      </w:r>
    </w:p>
    <w:p w14:paraId="4884EEFB" w14:textId="77777777" w:rsidR="00485A6C" w:rsidRPr="006B7F39" w:rsidRDefault="00000000">
      <w:pPr>
        <w:pStyle w:val="Heading2"/>
        <w:rPr>
          <w:rFonts w:ascii="Arial Unicode MS" w:eastAsia="Arial Unicode MS" w:hAnsi="Arial Unicode MS" w:cs="Arial Unicode MS"/>
          <w:color w:val="000000" w:themeColor="text1"/>
        </w:rPr>
      </w:pPr>
      <w:bookmarkStart w:id="38" w:name="_1tbucj90fvap" w:colFirst="0" w:colLast="0"/>
      <w:bookmarkEnd w:id="38"/>
      <w:r w:rsidRPr="006B7F39">
        <w:rPr>
          <w:rFonts w:ascii="Arial Unicode MS" w:eastAsia="Arial Unicode MS" w:hAnsi="Arial Unicode MS" w:cs="Arial Unicode MS"/>
          <w:color w:val="000000" w:themeColor="text1"/>
        </w:rPr>
        <w:t>10. Reflection and Professional Development</w:t>
      </w:r>
    </w:p>
    <w:p w14:paraId="2ED0DD9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(Addresses LO8: Independent Learning — reflective aspect)</w:t>
      </w:r>
    </w:p>
    <w:p w14:paraId="1DD1AB7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completion of the NixB Honours Capstone project represents a profound milestone in my intellectual and professional maturation as a software engineer, marking a fundamental evolution from a pure programmer to a disciplined systems architect and reflective practitioner.</w:t>
      </w:r>
    </w:p>
    <w:p w14:paraId="0FACDF1D"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At the inception of this project, my engineering identity was defined primarily by code authoring: I perceived systems challenges almost exclusively as technical puzzles to be resolved through code syntax and immediate implementation. Managing the full lifecycle of this capstone—from initial problem exploration and Agile governance to empirical validation and formal academic reporting—has cultivated a comprehensive understanding of software engineering as a socio-technical discipline. I have developed critical competencies in proactive risk management, declarative infrastructure design, ethical multi-agent governance, and accessible instructional architecture.</w:t>
      </w:r>
    </w:p>
    <w:p w14:paraId="75F802F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Furthermore, engaging with rigorous academic supervision provided an invaluable lesson in intellectual humility and adaptability. Learning to receive critical feedback constructively, to abandon unhelpful analogies, and to rebuild complex report narratives around standardized module benchmarks has permanently enhanced my professional communication. In contemporary industry practice, software engineers must collaborate with cross-functional stakeholders, executive leadership, and non-specialist clients; the ability to articulate architectural trade-offs with clarity, precision, and academic rigour is as vital to project success as writing robust code.</w:t>
      </w:r>
    </w:p>
    <w:p w14:paraId="4695EC9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Finally, the deliberate selection of the Bitcoin, Lightning Network, and LNbits ecosystem provided a rich, challenging case study that validated the universal necessity of declarative reproducibility. While commercial enterprises like Google operate bespoke monorepo build </w:t>
      </w:r>
      <w:r w:rsidRPr="006B7F39">
        <w:rPr>
          <w:rFonts w:ascii="Arial Unicode MS" w:eastAsia="Arial Unicode MS" w:hAnsi="Arial Unicode MS" w:cs="Arial Unicode MS"/>
          <w:color w:val="000000" w:themeColor="text1"/>
        </w:rPr>
        <w:lastRenderedPageBreak/>
        <w:t>infrastructures like Blaze and Piper at immense scale (Potvin and Levenberg, 2016), the vast majority of software engineering occurs in distributed, open-source communities that cannot afford proprietary infrastructure. By demonstrating that pure determinism can be achieved on accessible, low-cost computing hardware using open declarative tooling, this capstone has not only fulfilled its academic requirements but has also equipped me with foundational systems engineering expertise that will underpin my future career in distributed systems and DevOps engineering.</w:t>
      </w:r>
    </w:p>
    <w:p w14:paraId="00A1F4E9" w14:textId="77777777" w:rsidR="00485A6C" w:rsidRPr="006B7F39" w:rsidRDefault="00000000">
      <w:pPr>
        <w:pStyle w:val="Heading2"/>
        <w:rPr>
          <w:rFonts w:ascii="Arial Unicode MS" w:eastAsia="Arial Unicode MS" w:hAnsi="Arial Unicode MS" w:cs="Arial Unicode MS"/>
          <w:color w:val="000000" w:themeColor="text1"/>
        </w:rPr>
      </w:pPr>
      <w:bookmarkStart w:id="39" w:name="_t0ecs05af0fa" w:colFirst="0" w:colLast="0"/>
      <w:bookmarkEnd w:id="39"/>
      <w:r w:rsidRPr="006B7F39">
        <w:rPr>
          <w:rFonts w:ascii="Arial Unicode MS" w:eastAsia="Arial Unicode MS" w:hAnsi="Arial Unicode MS" w:cs="Arial Unicode MS"/>
          <w:color w:val="000000" w:themeColor="text1"/>
        </w:rPr>
        <w:t>11. Appendices</w:t>
      </w:r>
    </w:p>
    <w:p w14:paraId="603D4DE2" w14:textId="77777777" w:rsidR="00485A6C" w:rsidRPr="006B7F39" w:rsidRDefault="00000000">
      <w:pPr>
        <w:pStyle w:val="Heading3"/>
        <w:rPr>
          <w:rFonts w:ascii="Arial Unicode MS" w:eastAsia="Arial Unicode MS" w:hAnsi="Arial Unicode MS" w:cs="Arial Unicode MS"/>
          <w:color w:val="000000" w:themeColor="text1"/>
        </w:rPr>
      </w:pPr>
      <w:bookmarkStart w:id="40" w:name="_8mn7lg8tknk3" w:colFirst="0" w:colLast="0"/>
      <w:bookmarkEnd w:id="40"/>
      <w:r w:rsidRPr="006B7F39">
        <w:rPr>
          <w:rFonts w:ascii="Arial Unicode MS" w:eastAsia="Arial Unicode MS" w:hAnsi="Arial Unicode MS" w:cs="Arial Unicode MS"/>
          <w:color w:val="000000" w:themeColor="text1"/>
        </w:rPr>
        <w:t>Appendix 1: Approved Project Ethics Checklist</w:t>
      </w:r>
    </w:p>
    <w:p w14:paraId="2AE1BCA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Open University TM470 Project Ethics Checklist was completed and formally approved by module tutor Dr. Bill Tait prior to project execution.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85A6C" w:rsidRPr="006B7F39" w14:paraId="0C0B2137" w14:textId="77777777">
        <w:trPr>
          <w:tblHeader/>
        </w:trPr>
        <w:tc>
          <w:tcPr>
            <w:tcW w:w="4680" w:type="dxa"/>
            <w:tcMar>
              <w:top w:w="100" w:type="dxa"/>
              <w:left w:w="100" w:type="dxa"/>
              <w:bottom w:w="100" w:type="dxa"/>
              <w:right w:w="100" w:type="dxa"/>
            </w:tcMar>
          </w:tcPr>
          <w:p w14:paraId="310E568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Evaluation Question / Criterion</w:t>
            </w:r>
          </w:p>
        </w:tc>
        <w:tc>
          <w:tcPr>
            <w:tcW w:w="4680" w:type="dxa"/>
            <w:tcMar>
              <w:top w:w="100" w:type="dxa"/>
              <w:left w:w="100" w:type="dxa"/>
              <w:bottom w:w="100" w:type="dxa"/>
              <w:right w:w="100" w:type="dxa"/>
            </w:tcMar>
          </w:tcPr>
          <w:p w14:paraId="0E19BA42"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Project Status &amp; Ethical Evidence</w:t>
            </w:r>
          </w:p>
        </w:tc>
      </w:tr>
      <w:tr w:rsidR="00485A6C" w:rsidRPr="006B7F39" w14:paraId="7A99348F" w14:textId="77777777">
        <w:tc>
          <w:tcPr>
            <w:tcW w:w="4680" w:type="dxa"/>
            <w:tcMar>
              <w:top w:w="100" w:type="dxa"/>
              <w:left w:w="100" w:type="dxa"/>
              <w:bottom w:w="100" w:type="dxa"/>
              <w:right w:w="100" w:type="dxa"/>
            </w:tcMar>
          </w:tcPr>
          <w:p w14:paraId="2205E70A"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1. Does the project involve human participants (e.g., surveys, interviews, usability tests with external subjects)?</w:t>
            </w:r>
          </w:p>
        </w:tc>
        <w:tc>
          <w:tcPr>
            <w:tcW w:w="4680" w:type="dxa"/>
            <w:tcMar>
              <w:top w:w="100" w:type="dxa"/>
              <w:left w:w="100" w:type="dxa"/>
              <w:bottom w:w="100" w:type="dxa"/>
              <w:right w:w="100" w:type="dxa"/>
            </w:tcMar>
          </w:tcPr>
          <w:p w14:paraId="577D3CFA"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No. The project focuses on system-level software reproducibility, declarative derivations, and self-instructional OER courseware. Empirical verification was automated via deterministic test harnesses (verify_artefact.sh). Future cohort usability testing is scheduled as post-capstone research under institutional OpenLearn governance.</w:t>
            </w:r>
          </w:p>
        </w:tc>
      </w:tr>
      <w:tr w:rsidR="00485A6C" w:rsidRPr="006B7F39" w14:paraId="00F4A375" w14:textId="77777777">
        <w:tc>
          <w:tcPr>
            <w:tcW w:w="4680" w:type="dxa"/>
            <w:tcMar>
              <w:top w:w="100" w:type="dxa"/>
              <w:left w:w="100" w:type="dxa"/>
              <w:bottom w:w="100" w:type="dxa"/>
              <w:right w:w="100" w:type="dxa"/>
            </w:tcMar>
          </w:tcPr>
          <w:p w14:paraId="628247CF"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2. Does the project involve the collection, processing, or storage of personal data (GDPR / Data Protection Act 2018)?</w:t>
            </w:r>
          </w:p>
        </w:tc>
        <w:tc>
          <w:tcPr>
            <w:tcW w:w="4680" w:type="dxa"/>
            <w:tcMar>
              <w:top w:w="100" w:type="dxa"/>
              <w:left w:w="100" w:type="dxa"/>
              <w:bottom w:w="100" w:type="dxa"/>
              <w:right w:w="100" w:type="dxa"/>
            </w:tcMar>
          </w:tcPr>
          <w:p w14:paraId="3B09C5C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No. No personal data, user accounts, or tracking cookies are collected or stored. The "Three-Tier Privacy Strategy" was </w:t>
            </w:r>
            <w:r w:rsidRPr="006B7F39">
              <w:rPr>
                <w:rFonts w:ascii="Arial Unicode MS" w:eastAsia="Arial Unicode MS" w:hAnsi="Arial Unicode MS" w:cs="Arial Unicode MS"/>
                <w:color w:val="000000" w:themeColor="text1"/>
              </w:rPr>
              <w:lastRenderedPageBreak/>
              <w:t>implemented to sanitize all personal identifiers and student IDs from the public repository, isolating administrative metadata to private vault storage.</w:t>
            </w:r>
          </w:p>
        </w:tc>
      </w:tr>
      <w:tr w:rsidR="00485A6C" w:rsidRPr="006B7F39" w14:paraId="015978DC" w14:textId="77777777">
        <w:tc>
          <w:tcPr>
            <w:tcW w:w="4680" w:type="dxa"/>
            <w:tcMar>
              <w:top w:w="100" w:type="dxa"/>
              <w:left w:w="100" w:type="dxa"/>
              <w:bottom w:w="100" w:type="dxa"/>
              <w:right w:w="100" w:type="dxa"/>
            </w:tcMar>
          </w:tcPr>
          <w:p w14:paraId="442F7C45"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3. Does the project involve financial risks, real monetary transactions, or commercial cryptocurrency assets?</w:t>
            </w:r>
          </w:p>
        </w:tc>
        <w:tc>
          <w:tcPr>
            <w:tcW w:w="4680" w:type="dxa"/>
            <w:tcMar>
              <w:top w:w="100" w:type="dxa"/>
              <w:left w:w="100" w:type="dxa"/>
              <w:bottom w:w="100" w:type="dxa"/>
              <w:right w:w="100" w:type="dxa"/>
            </w:tcMar>
          </w:tcPr>
          <w:p w14:paraId="6CBF48D1"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No. All blockchain and payment channel operations execute strictly within an isolated, local Bitcoin "Regtest" (Regression Testing) network. All mined coins and Lightning balances possess zero monetary value and cannot interact with the public Bitcoin Mainnet.</w:t>
            </w:r>
          </w:p>
        </w:tc>
      </w:tr>
      <w:tr w:rsidR="00485A6C" w:rsidRPr="006B7F39" w14:paraId="41781E43" w14:textId="77777777">
        <w:tc>
          <w:tcPr>
            <w:tcW w:w="4680" w:type="dxa"/>
            <w:tcMar>
              <w:top w:w="100" w:type="dxa"/>
              <w:left w:w="100" w:type="dxa"/>
              <w:bottom w:w="100" w:type="dxa"/>
              <w:right w:w="100" w:type="dxa"/>
            </w:tcMar>
          </w:tcPr>
          <w:p w14:paraId="607E37DB"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4. Does the project comply with intellectual property, third-party licensing, and copyright regulations?</w:t>
            </w:r>
          </w:p>
        </w:tc>
        <w:tc>
          <w:tcPr>
            <w:tcW w:w="4680" w:type="dxa"/>
            <w:tcMar>
              <w:top w:w="100" w:type="dxa"/>
              <w:left w:w="100" w:type="dxa"/>
              <w:bottom w:w="100" w:type="dxa"/>
              <w:right w:w="100" w:type="dxa"/>
            </w:tcMar>
          </w:tcPr>
          <w:p w14:paraId="6531C5A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Yes. All third-party software dependencies (Bitcoin Core, Core Lightning, LNbits, Caddy, Nixpkgs) are licensed under recognized open-source licenses (MIT, BSD, GPL). The NixB source code is released under the MIT License, and the pedagogical courseware is published under Creative Commons Attribution-ShareAlike 4.0 International (CC BY-SA 4.0).</w:t>
            </w:r>
          </w:p>
        </w:tc>
      </w:tr>
      <w:tr w:rsidR="00485A6C" w:rsidRPr="006B7F39" w14:paraId="0C2AF1DF" w14:textId="77777777">
        <w:tc>
          <w:tcPr>
            <w:tcW w:w="4680" w:type="dxa"/>
            <w:tcMar>
              <w:top w:w="100" w:type="dxa"/>
              <w:left w:w="100" w:type="dxa"/>
              <w:bottom w:w="100" w:type="dxa"/>
              <w:right w:w="100" w:type="dxa"/>
            </w:tcMar>
          </w:tcPr>
          <w:p w14:paraId="382DC995"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5. Does the project comply with the BCS Code of Conduct and OU AI Policy regarding generative AI?</w:t>
            </w:r>
          </w:p>
        </w:tc>
        <w:tc>
          <w:tcPr>
            <w:tcW w:w="4680" w:type="dxa"/>
            <w:tcMar>
              <w:top w:w="100" w:type="dxa"/>
              <w:left w:w="100" w:type="dxa"/>
              <w:bottom w:w="100" w:type="dxa"/>
              <w:right w:w="100" w:type="dxa"/>
            </w:tcMar>
          </w:tcPr>
          <w:p w14:paraId="4F9B196B"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Yes. AI tools (Google Antigravity, Gemini CLI) were governed under the British Computer Society (BCS) Code of Conduct as cognitive paired assistants. Probabilistic outputs were deterministically verified against the Nix build </w:t>
            </w:r>
            <w:r w:rsidRPr="006B7F39">
              <w:rPr>
                <w:rFonts w:ascii="Arial Unicode MS" w:eastAsia="Arial Unicode MS" w:hAnsi="Arial Unicode MS" w:cs="Arial Unicode MS"/>
                <w:color w:val="000000" w:themeColor="text1"/>
              </w:rPr>
              <w:lastRenderedPageBreak/>
              <w:t>engine before commitment, preserving human authorship, empirical validity, and academic integrity.</w:t>
            </w:r>
          </w:p>
        </w:tc>
      </w:tr>
      <w:tr w:rsidR="00485A6C" w:rsidRPr="006B7F39" w14:paraId="564BD257" w14:textId="77777777">
        <w:tc>
          <w:tcPr>
            <w:tcW w:w="4680" w:type="dxa"/>
            <w:tcMar>
              <w:top w:w="100" w:type="dxa"/>
              <w:left w:w="100" w:type="dxa"/>
              <w:bottom w:w="100" w:type="dxa"/>
              <w:right w:w="100" w:type="dxa"/>
            </w:tcMar>
          </w:tcPr>
          <w:p w14:paraId="668D9CE0"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Supervisor Ethical Approval Status:</w:t>
            </w:r>
          </w:p>
        </w:tc>
        <w:tc>
          <w:tcPr>
            <w:tcW w:w="4680" w:type="dxa"/>
            <w:tcMar>
              <w:top w:w="100" w:type="dxa"/>
              <w:left w:w="100" w:type="dxa"/>
              <w:bottom w:w="100" w:type="dxa"/>
              <w:right w:w="100" w:type="dxa"/>
            </w:tcMar>
          </w:tcPr>
          <w:p w14:paraId="61C8254C"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APPROVED — Dr. Bill Tait (Module Tutor, Open University).</w:t>
            </w:r>
          </w:p>
        </w:tc>
      </w:tr>
    </w:tbl>
    <w:p w14:paraId="35D12581" w14:textId="77777777" w:rsidR="00485A6C" w:rsidRPr="006B7F39" w:rsidRDefault="00E001C8">
      <w:pPr>
        <w:rPr>
          <w:rFonts w:ascii="Arial Unicode MS" w:eastAsia="Arial Unicode MS" w:hAnsi="Arial Unicode MS" w:cs="Arial Unicode MS"/>
          <w:color w:val="000000" w:themeColor="text1"/>
        </w:rPr>
      </w:pPr>
      <w:r>
        <w:pict w14:anchorId="29C450DE">
          <v:rect id="Horizontal Line 4"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988DCC" w14:textId="77777777" w:rsidR="00485A6C" w:rsidRPr="006B7F39" w:rsidRDefault="00000000">
      <w:pPr>
        <w:pStyle w:val="Heading3"/>
        <w:rPr>
          <w:rFonts w:ascii="Arial Unicode MS" w:eastAsia="Arial Unicode MS" w:hAnsi="Arial Unicode MS" w:cs="Arial Unicode MS"/>
          <w:color w:val="000000" w:themeColor="text1"/>
        </w:rPr>
      </w:pPr>
      <w:bookmarkStart w:id="41" w:name="_sy2nxrp1rzpd" w:colFirst="0" w:colLast="0"/>
      <w:bookmarkEnd w:id="41"/>
      <w:r w:rsidRPr="006B7F39">
        <w:rPr>
          <w:rFonts w:ascii="Arial Unicode MS" w:eastAsia="Arial Unicode MS" w:hAnsi="Arial Unicode MS" w:cs="Arial Unicode MS"/>
          <w:color w:val="000000" w:themeColor="text1"/>
        </w:rPr>
        <w:t>Appendix 2: Weekly Project Log &amp; Reflective Journal Extracts</w:t>
      </w:r>
    </w:p>
    <w:p w14:paraId="7E848CF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following are extracts from my local Scrumban backlog and reflective journal used to manage the project via the Agile framework:</w:t>
      </w:r>
    </w:p>
    <w:p w14:paraId="3E20F955" w14:textId="77777777" w:rsidR="00485A6C" w:rsidRPr="006B7F39" w:rsidRDefault="00000000">
      <w:pPr>
        <w:pStyle w:val="Heading4"/>
        <w:rPr>
          <w:rFonts w:ascii="Arial Unicode MS" w:eastAsia="Arial Unicode MS" w:hAnsi="Arial Unicode MS" w:cs="Arial Unicode MS"/>
          <w:color w:val="000000" w:themeColor="text1"/>
        </w:rPr>
      </w:pPr>
      <w:bookmarkStart w:id="42" w:name="_5bru794d41pa" w:colFirst="0" w:colLast="0"/>
      <w:bookmarkEnd w:id="42"/>
      <w:r w:rsidRPr="006B7F39">
        <w:rPr>
          <w:rFonts w:ascii="Arial Unicode MS" w:eastAsia="Arial Unicode MS" w:hAnsi="Arial Unicode MS" w:cs="Arial Unicode MS"/>
          <w:color w:val="000000" w:themeColor="text1"/>
        </w:rPr>
        <w:t>Card 014: Research and Implementation of Nix as Infrastructure as Code (IaC)</w:t>
      </w:r>
    </w:p>
    <w:p w14:paraId="120A19A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Status: Done; Completed in Sprint 2; Priority: High.</w:t>
      </w:r>
    </w:p>
    <w:p w14:paraId="28870B7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Description: This task involves a strategic shift from simple "package management" to a full "Environment as Code" architecture. Drawing on TM353 principles regarding IT system success and failure, this card tracks the transition to using Nix as a deterministic model for system state.</w:t>
      </w:r>
    </w:p>
    <w:p w14:paraId="5FCF880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Logs:</w:t>
      </w:r>
    </w:p>
    <w:p w14:paraId="37A17BE9" w14:textId="77777777" w:rsidR="00485A6C" w:rsidRPr="006B7F39" w:rsidRDefault="00000000">
      <w:pPr>
        <w:numPr>
          <w:ilvl w:val="0"/>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2026-04-14: Initial research initiated following a reflective session on TM353 and mental models. Identified Nix as a superior IaC tool for local reproducibility over cloud-centric tools like Terraform.</w:t>
      </w:r>
    </w:p>
    <w:p w14:paraId="491B628D" w14:textId="77777777" w:rsidR="00485A6C" w:rsidRPr="006B7F39" w:rsidRDefault="00000000">
      <w:pPr>
        <w:numPr>
          <w:ilvl w:val="0"/>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2026-04-15: Strategic pivot confirmed. Consolidated TMA02 draft (v2.1) to include IaC literature and empirical proof from Cloud-to-Local migration. Initiated research spike on "Model Fidelity" and environment inheritance.</w:t>
      </w:r>
    </w:p>
    <w:p w14:paraId="3AA08AF2" w14:textId="77777777" w:rsidR="00485A6C" w:rsidRPr="006B7F39" w:rsidRDefault="00000000">
      <w:pPr>
        <w:numPr>
          <w:ilvl w:val="0"/>
          <w:numId w:val="3"/>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2026-04-16: Successfully refactored flake.nix to a modular structure using flake-parts. Completed academic redraft of IaC rationale with academic writer v2.0. Verified </w:t>
      </w:r>
      <w:r w:rsidRPr="006B7F39">
        <w:rPr>
          <w:rFonts w:ascii="Arial Unicode MS" w:eastAsia="Arial Unicode MS" w:hAnsi="Arial Unicode MS" w:cs="Arial Unicode MS"/>
          <w:color w:val="000000" w:themeColor="text1"/>
        </w:rPr>
        <w:lastRenderedPageBreak/>
        <w:t>Infrastructure-as-Code fidelity via Cloud-to-Local migration empirical proof. Marked card as DONE.</w:t>
      </w:r>
    </w:p>
    <w:p w14:paraId="3BFF49F2" w14:textId="77777777" w:rsidR="00485A6C" w:rsidRPr="006B7F39" w:rsidRDefault="00E001C8">
      <w:pPr>
        <w:rPr>
          <w:rFonts w:ascii="Arial Unicode MS" w:eastAsia="Arial Unicode MS" w:hAnsi="Arial Unicode MS" w:cs="Arial Unicode MS"/>
          <w:color w:val="000000" w:themeColor="text1"/>
        </w:rPr>
      </w:pPr>
      <w:r>
        <w:pict w14:anchorId="5F178060">
          <v:rect id="Horizontal Line 5"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C48F32" w14:textId="77777777" w:rsidR="00485A6C" w:rsidRPr="006B7F39" w:rsidRDefault="00000000">
      <w:pPr>
        <w:pStyle w:val="Heading3"/>
        <w:rPr>
          <w:rFonts w:ascii="Arial Unicode MS" w:eastAsia="Arial Unicode MS" w:hAnsi="Arial Unicode MS" w:cs="Arial Unicode MS"/>
          <w:color w:val="000000" w:themeColor="text1"/>
        </w:rPr>
      </w:pPr>
      <w:bookmarkStart w:id="43" w:name="_3lpugj3r45w6" w:colFirst="0" w:colLast="0"/>
      <w:bookmarkEnd w:id="43"/>
      <w:r w:rsidRPr="006B7F39">
        <w:rPr>
          <w:rFonts w:ascii="Arial Unicode MS" w:eastAsia="Arial Unicode MS" w:hAnsi="Arial Unicode MS" w:cs="Arial Unicode MS"/>
          <w:color w:val="000000" w:themeColor="text1"/>
        </w:rPr>
        <w:t>Appendix 3: Artefact Replication &amp; Evaluation Guide (Examiner's Quick-Start)</w:t>
      </w:r>
    </w:p>
    <w:p w14:paraId="4EB6598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This guide provides Open University examiners, assessors, and non-DevOps readers with a comprehensive, self-contained walkthrough to replicate and evaluate the NixB capstone deliverable. The instructions assume no background in Unix DevOps, containerization, or command-line systems administration. Following these steps provisions an identical, bit-for-bit software replica with zero host system pollution.</w:t>
      </w:r>
    </w:p>
    <w:p w14:paraId="4495DDF2" w14:textId="77777777" w:rsidR="00485A6C" w:rsidRPr="006B7F39" w:rsidRDefault="00000000">
      <w:pPr>
        <w:pStyle w:val="Heading4"/>
        <w:rPr>
          <w:rFonts w:ascii="Arial Unicode MS" w:eastAsia="Arial Unicode MS" w:hAnsi="Arial Unicode MS" w:cs="Arial Unicode MS"/>
          <w:color w:val="000000" w:themeColor="text1"/>
        </w:rPr>
      </w:pPr>
      <w:bookmarkStart w:id="44" w:name="_fyluzvsns95e" w:colFirst="0" w:colLast="0"/>
      <w:bookmarkEnd w:id="44"/>
      <w:r w:rsidRPr="006B7F39">
        <w:rPr>
          <w:rFonts w:ascii="Arial Unicode MS" w:eastAsia="Arial Unicode MS" w:hAnsi="Arial Unicode MS" w:cs="Arial Unicode MS"/>
          <w:color w:val="000000" w:themeColor="text1"/>
        </w:rPr>
        <w:t>3.1 System Requirements and Host Prerequisites</w:t>
      </w:r>
    </w:p>
    <w:p w14:paraId="44706C7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NixB laboratory is platform-agnostic and executes across modern desktop environments:</w:t>
      </w:r>
    </w:p>
    <w:p w14:paraId="27FD41F5" w14:textId="77777777" w:rsidR="00485A6C" w:rsidRPr="006B7F39" w:rsidRDefault="00000000">
      <w:pPr>
        <w:numPr>
          <w:ilvl w:val="0"/>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Operating Systems Supported:</w:t>
      </w:r>
    </w:p>
    <w:p w14:paraId="39D8271A" w14:textId="77777777" w:rsidR="00485A6C" w:rsidRPr="006B7F39" w:rsidRDefault="00000000">
      <w:pPr>
        <w:numPr>
          <w:ilvl w:val="1"/>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Linux: Any modern distribution (Ubuntu, Debian, Fedora, Arch) on x86_64 or aarch64 (ARM64).</w:t>
      </w:r>
    </w:p>
    <w:p w14:paraId="3460D4C8" w14:textId="77777777" w:rsidR="00485A6C" w:rsidRPr="006B7F39" w:rsidRDefault="00000000">
      <w:pPr>
        <w:numPr>
          <w:ilvl w:val="1"/>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macOS: macOS 12 (Monterey) or newer on Apple Silicon (M1/M2/M3/M4) or Intel x86_64.</w:t>
      </w:r>
    </w:p>
    <w:p w14:paraId="01CFC950" w14:textId="77777777" w:rsidR="00485A6C" w:rsidRPr="006B7F39" w:rsidRDefault="00000000">
      <w:pPr>
        <w:numPr>
          <w:ilvl w:val="1"/>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Windows 10 / 11: Via Windows Subsystem for Linux 2 (WSL2 with Ubuntu).</w:t>
      </w:r>
    </w:p>
    <w:p w14:paraId="1B6AAE93" w14:textId="77777777" w:rsidR="00485A6C" w:rsidRPr="006B7F39" w:rsidRDefault="00000000">
      <w:pPr>
        <w:numPr>
          <w:ilvl w:val="0"/>
          <w:numId w:val="3"/>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Hardware Profile: Minimum 4 GB of system RAM (8 GB recommended) and 10 GB of free storage space. An active internet connection is required only during the initial build to fetch cryptographic derivations into the local /nix/store.</w:t>
      </w:r>
    </w:p>
    <w:p w14:paraId="66B7ECD5" w14:textId="77777777" w:rsidR="00485A6C" w:rsidRPr="006B7F39" w:rsidRDefault="00000000">
      <w:pPr>
        <w:pStyle w:val="Heading4"/>
        <w:rPr>
          <w:rFonts w:ascii="Arial Unicode MS" w:eastAsia="Arial Unicode MS" w:hAnsi="Arial Unicode MS" w:cs="Arial Unicode MS"/>
          <w:color w:val="000000" w:themeColor="text1"/>
        </w:rPr>
      </w:pPr>
      <w:bookmarkStart w:id="45" w:name="_72xqa2nxlpqo" w:colFirst="0" w:colLast="0"/>
      <w:bookmarkEnd w:id="45"/>
      <w:r w:rsidRPr="006B7F39">
        <w:rPr>
          <w:rFonts w:ascii="Arial Unicode MS" w:eastAsia="Arial Unicode MS" w:hAnsi="Arial Unicode MS" w:cs="Arial Unicode MS"/>
          <w:color w:val="000000" w:themeColor="text1"/>
        </w:rPr>
        <w:t>3.2 Preparing Your Environment: Terminal, Git, and Nix</w:t>
      </w:r>
    </w:p>
    <w:p w14:paraId="3905976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For evaluators accustomed exclusively to Graphical User Interfaces (GUIs), the replication process uses the host operating system's native command-line interface:</w:t>
      </w:r>
    </w:p>
    <w:p w14:paraId="268DECBD" w14:textId="77777777" w:rsidR="00485A6C" w:rsidRPr="006B7F39" w:rsidRDefault="00000000">
      <w:pPr>
        <w:numPr>
          <w:ilvl w:val="0"/>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Opening the Terminal:</w:t>
      </w:r>
    </w:p>
    <w:p w14:paraId="2DBFC97B" w14:textId="77777777" w:rsidR="00485A6C" w:rsidRPr="006B7F39" w:rsidRDefault="00000000">
      <w:pPr>
        <w:numPr>
          <w:ilvl w:val="1"/>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lastRenderedPageBreak/>
        <w:t>On macOS:</w:t>
      </w:r>
      <w:r w:rsidRPr="006B7F39">
        <w:rPr>
          <w:rFonts w:ascii="Arial Unicode MS" w:eastAsia="Arial Unicode MS" w:hAnsi="Arial Unicode MS" w:cs="Arial Unicode MS"/>
          <w:color w:val="000000" w:themeColor="text1"/>
        </w:rPr>
        <w:t xml:space="preserve"> Press Cmd + Space, type Terminal, and press Enter.</w:t>
      </w:r>
    </w:p>
    <w:p w14:paraId="31A13DB7" w14:textId="77777777" w:rsidR="00485A6C" w:rsidRPr="006B7F39" w:rsidRDefault="00000000">
      <w:pPr>
        <w:numPr>
          <w:ilvl w:val="1"/>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On Ubuntu/Linux:</w:t>
      </w:r>
      <w:r w:rsidRPr="006B7F39">
        <w:rPr>
          <w:rFonts w:ascii="Arial Unicode MS" w:eastAsia="Arial Unicode MS" w:hAnsi="Arial Unicode MS" w:cs="Arial Unicode MS"/>
          <w:color w:val="000000" w:themeColor="text1"/>
        </w:rPr>
        <w:t xml:space="preserve"> Press Ctrl + Alt + T or search for Terminal in the applications launcher.</w:t>
      </w:r>
    </w:p>
    <w:p w14:paraId="11C95AA4" w14:textId="77777777" w:rsidR="00485A6C" w:rsidRPr="006B7F39" w:rsidRDefault="00000000">
      <w:pPr>
        <w:numPr>
          <w:ilvl w:val="1"/>
          <w:numId w:val="3"/>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On Windows 11:</w:t>
      </w:r>
      <w:r w:rsidRPr="006B7F39">
        <w:rPr>
          <w:rFonts w:ascii="Arial Unicode MS" w:eastAsia="Arial Unicode MS" w:hAnsi="Arial Unicode MS" w:cs="Arial Unicode MS"/>
          <w:color w:val="000000" w:themeColor="text1"/>
        </w:rPr>
        <w:t xml:space="preserve"> Launch Ubuntu (WSL2) from the Start Menu.</w:t>
      </w:r>
    </w:p>
    <w:p w14:paraId="74A71227" w14:textId="77777777" w:rsidR="00485A6C" w:rsidRPr="006B7F39" w:rsidRDefault="00000000">
      <w:pPr>
        <w:pStyle w:val="Heading5"/>
        <w:rPr>
          <w:rFonts w:ascii="Arial Unicode MS" w:eastAsia="Arial Unicode MS" w:hAnsi="Arial Unicode MS" w:cs="Arial Unicode MS"/>
          <w:color w:val="000000" w:themeColor="text1"/>
        </w:rPr>
      </w:pPr>
      <w:bookmarkStart w:id="46" w:name="_9km9owxloc6g" w:colFirst="0" w:colLast="0"/>
      <w:bookmarkEnd w:id="46"/>
      <w:r w:rsidRPr="006B7F39">
        <w:rPr>
          <w:rFonts w:ascii="Arial Unicode MS" w:eastAsia="Arial Unicode MS" w:hAnsi="Arial Unicode MS" w:cs="Arial Unicode MS"/>
          <w:color w:val="000000" w:themeColor="text1"/>
        </w:rPr>
        <w:t>1. Verify or Install Git</w:t>
      </w:r>
    </w:p>
    <w:p w14:paraId="4870546F"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Check if Git is installed by typing:</w:t>
      </w:r>
    </w:p>
    <w:p w14:paraId="18640051"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git --version</w:t>
      </w:r>
    </w:p>
    <w:p w14:paraId="4F6CDCA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If not present, install Git using your operating system's standard mechanism:</w:t>
      </w:r>
    </w:p>
    <w:p w14:paraId="1E5A83A2" w14:textId="77777777" w:rsidR="00485A6C" w:rsidRPr="006B7F39" w:rsidRDefault="00000000">
      <w:pPr>
        <w:numPr>
          <w:ilvl w:val="0"/>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macOS:</w:t>
      </w:r>
      <w:r w:rsidRPr="006B7F39">
        <w:rPr>
          <w:rFonts w:ascii="Arial Unicode MS" w:eastAsia="Arial Unicode MS" w:hAnsi="Arial Unicode MS" w:cs="Arial Unicode MS"/>
          <w:color w:val="000000" w:themeColor="text1"/>
        </w:rPr>
        <w:t xml:space="preserve"> Type xcode-select --install in Terminal and click "Install" in the GUI prompt.</w:t>
      </w:r>
    </w:p>
    <w:p w14:paraId="1178ACD4" w14:textId="77777777" w:rsidR="00485A6C" w:rsidRPr="006B7F39" w:rsidRDefault="00000000">
      <w:pPr>
        <w:numPr>
          <w:ilvl w:val="0"/>
          <w:numId w:val="3"/>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Ubuntu/Debian / WSL2:</w:t>
      </w:r>
      <w:r w:rsidRPr="006B7F39">
        <w:rPr>
          <w:rFonts w:ascii="Arial Unicode MS" w:eastAsia="Arial Unicode MS" w:hAnsi="Arial Unicode MS" w:cs="Arial Unicode MS"/>
          <w:color w:val="000000" w:themeColor="text1"/>
        </w:rPr>
        <w:t xml:space="preserve"> Run sudo apt update &amp;&amp; sudo apt install -y git.</w:t>
      </w:r>
    </w:p>
    <w:p w14:paraId="5D8B05B9" w14:textId="77777777" w:rsidR="00485A6C" w:rsidRPr="006B7F39" w:rsidRDefault="00000000">
      <w:pPr>
        <w:numPr>
          <w:ilvl w:val="0"/>
          <w:numId w:val="3"/>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Official Downloads:</w:t>
      </w:r>
      <w:r w:rsidRPr="006B7F39">
        <w:rPr>
          <w:rFonts w:ascii="Arial Unicode MS" w:eastAsia="Arial Unicode MS" w:hAnsi="Arial Unicode MS" w:cs="Arial Unicode MS"/>
          <w:color w:val="000000" w:themeColor="text1"/>
        </w:rPr>
        <w:t xml:space="preserve"> Visit the official Git website at </w:t>
      </w:r>
      <w:hyperlink r:id="rId19">
        <w:r w:rsidR="00485A6C" w:rsidRPr="006B7F39">
          <w:rPr>
            <w:rFonts w:ascii="Arial Unicode MS" w:eastAsia="Arial Unicode MS" w:hAnsi="Arial Unicode MS" w:cs="Arial Unicode MS"/>
            <w:color w:val="000000" w:themeColor="text1"/>
            <w:u w:val="single"/>
          </w:rPr>
          <w:t>https://git-scm.com/downloads</w:t>
        </w:r>
      </w:hyperlink>
      <w:r w:rsidRPr="006B7F39">
        <w:rPr>
          <w:rFonts w:ascii="Arial Unicode MS" w:eastAsia="Arial Unicode MS" w:hAnsi="Arial Unicode MS" w:cs="Arial Unicode MS"/>
          <w:color w:val="000000" w:themeColor="text1"/>
        </w:rPr>
        <w:t>.</w:t>
      </w:r>
    </w:p>
    <w:p w14:paraId="396779B3" w14:textId="77777777" w:rsidR="00485A6C" w:rsidRPr="006B7F39" w:rsidRDefault="00000000">
      <w:pPr>
        <w:pStyle w:val="Heading5"/>
        <w:rPr>
          <w:rFonts w:ascii="Arial Unicode MS" w:eastAsia="Arial Unicode MS" w:hAnsi="Arial Unicode MS" w:cs="Arial Unicode MS"/>
          <w:color w:val="000000" w:themeColor="text1"/>
        </w:rPr>
      </w:pPr>
      <w:bookmarkStart w:id="47" w:name="_myedd3uw54t3" w:colFirst="0" w:colLast="0"/>
      <w:bookmarkEnd w:id="47"/>
      <w:r w:rsidRPr="006B7F39">
        <w:rPr>
          <w:rFonts w:ascii="Arial Unicode MS" w:eastAsia="Arial Unicode MS" w:hAnsi="Arial Unicode MS" w:cs="Arial Unicode MS"/>
          <w:color w:val="000000" w:themeColor="text1"/>
        </w:rPr>
        <w:t>2. Install the Nix Package Manager</w:t>
      </w:r>
    </w:p>
    <w:p w14:paraId="51B4ACA8"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Nix provides declarative dependency isolation without modifying host libraries or requiring root administrative privileges during execution. Install Nix following the official Determinate Systems installer recommended in the Nix documentation (</w:t>
      </w:r>
      <w:hyperlink r:id="rId20">
        <w:r w:rsidR="00485A6C" w:rsidRPr="006B7F39">
          <w:rPr>
            <w:rFonts w:ascii="Arial Unicode MS" w:eastAsia="Arial Unicode MS" w:hAnsi="Arial Unicode MS" w:cs="Arial Unicode MS"/>
            <w:color w:val="000000" w:themeColor="text1"/>
            <w:u w:val="single"/>
          </w:rPr>
          <w:t>https://nix.dev/install-nix.html</w:t>
        </w:r>
      </w:hyperlink>
      <w:r w:rsidRPr="006B7F39">
        <w:rPr>
          <w:rFonts w:ascii="Arial Unicode MS" w:eastAsia="Arial Unicode MS" w:hAnsi="Arial Unicode MS" w:cs="Arial Unicode MS"/>
          <w:color w:val="000000" w:themeColor="text1"/>
        </w:rPr>
        <w:t>):</w:t>
      </w:r>
    </w:p>
    <w:p w14:paraId="1B5080B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curl --proto '=https' --tlsv1.2 -sSf -L https://install.determinate.systems/nix | sh -s -- install</w:t>
      </w:r>
    </w:p>
    <w:p w14:paraId="7A661A6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Note for Evaluators:</w:t>
      </w:r>
      <w:r w:rsidRPr="006B7F39">
        <w:rPr>
          <w:rFonts w:ascii="Arial Unicode MS" w:eastAsia="Arial Unicode MS" w:hAnsi="Arial Unicode MS" w:cs="Arial Unicode MS"/>
          <w:color w:val="000000" w:themeColor="text1"/>
        </w:rPr>
        <w:t xml:space="preserve"> The installer will display a clear summary of proposed changes and prompt for confirmation. It automatically enables experimental features (nix-command and flakes) required by modern Nix projects. Once the installation completes, restart your Terminal window (or run the shell source command displayed on screen) so that the nix command is added to your active path. Verify the installation:</w:t>
      </w:r>
    </w:p>
    <w:p w14:paraId="3A10F22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nix --version</w:t>
      </w:r>
    </w:p>
    <w:p w14:paraId="3725EC14" w14:textId="77777777" w:rsidR="00485A6C" w:rsidRPr="006B7F39" w:rsidRDefault="00000000">
      <w:pPr>
        <w:pStyle w:val="Heading4"/>
        <w:rPr>
          <w:rFonts w:ascii="Arial Unicode MS" w:eastAsia="Arial Unicode MS" w:hAnsi="Arial Unicode MS" w:cs="Arial Unicode MS"/>
          <w:color w:val="000000" w:themeColor="text1"/>
        </w:rPr>
      </w:pPr>
      <w:bookmarkStart w:id="48" w:name="_uug2bnn6l38q" w:colFirst="0" w:colLast="0"/>
      <w:bookmarkEnd w:id="48"/>
      <w:r w:rsidRPr="006B7F39">
        <w:rPr>
          <w:rFonts w:ascii="Arial Unicode MS" w:eastAsia="Arial Unicode MS" w:hAnsi="Arial Unicode MS" w:cs="Arial Unicode MS"/>
          <w:color w:val="000000" w:themeColor="text1"/>
        </w:rPr>
        <w:t>3.3 Downloading the Project (Cloning the Repository)</w:t>
      </w:r>
    </w:p>
    <w:p w14:paraId="44DE7A0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 your terminal, choose a working directory (such as your home or desktop folder) and clone the public GitHub repository:</w:t>
      </w:r>
    </w:p>
    <w:p w14:paraId="25FD4D2B"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git clone https://github.com/andre-amorim/ou_tm470.git</w:t>
      </w:r>
    </w:p>
    <w:p w14:paraId="01863B8C" w14:textId="77777777" w:rsidR="00485A6C"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cd ou_tm470</w:t>
      </w:r>
    </w:p>
    <w:p w14:paraId="764EA53F" w14:textId="77777777" w:rsidR="006B7F39" w:rsidRDefault="006B7F39">
      <w:pPr>
        <w:rPr>
          <w:rFonts w:ascii="Arial Unicode MS" w:eastAsia="Arial Unicode MS" w:hAnsi="Arial Unicode MS" w:cs="Arial Unicode MS"/>
          <w:color w:val="000000" w:themeColor="text1"/>
        </w:rPr>
      </w:pPr>
    </w:p>
    <w:p w14:paraId="5188CC66" w14:textId="5581702B" w:rsidR="006B7F39" w:rsidRPr="006B7F39" w:rsidRDefault="003218F6">
      <w:pPr>
        <w:rPr>
          <w:rFonts w:ascii="Arial Unicode MS" w:eastAsia="Arial Unicode MS" w:hAnsi="Arial Unicode MS" w:cs="Arial Unicode MS"/>
          <w:color w:val="000000" w:themeColor="text1"/>
        </w:rPr>
      </w:pPr>
      <w:r>
        <w:rPr>
          <w:rFonts w:ascii="Arial Unicode MS" w:eastAsia="Arial Unicode MS" w:hAnsi="Arial Unicode MS" w:cs="Arial Unicode MS"/>
          <w:noProof/>
          <w:color w:val="000000" w:themeColor="text1"/>
        </w:rPr>
        <w:drawing>
          <wp:inline distT="0" distB="0" distL="0" distR="0" wp14:anchorId="61B901D4" wp14:editId="42AD9666">
            <wp:extent cx="5943600" cy="3985895"/>
            <wp:effectExtent l="0" t="0" r="0" b="1905"/>
            <wp:docPr id="8227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7047" name="Picture 822707047"/>
                    <pic:cNvPicPr/>
                  </pic:nvPicPr>
                  <pic:blipFill>
                    <a:blip r:embed="rId21">
                      <a:extLst>
                        <a:ext uri="{28A0092B-C50C-407E-A947-70E740481C1C}">
                          <a14:useLocalDpi xmlns:a14="http://schemas.microsoft.com/office/drawing/2010/main" val="0"/>
                        </a:ext>
                      </a:extLst>
                    </a:blip>
                    <a:stretch>
                      <a:fillRect/>
                    </a:stretch>
                  </pic:blipFill>
                  <pic:spPr>
                    <a:xfrm>
                      <a:off x="0" y="0"/>
                      <a:ext cx="5943600" cy="3985895"/>
                    </a:xfrm>
                    <a:prstGeom prst="rect">
                      <a:avLst/>
                    </a:prstGeom>
                  </pic:spPr>
                </pic:pic>
              </a:graphicData>
            </a:graphic>
          </wp:inline>
        </w:drawing>
      </w:r>
    </w:p>
    <w:p w14:paraId="5D254881" w14:textId="7D163A93" w:rsidR="003218F6" w:rsidRDefault="003218F6">
      <w:pPr>
        <w:spacing w:after="200"/>
        <w:rPr>
          <w:rFonts w:ascii="Arial Unicode MS" w:eastAsia="Arial Unicode MS" w:hAnsi="Arial Unicode MS" w:cs="Arial Unicode MS"/>
          <w:color w:val="000000" w:themeColor="text1"/>
        </w:rPr>
      </w:pPr>
      <w:r>
        <w:rPr>
          <w:rFonts w:ascii="Arial Unicode MS" w:eastAsia="Arial Unicode MS" w:hAnsi="Arial Unicode MS" w:cs="Arial Unicode MS"/>
          <w:color w:val="000000" w:themeColor="text1"/>
        </w:rPr>
        <w:t>Figure 13 show tm470 folder and files after git clone command</w:t>
      </w:r>
    </w:p>
    <w:p w14:paraId="15A723EF" w14:textId="61783F67" w:rsidR="00485A6C"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This downloads the complete capstone monorepo containing the academic dissertation, OER courseware source files, custom LNbits Scrum extension, and declarative Infrastructure-as-Code manifests.</w:t>
      </w:r>
    </w:p>
    <w:p w14:paraId="693C8559" w14:textId="77777777" w:rsidR="003218F6" w:rsidRPr="006B7F39" w:rsidRDefault="003218F6">
      <w:pPr>
        <w:spacing w:after="200"/>
        <w:rPr>
          <w:rFonts w:ascii="Arial Unicode MS" w:eastAsia="Arial Unicode MS" w:hAnsi="Arial Unicode MS" w:cs="Arial Unicode MS"/>
          <w:color w:val="000000" w:themeColor="text1"/>
        </w:rPr>
      </w:pPr>
    </w:p>
    <w:p w14:paraId="481A3289" w14:textId="77777777" w:rsidR="00485A6C" w:rsidRPr="006B7F39" w:rsidRDefault="00000000">
      <w:pPr>
        <w:pStyle w:val="Heading4"/>
        <w:rPr>
          <w:rFonts w:ascii="Arial Unicode MS" w:eastAsia="Arial Unicode MS" w:hAnsi="Arial Unicode MS" w:cs="Arial Unicode MS"/>
          <w:color w:val="000000" w:themeColor="text1"/>
        </w:rPr>
      </w:pPr>
      <w:bookmarkStart w:id="49" w:name="_ioh2ukwrz6r9" w:colFirst="0" w:colLast="0"/>
      <w:bookmarkEnd w:id="49"/>
      <w:r w:rsidRPr="006B7F39">
        <w:rPr>
          <w:rFonts w:ascii="Arial Unicode MS" w:eastAsia="Arial Unicode MS" w:hAnsi="Arial Unicode MS" w:cs="Arial Unicode MS"/>
          <w:color w:val="000000" w:themeColor="text1"/>
        </w:rPr>
        <w:t>3.4 Step 1: Launching the Ecosystem (Bootstrap)</w:t>
      </w:r>
    </w:p>
    <w:p w14:paraId="3011854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launch the complete multi-tier laboratory, open Terminal 1, ensure you are in the ou_tm470 directory, and run:</w:t>
      </w:r>
    </w:p>
    <w:p w14:paraId="2B32CC50"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nix run</w:t>
      </w:r>
    </w:p>
    <w:p w14:paraId="56D4D288" w14:textId="77777777" w:rsidR="00485A6C" w:rsidRDefault="00000000">
      <w:pPr>
        <w:spacing w:after="200"/>
        <w:rPr>
          <w:rFonts w:ascii="Arial Unicode MS" w:eastAsia="Arial Unicode MS" w:hAnsi="Arial Unicode MS" w:cs="Arial Unicode MS"/>
          <w:i/>
          <w:iCs/>
          <w:color w:val="000000" w:themeColor="text1"/>
        </w:rPr>
      </w:pPr>
      <w:r w:rsidRPr="006B7F39">
        <w:rPr>
          <w:rFonts w:ascii="Arial Unicode MS" w:eastAsia="Arial Unicode MS" w:hAnsi="Arial Unicode MS" w:cs="Arial Unicode MS"/>
          <w:i/>
          <w:iCs/>
          <w:color w:val="000000" w:themeColor="text1"/>
        </w:rPr>
        <w:lastRenderedPageBreak/>
        <w:t>(Alternatively, you may execute nix run .#bootstrap).</w:t>
      </w:r>
    </w:p>
    <w:p w14:paraId="5CA9AA6F" w14:textId="51D48C69" w:rsidR="003218F6" w:rsidRPr="003218F6" w:rsidRDefault="003218F6" w:rsidP="003218F6">
      <w:pPr>
        <w:spacing w:after="200"/>
        <w:rPr>
          <w:rFonts w:ascii="Arial Unicode MS" w:eastAsia="Arial Unicode MS" w:hAnsi="Arial Unicode MS" w:cs="Arial Unicode MS"/>
          <w:i/>
          <w:iCs/>
          <w:color w:val="000000" w:themeColor="text1"/>
        </w:rPr>
      </w:pPr>
      <w:r>
        <w:rPr>
          <w:rFonts w:ascii="Arial Unicode MS" w:eastAsia="Arial Unicode MS" w:hAnsi="Arial Unicode MS" w:cs="Arial Unicode MS"/>
          <w:i/>
          <w:iCs/>
          <w:noProof/>
          <w:color w:val="000000" w:themeColor="text1"/>
        </w:rPr>
        <w:drawing>
          <wp:inline distT="0" distB="0" distL="0" distR="0" wp14:anchorId="4F4C11B4" wp14:editId="7CD6ED13">
            <wp:extent cx="5943600" cy="5936615"/>
            <wp:effectExtent l="0" t="0" r="0" b="0"/>
            <wp:docPr id="905098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8258" name="Picture 905098258"/>
                    <pic:cNvPicPr/>
                  </pic:nvPicPr>
                  <pic:blipFill>
                    <a:blip r:embed="rId22">
                      <a:extLst>
                        <a:ext uri="{28A0092B-C50C-407E-A947-70E740481C1C}">
                          <a14:useLocalDpi xmlns:a14="http://schemas.microsoft.com/office/drawing/2010/main" val="0"/>
                        </a:ext>
                      </a:extLst>
                    </a:blip>
                    <a:stretch>
                      <a:fillRect/>
                    </a:stretch>
                  </pic:blipFill>
                  <pic:spPr>
                    <a:xfrm>
                      <a:off x="0" y="0"/>
                      <a:ext cx="5943600" cy="5936615"/>
                    </a:xfrm>
                    <a:prstGeom prst="rect">
                      <a:avLst/>
                    </a:prstGeom>
                  </pic:spPr>
                </pic:pic>
              </a:graphicData>
            </a:graphic>
          </wp:inline>
        </w:drawing>
      </w:r>
      <w:bookmarkStart w:id="50" w:name="_qcxi5xjv58cs" w:colFirst="0" w:colLast="0"/>
      <w:bookmarkEnd w:id="50"/>
      <w:r>
        <w:rPr>
          <w:rFonts w:ascii="Arial Unicode MS" w:eastAsia="Arial Unicode MS" w:hAnsi="Arial Unicode MS" w:cs="Arial Unicode MS"/>
          <w:color w:val="000000" w:themeColor="text1"/>
        </w:rPr>
        <w:t>Figure 14 show the automatic scripts running after ‘nix run’ command.</w:t>
      </w:r>
    </w:p>
    <w:p w14:paraId="3D9D9176" w14:textId="2DB6E631" w:rsidR="00485A6C" w:rsidRPr="006B7F39" w:rsidRDefault="00000000">
      <w:pPr>
        <w:pStyle w:val="Heading5"/>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What Happens Behind the Scenes:</w:t>
      </w:r>
    </w:p>
    <w:p w14:paraId="60E21E7A"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Unlike traditional manual software installations that require installing Python virtual environments, compiling C libraries, configuring database engines, and starting daemons individually:</w:t>
      </w:r>
    </w:p>
    <w:p w14:paraId="5DB81A84" w14:textId="77777777" w:rsidR="00485A6C" w:rsidRPr="006B7F39" w:rsidRDefault="00000000">
      <w:pPr>
        <w:numPr>
          <w:ilvl w:val="0"/>
          <w:numId w:val="4"/>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Nix automatically parses flake.nix and downloads the exact, cryptographically pinned versions of Bitcoin Core (bitcoind), Core Lightning (lightningd), Caddy web server, Python 3.12, and LNbits into the isolated /nix/store.</w:t>
      </w:r>
    </w:p>
    <w:p w14:paraId="7ADE1EE1" w14:textId="77777777" w:rsidR="00485A6C" w:rsidRPr="006B7F39" w:rsidRDefault="00000000">
      <w:pPr>
        <w:numPr>
          <w:ilvl w:val="0"/>
          <w:numId w:val="4"/>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 private, zero-cost Bitcoin Regtest network is initialized, and 101 blocks are programmatically mined to satisfy coinbase maturity rules.</w:t>
      </w:r>
    </w:p>
    <w:p w14:paraId="36539147" w14:textId="77777777" w:rsidR="00485A6C" w:rsidRPr="006B7F39" w:rsidRDefault="00000000">
      <w:pPr>
        <w:numPr>
          <w:ilvl w:val="0"/>
          <w:numId w:val="4"/>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Core Lightning (CLN) daemon connects to Bitcoin Core via JSON-RPC.</w:t>
      </w:r>
    </w:p>
    <w:p w14:paraId="3EF92E14" w14:textId="77777777" w:rsidR="00485A6C" w:rsidRPr="006B7F39" w:rsidRDefault="00000000">
      <w:pPr>
        <w:numPr>
          <w:ilvl w:val="0"/>
          <w:numId w:val="4"/>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LNbits accounting platform is instantiated, staging static web assets and mounting the custom TM470 Scrum Board extension.</w:t>
      </w:r>
    </w:p>
    <w:p w14:paraId="78699492" w14:textId="77777777" w:rsidR="00485A6C" w:rsidRPr="006B7F39" w:rsidRDefault="00000000">
      <w:pPr>
        <w:numPr>
          <w:ilvl w:val="0"/>
          <w:numId w:val="4"/>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Google Codelabs Open Educational Resource (OER) courseware is built and served via Caddy.</w:t>
      </w:r>
    </w:p>
    <w:p w14:paraId="0575A70B" w14:textId="77777777" w:rsidR="00485A6C" w:rsidRPr="006B7F39" w:rsidRDefault="00000000">
      <w:pPr>
        <w:numPr>
          <w:ilvl w:val="0"/>
          <w:numId w:val="4"/>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 welcome banner is rendered in the terminal displaying all active service endpoints and port allocations.</w:t>
      </w:r>
    </w:p>
    <w:p w14:paraId="0D960A2B"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i/>
          <w:iCs/>
          <w:color w:val="000000" w:themeColor="text1"/>
        </w:rPr>
        <w:t>Duration:</w:t>
      </w:r>
      <w:r w:rsidRPr="006B7F39">
        <w:rPr>
          <w:rFonts w:ascii="Arial Unicode MS" w:eastAsia="Arial Unicode MS" w:hAnsi="Arial Unicode MS" w:cs="Arial Unicode MS"/>
          <w:color w:val="000000" w:themeColor="text1"/>
        </w:rPr>
        <w:t xml:space="preserve"> The initial run may take 2–5 minutes depending on network bandwidth as Nix populates the local store. Subsequent launches execute in under 10 seconds. Keep Terminal 1 open while exploring the laboratory.</w:t>
      </w:r>
    </w:p>
    <w:p w14:paraId="5010DDCD" w14:textId="77777777" w:rsidR="00485A6C" w:rsidRDefault="00485A6C">
      <w:pPr>
        <w:spacing w:after="200"/>
        <w:rPr>
          <w:rFonts w:ascii="Arial Unicode MS" w:eastAsia="Arial Unicode MS" w:hAnsi="Arial Unicode MS" w:cs="Arial Unicode MS"/>
          <w:color w:val="000000" w:themeColor="text1"/>
        </w:rPr>
      </w:pPr>
    </w:p>
    <w:p w14:paraId="52218005" w14:textId="77777777" w:rsidR="003218F6" w:rsidRDefault="003218F6">
      <w:pPr>
        <w:spacing w:after="200"/>
        <w:rPr>
          <w:rFonts w:ascii="Arial Unicode MS" w:eastAsia="Arial Unicode MS" w:hAnsi="Arial Unicode MS" w:cs="Arial Unicode MS"/>
          <w:color w:val="000000" w:themeColor="text1"/>
        </w:rPr>
      </w:pPr>
    </w:p>
    <w:p w14:paraId="2C88A8F8" w14:textId="77777777" w:rsidR="003218F6" w:rsidRDefault="003218F6">
      <w:pPr>
        <w:spacing w:after="200"/>
        <w:rPr>
          <w:rFonts w:ascii="Arial Unicode MS" w:eastAsia="Arial Unicode MS" w:hAnsi="Arial Unicode MS" w:cs="Arial Unicode MS"/>
          <w:color w:val="000000" w:themeColor="text1"/>
        </w:rPr>
      </w:pPr>
    </w:p>
    <w:p w14:paraId="1C8BFCB7" w14:textId="77777777" w:rsidR="003218F6" w:rsidRPr="006B7F39" w:rsidRDefault="003218F6">
      <w:pPr>
        <w:spacing w:after="200"/>
        <w:rPr>
          <w:rFonts w:ascii="Arial Unicode MS" w:eastAsia="Arial Unicode MS" w:hAnsi="Arial Unicode MS" w:cs="Arial Unicode MS"/>
          <w:color w:val="000000" w:themeColor="text1"/>
        </w:rPr>
      </w:pPr>
    </w:p>
    <w:p w14:paraId="3219D492" w14:textId="77777777" w:rsidR="00485A6C" w:rsidRPr="006B7F39" w:rsidRDefault="00000000">
      <w:pPr>
        <w:pStyle w:val="Heading4"/>
        <w:rPr>
          <w:rFonts w:ascii="Arial Unicode MS" w:eastAsia="Arial Unicode MS" w:hAnsi="Arial Unicode MS" w:cs="Arial Unicode MS"/>
          <w:color w:val="000000" w:themeColor="text1"/>
        </w:rPr>
      </w:pPr>
      <w:bookmarkStart w:id="51" w:name="_o8ub8qxad1ex" w:colFirst="0" w:colLast="0"/>
      <w:bookmarkEnd w:id="51"/>
      <w:r w:rsidRPr="006B7F39">
        <w:rPr>
          <w:rFonts w:ascii="Arial Unicode MS" w:eastAsia="Arial Unicode MS" w:hAnsi="Arial Unicode MS" w:cs="Arial Unicode MS"/>
          <w:color w:val="000000" w:themeColor="text1"/>
        </w:rPr>
        <w:t>3.5 Step 2: Exploring the Deliverable via Browser &amp; GUI</w:t>
      </w:r>
    </w:p>
    <w:p w14:paraId="23FCA96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Once the Terminal 1 welcome banner appears, examiners can interact with all components using any standard web browser:</w:t>
      </w:r>
    </w:p>
    <w:p w14:paraId="2EFA9487" w14:textId="77777777" w:rsidR="00485A6C" w:rsidRPr="006B7F39" w:rsidRDefault="00000000">
      <w:pPr>
        <w:numPr>
          <w:ilvl w:val="0"/>
          <w:numId w:val="6"/>
        </w:numPr>
        <w:rPr>
          <w:rFonts w:ascii="Arial Unicode MS" w:eastAsia="Arial Unicode MS" w:hAnsi="Arial Unicode MS" w:cs="Arial Unicode MS"/>
          <w:color w:val="000000" w:themeColor="text1"/>
        </w:rPr>
      </w:pP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Open Educational Resource (OER Codelab):</w:t>
      </w:r>
    </w:p>
    <w:p w14:paraId="5E20D1EA" w14:textId="77777777" w:rsidR="00485A6C" w:rsidRPr="006B7F39" w:rsidRDefault="00000000">
      <w:pPr>
        <w:numPr>
          <w:ilvl w:val="1"/>
          <w:numId w:val="6"/>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URL: </w:t>
      </w:r>
      <w:hyperlink r:id="rId23">
        <w:r w:rsidR="00485A6C" w:rsidRPr="006B7F39">
          <w:rPr>
            <w:rFonts w:ascii="Arial Unicode MS" w:eastAsia="Arial Unicode MS" w:hAnsi="Arial Unicode MS" w:cs="Arial Unicode MS"/>
            <w:color w:val="000000" w:themeColor="text1"/>
            <w:u w:val="single"/>
          </w:rPr>
          <w:t>http://localhost:8080</w:t>
        </w:r>
      </w:hyperlink>
    </w:p>
    <w:p w14:paraId="2C21D3CD" w14:textId="77777777" w:rsidR="00485A6C" w:rsidRPr="006B7F39" w:rsidRDefault="00000000">
      <w:pPr>
        <w:numPr>
          <w:ilvl w:val="1"/>
          <w:numId w:val="6"/>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Pedagogical Function: Step-by-step interactive courseware guiding learners through the "Reproducibility Gap," diagnosing missing dynamic C-libraries (secp256k1), and writing declarative Nix shells.</w:t>
      </w:r>
    </w:p>
    <w:p w14:paraId="28C7387D" w14:textId="77777777" w:rsidR="00485A6C" w:rsidRPr="006B7F39" w:rsidRDefault="00000000">
      <w:pPr>
        <w:numPr>
          <w:ilvl w:val="0"/>
          <w:numId w:val="6"/>
        </w:numPr>
        <w:rPr>
          <w:rFonts w:ascii="Arial Unicode MS" w:eastAsia="Arial Unicode MS" w:hAnsi="Arial Unicode MS" w:cs="Arial Unicode MS"/>
          <w:color w:val="000000" w:themeColor="text1"/>
        </w:rPr>
      </w:pP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LNbits Application Platform &amp; Didactic Scrum Board:</w:t>
      </w:r>
    </w:p>
    <w:p w14:paraId="7DCEE527" w14:textId="77777777" w:rsidR="00485A6C" w:rsidRPr="006B7F39" w:rsidRDefault="00000000">
      <w:pPr>
        <w:numPr>
          <w:ilvl w:val="1"/>
          <w:numId w:val="6"/>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URL: </w:t>
      </w:r>
      <w:hyperlink r:id="rId24">
        <w:r w:rsidR="00485A6C" w:rsidRPr="006B7F39">
          <w:rPr>
            <w:rFonts w:ascii="Arial Unicode MS" w:eastAsia="Arial Unicode MS" w:hAnsi="Arial Unicode MS" w:cs="Arial Unicode MS"/>
            <w:color w:val="000000" w:themeColor="text1"/>
            <w:u w:val="single"/>
          </w:rPr>
          <w:t>http://localhost:5000/scrum/</w:t>
        </w:r>
      </w:hyperlink>
      <w:r w:rsidRPr="006B7F39">
        <w:rPr>
          <w:rFonts w:ascii="Arial Unicode MS" w:eastAsia="Arial Unicode MS" w:hAnsi="Arial Unicode MS" w:cs="Arial Unicode MS"/>
          <w:color w:val="000000" w:themeColor="text1"/>
        </w:rPr>
        <w:t xml:space="preserve"> (or main platform at </w:t>
      </w:r>
      <w:hyperlink r:id="rId25">
        <w:r w:rsidR="00485A6C" w:rsidRPr="006B7F39">
          <w:rPr>
            <w:rFonts w:ascii="Arial Unicode MS" w:eastAsia="Arial Unicode MS" w:hAnsi="Arial Unicode MS" w:cs="Arial Unicode MS"/>
            <w:color w:val="000000" w:themeColor="text1"/>
            <w:u w:val="single"/>
          </w:rPr>
          <w:t>http://localhost:5000</w:t>
        </w:r>
      </w:hyperlink>
      <w:r w:rsidRPr="006B7F39">
        <w:rPr>
          <w:rFonts w:ascii="Arial Unicode MS" w:eastAsia="Arial Unicode MS" w:hAnsi="Arial Unicode MS" w:cs="Arial Unicode MS"/>
          <w:color w:val="000000" w:themeColor="text1"/>
        </w:rPr>
        <w:t>)</w:t>
      </w:r>
    </w:p>
    <w:p w14:paraId="053A0FE5" w14:textId="77777777" w:rsidR="00485A6C" w:rsidRPr="006B7F39" w:rsidRDefault="00000000">
      <w:pPr>
        <w:numPr>
          <w:ilvl w:val="1"/>
          <w:numId w:val="6"/>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Superuser Credentials:</w:t>
      </w:r>
    </w:p>
    <w:p w14:paraId="1F8067EF" w14:textId="77777777" w:rsidR="00485A6C" w:rsidRPr="006B7F39" w:rsidRDefault="00000000">
      <w:pPr>
        <w:numPr>
          <w:ilvl w:val="2"/>
          <w:numId w:val="6"/>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Username: admin</w:t>
      </w:r>
    </w:p>
    <w:p w14:paraId="1C2007F4" w14:textId="77777777" w:rsidR="00485A6C" w:rsidRPr="006B7F39" w:rsidRDefault="00000000">
      <w:pPr>
        <w:numPr>
          <w:ilvl w:val="2"/>
          <w:numId w:val="6"/>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Password: TM470NixB</w:t>
      </w:r>
    </w:p>
    <w:p w14:paraId="13DDE419" w14:textId="77777777" w:rsidR="00485A6C" w:rsidRPr="006B7F39" w:rsidRDefault="00000000">
      <w:pPr>
        <w:numPr>
          <w:ilvl w:val="1"/>
          <w:numId w:val="6"/>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Pedagogical Function: The sovereign Layer 3 accounting application running on top of local Bitcoin/Lightning daemons, featuring the custom TM470 Scrum Board extension for agile project tracking and programmatic task compensation.</w:t>
      </w:r>
    </w:p>
    <w:p w14:paraId="42845F5C" w14:textId="77777777" w:rsidR="00485A6C" w:rsidRPr="006B7F39" w:rsidRDefault="00000000">
      <w:pPr>
        <w:numPr>
          <w:ilvl w:val="1"/>
          <w:numId w:val="6"/>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API Health Check: Visit </w:t>
      </w:r>
      <w:hyperlink r:id="rId26">
        <w:r w:rsidR="00485A6C" w:rsidRPr="006B7F39">
          <w:rPr>
            <w:rFonts w:ascii="Arial Unicode MS" w:eastAsia="Arial Unicode MS" w:hAnsi="Arial Unicode MS" w:cs="Arial Unicode MS"/>
            <w:color w:val="000000" w:themeColor="text1"/>
            <w:u w:val="single"/>
          </w:rPr>
          <w:t>http://localhost:5000/scrum/api/v1/health</w:t>
        </w:r>
      </w:hyperlink>
      <w:r w:rsidRPr="006B7F39">
        <w:rPr>
          <w:rFonts w:ascii="Arial Unicode MS" w:eastAsia="Arial Unicode MS" w:hAnsi="Arial Unicode MS" w:cs="Arial Unicode MS"/>
          <w:color w:val="000000" w:themeColor="text1"/>
        </w:rPr>
        <w:t xml:space="preserve"> to inspect JSON service telemetry ("status":"ok").</w:t>
      </w:r>
    </w:p>
    <w:p w14:paraId="6B4B22D0" w14:textId="77777777" w:rsidR="00485A6C" w:rsidRPr="006B7F39" w:rsidRDefault="00000000">
      <w:pPr>
        <w:pStyle w:val="Heading4"/>
        <w:rPr>
          <w:rFonts w:ascii="Arial Unicode MS" w:eastAsia="Arial Unicode MS" w:hAnsi="Arial Unicode MS" w:cs="Arial Unicode MS"/>
          <w:color w:val="000000" w:themeColor="text1"/>
        </w:rPr>
      </w:pPr>
      <w:bookmarkStart w:id="52" w:name="_ym1jgj5cp7df" w:colFirst="0" w:colLast="0"/>
      <w:bookmarkEnd w:id="52"/>
      <w:r w:rsidRPr="006B7F39">
        <w:rPr>
          <w:rFonts w:ascii="Arial Unicode MS" w:eastAsia="Arial Unicode MS" w:hAnsi="Arial Unicode MS" w:cs="Arial Unicode MS"/>
          <w:color w:val="000000" w:themeColor="text1"/>
        </w:rPr>
        <w:t>3.6 Step 3: Automated Verification &amp; Validation (V&amp;V Test Suite)</w:t>
      </w:r>
    </w:p>
    <w:p w14:paraId="3C836FF6"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conduct an objective, examiner-grade assessment of the running artefact (as documented in Section 7.2 of this dissertation):</w:t>
      </w:r>
    </w:p>
    <w:p w14:paraId="196B0783" w14:textId="77777777" w:rsidR="00485A6C" w:rsidRPr="006B7F39" w:rsidRDefault="00000000">
      <w:pPr>
        <w:numPr>
          <w:ilvl w:val="0"/>
          <w:numId w:val="7"/>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Open a second terminal window (Terminal 2).</w:t>
      </w:r>
    </w:p>
    <w:p w14:paraId="3A0BE995" w14:textId="77777777" w:rsidR="00485A6C" w:rsidRPr="006B7F39" w:rsidRDefault="00000000">
      <w:pPr>
        <w:numPr>
          <w:ilvl w:val="0"/>
          <w:numId w:val="7"/>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Navigate to the repository directory:</w:t>
      </w:r>
    </w:p>
    <w:p w14:paraId="760CCD6C" w14:textId="77777777" w:rsidR="00485A6C" w:rsidRPr="006B7F39" w:rsidRDefault="00000000">
      <w:pPr>
        <w:ind w:left="72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cd ou_tm470</w:t>
      </w:r>
    </w:p>
    <w:p w14:paraId="64318F55" w14:textId="77777777" w:rsidR="00485A6C" w:rsidRPr="006B7F39" w:rsidRDefault="00000000">
      <w:pPr>
        <w:numPr>
          <w:ilvl w:val="0"/>
          <w:numId w:val="7"/>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Execute the automated verification suite:</w:t>
      </w:r>
    </w:p>
    <w:p w14:paraId="5C54ADAF" w14:textId="77777777" w:rsidR="00485A6C" w:rsidRPr="006B7F39" w:rsidRDefault="00000000">
      <w:pPr>
        <w:ind w:left="72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./scripts/verify_artefact.sh</w:t>
      </w:r>
    </w:p>
    <w:p w14:paraId="3797EB71" w14:textId="77777777" w:rsidR="00485A6C" w:rsidRPr="006B7F39" w:rsidRDefault="00000000">
      <w:pPr>
        <w:spacing w:after="200"/>
        <w:ind w:left="720"/>
        <w:rPr>
          <w:rFonts w:ascii="Arial Unicode MS" w:eastAsia="Arial Unicode MS" w:hAnsi="Arial Unicode MS" w:cs="Arial Unicode MS"/>
          <w:i/>
          <w:iCs/>
          <w:color w:val="000000" w:themeColor="text1"/>
        </w:rPr>
      </w:pPr>
      <w:r w:rsidRPr="006B7F39">
        <w:rPr>
          <w:rFonts w:ascii="Arial Unicode MS" w:eastAsia="Arial Unicode MS" w:hAnsi="Arial Unicode MS" w:cs="Arial Unicode MS"/>
          <w:i/>
          <w:iCs/>
          <w:color w:val="000000" w:themeColor="text1"/>
        </w:rPr>
        <w:t>(Alternatively, examiners may run nix run .#verify).</w:t>
      </w:r>
    </w:p>
    <w:p w14:paraId="5A3011DC" w14:textId="77777777" w:rsidR="00485A6C" w:rsidRPr="006B7F39" w:rsidRDefault="00000000">
      <w:pPr>
        <w:pStyle w:val="Heading5"/>
        <w:rPr>
          <w:rFonts w:ascii="Arial Unicode MS" w:eastAsia="Arial Unicode MS" w:hAnsi="Arial Unicode MS" w:cs="Arial Unicode MS"/>
          <w:color w:val="000000" w:themeColor="text1"/>
        </w:rPr>
      </w:pPr>
      <w:bookmarkStart w:id="53" w:name="_d7ckobnqx56d" w:colFirst="0" w:colLast="0"/>
      <w:bookmarkEnd w:id="53"/>
      <w:r w:rsidRPr="006B7F39">
        <w:rPr>
          <w:rFonts w:ascii="Arial Unicode MS" w:eastAsia="Arial Unicode MS" w:hAnsi="Arial Unicode MS" w:cs="Arial Unicode MS"/>
          <w:color w:val="000000" w:themeColor="text1"/>
        </w:rPr>
        <w:t>Expected Empirical Result:</w:t>
      </w:r>
    </w:p>
    <w:p w14:paraId="012A0D8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verification suite polls all local endpoints and RPC sockets, producing a deterministic 5/5 passing summary:</w:t>
      </w:r>
    </w:p>
    <w:p w14:paraId="45559709"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t>
      </w:r>
    </w:p>
    <w:p w14:paraId="7F900770"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 xml:space="preserve"> </w:t>
      </w: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nixB V&amp;V Automated Verification Suite (EMA Ch. 6)</w:t>
      </w:r>
    </w:p>
    <w:p w14:paraId="537A50D1"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t>
      </w:r>
    </w:p>
    <w:p w14:paraId="167B48CE"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Checking OER Web Server (Port 8080)...           </w:t>
      </w: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PASS</w:t>
      </w:r>
    </w:p>
    <w:p w14:paraId="12A4C960"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Checking LNbits HTTP Server (Port 5000)...        </w:t>
      </w: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PASS</w:t>
      </w:r>
    </w:p>
    <w:p w14:paraId="56CE26BD"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Checking LNbits Scrum Extension Health API...     </w:t>
      </w: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PASS</w:t>
      </w:r>
    </w:p>
    <w:p w14:paraId="3DB109B6"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Checking Bitcoin Core Regtest Block Height &gt;= 101... </w:t>
      </w: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PASS</w:t>
      </w:r>
    </w:p>
    <w:p w14:paraId="4BCE57EB"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Checking Core Lightning RPC Active...             </w:t>
      </w: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PASS</w:t>
      </w:r>
    </w:p>
    <w:p w14:paraId="460FB32E"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t>
      </w:r>
    </w:p>
    <w:p w14:paraId="6359B94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 Verification Summary: 5 Passed, 0 Failed</w:t>
      </w:r>
    </w:p>
    <w:p w14:paraId="0425191C"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t>
      </w:r>
    </w:p>
    <w:p w14:paraId="1E40EB84" w14:textId="77777777" w:rsidR="00485A6C" w:rsidRPr="006B7F39" w:rsidRDefault="00000000">
      <w:pPr>
        <w:rPr>
          <w:rFonts w:ascii="Arial Unicode MS" w:eastAsia="Arial Unicode MS" w:hAnsi="Arial Unicode MS" w:cs="Arial Unicode MS"/>
          <w:color w:val="000000" w:themeColor="text1"/>
        </w:rPr>
      </w:pPr>
      <w:r w:rsidRPr="006B7F39">
        <w:rPr>
          <w:rFonts w:ascii="Apple Color Emoji" w:eastAsia="Arial Unicode MS" w:hAnsi="Apple Color Emoji" w:cs="Apple Color Emoji"/>
          <w:color w:val="000000" w:themeColor="text1"/>
        </w:rPr>
        <w:t>🎉</w:t>
      </w:r>
      <w:r w:rsidRPr="006B7F39">
        <w:rPr>
          <w:rFonts w:ascii="Arial Unicode MS" w:eastAsia="Arial Unicode MS" w:hAnsi="Arial Unicode MS" w:cs="Arial Unicode MS"/>
          <w:color w:val="000000" w:themeColor="text1"/>
        </w:rPr>
        <w:t xml:space="preserve"> ALL ARTIFACT CRITERIA VERIFIED DETERMINISTICALLY!</w:t>
      </w:r>
    </w:p>
    <w:p w14:paraId="3B97DE1A" w14:textId="77777777" w:rsidR="00485A6C" w:rsidRPr="006B7F39" w:rsidRDefault="00000000">
      <w:pPr>
        <w:pStyle w:val="Heading4"/>
        <w:rPr>
          <w:rFonts w:ascii="Arial Unicode MS" w:eastAsia="Arial Unicode MS" w:hAnsi="Arial Unicode MS" w:cs="Arial Unicode MS"/>
          <w:color w:val="000000" w:themeColor="text1"/>
        </w:rPr>
      </w:pPr>
      <w:bookmarkStart w:id="54" w:name="_ddbulblec9ff" w:colFirst="0" w:colLast="0"/>
      <w:bookmarkEnd w:id="54"/>
      <w:r w:rsidRPr="006B7F39">
        <w:rPr>
          <w:rFonts w:ascii="Arial Unicode MS" w:eastAsia="Arial Unicode MS" w:hAnsi="Arial Unicode MS" w:cs="Arial Unicode MS"/>
          <w:color w:val="000000" w:themeColor="text1"/>
        </w:rPr>
        <w:t>3.7 Step 4: Clean Teardown and Resource Cleanup</w:t>
      </w:r>
    </w:p>
    <w:p w14:paraId="4C30594C"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When evaluation is complete, the entire multi-tier stack can be cleanly dismantled:</w:t>
      </w:r>
    </w:p>
    <w:p w14:paraId="75DE87E1" w14:textId="77777777" w:rsidR="00485A6C" w:rsidRPr="006B7F39" w:rsidRDefault="00000000">
      <w:pPr>
        <w:numPr>
          <w:ilvl w:val="0"/>
          <w:numId w:val="9"/>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Return to Terminal 1 and press:</w:t>
      </w:r>
    </w:p>
    <w:p w14:paraId="750FC9AE" w14:textId="77777777" w:rsidR="00485A6C" w:rsidRPr="006B7F39" w:rsidRDefault="00000000">
      <w:pPr>
        <w:ind w:left="72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Ctrl + C</w:t>
      </w:r>
    </w:p>
    <w:p w14:paraId="79B91DA8" w14:textId="77777777" w:rsidR="00485A6C" w:rsidRPr="006B7F39" w:rsidRDefault="00000000">
      <w:pPr>
        <w:numPr>
          <w:ilvl w:val="0"/>
          <w:numId w:val="9"/>
        </w:num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POSIX signal traps (trap cleanup EXIT INT TERM) immediately intercept the signal, cleanly shutting down bitcoind, lightningd, caddy, and lnbits without leaving lingering background processes.</w:t>
      </w:r>
    </w:p>
    <w:p w14:paraId="4DB3A334" w14:textId="77777777" w:rsidR="00485A6C" w:rsidRPr="006B7F39" w:rsidRDefault="00000000">
      <w:pPr>
        <w:numPr>
          <w:ilvl w:val="0"/>
          <w:numId w:val="9"/>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Removing Local Runtime Data: To reset the laboratory to an uninitialized state, delete the isolated data directory:</w:t>
      </w:r>
    </w:p>
    <w:p w14:paraId="7F88CE64" w14:textId="77777777" w:rsidR="00485A6C" w:rsidRPr="006B7F39" w:rsidRDefault="00000000">
      <w:pPr>
        <w:ind w:left="72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rm -rf .data</w:t>
      </w:r>
    </w:p>
    <w:p w14:paraId="3E62BDA0" w14:textId="77777777" w:rsidR="00485A6C" w:rsidRPr="006B7F39" w:rsidRDefault="00000000">
      <w:pPr>
        <w:numPr>
          <w:ilvl w:val="0"/>
          <w:numId w:val="9"/>
        </w:num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Zero Host Residue: Because all binaries and libraries reside strictly inside the sandboxed /nix/store, removing the ou_tm470 directory leaves the host operating system in its pristine original state.</w:t>
      </w:r>
    </w:p>
    <w:p w14:paraId="6D118128" w14:textId="77777777" w:rsidR="00485A6C" w:rsidRPr="006B7F39" w:rsidRDefault="00E001C8">
      <w:pPr>
        <w:rPr>
          <w:rFonts w:ascii="Arial Unicode MS" w:eastAsia="Arial Unicode MS" w:hAnsi="Arial Unicode MS" w:cs="Arial Unicode MS"/>
          <w:color w:val="000000" w:themeColor="text1"/>
        </w:rPr>
      </w:pPr>
      <w:r>
        <w:pict w14:anchorId="55D790A7">
          <v:rect id="Horizontal Line 6"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94DA29" w14:textId="77777777" w:rsidR="00485A6C" w:rsidRPr="006B7F39" w:rsidRDefault="00000000">
      <w:pPr>
        <w:pStyle w:val="Heading3"/>
        <w:rPr>
          <w:rFonts w:ascii="Arial Unicode MS" w:eastAsia="Arial Unicode MS" w:hAnsi="Arial Unicode MS" w:cs="Arial Unicode MS"/>
          <w:color w:val="000000" w:themeColor="text1"/>
        </w:rPr>
      </w:pPr>
      <w:bookmarkStart w:id="55" w:name="_s1j2wnpuhbbo" w:colFirst="0" w:colLast="0"/>
      <w:bookmarkEnd w:id="55"/>
      <w:r w:rsidRPr="006B7F39">
        <w:rPr>
          <w:rFonts w:ascii="Arial Unicode MS" w:eastAsia="Arial Unicode MS" w:hAnsi="Arial Unicode MS" w:cs="Arial Unicode MS"/>
          <w:color w:val="000000" w:themeColor="text1"/>
        </w:rPr>
        <w:lastRenderedPageBreak/>
        <w:t>Appendix 4: Project Resource Inventory and Capability Matrix</w:t>
      </w:r>
    </w:p>
    <w:p w14:paraId="10822FB0"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To fulfill the rigorous audit requirements of LO3 (Identification of Resources and Skills), the following matrix summarizes all physical hardware, declarative software toolchains, specialized technical competencies, and supervisory personnel underpinning the NixB project.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85A6C" w:rsidRPr="006B7F39" w14:paraId="1623E441" w14:textId="77777777">
        <w:trPr>
          <w:tblHeader/>
        </w:trPr>
        <w:tc>
          <w:tcPr>
            <w:tcW w:w="2340" w:type="dxa"/>
            <w:tcMar>
              <w:top w:w="100" w:type="dxa"/>
              <w:left w:w="100" w:type="dxa"/>
              <w:bottom w:w="100" w:type="dxa"/>
              <w:right w:w="100" w:type="dxa"/>
            </w:tcMar>
          </w:tcPr>
          <w:p w14:paraId="6D6C2FC7"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Resource Category</w:t>
            </w:r>
          </w:p>
        </w:tc>
        <w:tc>
          <w:tcPr>
            <w:tcW w:w="2340" w:type="dxa"/>
            <w:tcMar>
              <w:top w:w="100" w:type="dxa"/>
              <w:left w:w="100" w:type="dxa"/>
              <w:bottom w:w="100" w:type="dxa"/>
              <w:right w:w="100" w:type="dxa"/>
            </w:tcMar>
          </w:tcPr>
          <w:p w14:paraId="6A71D20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Component / Asset</w:t>
            </w:r>
          </w:p>
        </w:tc>
        <w:tc>
          <w:tcPr>
            <w:tcW w:w="2340" w:type="dxa"/>
            <w:tcMar>
              <w:top w:w="100" w:type="dxa"/>
              <w:left w:w="100" w:type="dxa"/>
              <w:bottom w:w="100" w:type="dxa"/>
              <w:right w:w="100" w:type="dxa"/>
            </w:tcMar>
          </w:tcPr>
          <w:p w14:paraId="2B92AC8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Specification / Version Baseline</w:t>
            </w:r>
          </w:p>
        </w:tc>
        <w:tc>
          <w:tcPr>
            <w:tcW w:w="2340" w:type="dxa"/>
            <w:tcMar>
              <w:top w:w="100" w:type="dxa"/>
              <w:left w:w="100" w:type="dxa"/>
              <w:bottom w:w="100" w:type="dxa"/>
              <w:right w:w="100" w:type="dxa"/>
            </w:tcMar>
          </w:tcPr>
          <w:p w14:paraId="34F0D4E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Operational Role &amp; Justification</w:t>
            </w:r>
          </w:p>
        </w:tc>
      </w:tr>
      <w:tr w:rsidR="00485A6C" w:rsidRPr="006B7F39" w14:paraId="1E72F4AD" w14:textId="77777777">
        <w:tc>
          <w:tcPr>
            <w:tcW w:w="2340" w:type="dxa"/>
            <w:tcMar>
              <w:top w:w="100" w:type="dxa"/>
              <w:left w:w="100" w:type="dxa"/>
              <w:bottom w:w="100" w:type="dxa"/>
              <w:right w:w="100" w:type="dxa"/>
            </w:tcMar>
          </w:tcPr>
          <w:p w14:paraId="79F858A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Hardware</w:t>
            </w:r>
          </w:p>
        </w:tc>
        <w:tc>
          <w:tcPr>
            <w:tcW w:w="2340" w:type="dxa"/>
            <w:tcMar>
              <w:top w:w="100" w:type="dxa"/>
              <w:left w:w="100" w:type="dxa"/>
              <w:bottom w:w="100" w:type="dxa"/>
              <w:right w:w="100" w:type="dxa"/>
            </w:tcMar>
          </w:tcPr>
          <w:p w14:paraId="476D9346"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Primary Compute Node</w:t>
            </w:r>
          </w:p>
        </w:tc>
        <w:tc>
          <w:tcPr>
            <w:tcW w:w="2340" w:type="dxa"/>
            <w:tcMar>
              <w:top w:w="100" w:type="dxa"/>
              <w:left w:w="100" w:type="dxa"/>
              <w:bottom w:w="100" w:type="dxa"/>
              <w:right w:w="100" w:type="dxa"/>
            </w:tcMar>
          </w:tcPr>
          <w:p w14:paraId="51B7BC78"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Apple MacBook Air (Apple M-series, 16 GB RAM, macOS Darwin ARM64)</w:t>
            </w:r>
          </w:p>
        </w:tc>
        <w:tc>
          <w:tcPr>
            <w:tcW w:w="2340" w:type="dxa"/>
            <w:tcMar>
              <w:top w:w="100" w:type="dxa"/>
              <w:left w:w="100" w:type="dxa"/>
              <w:bottom w:w="100" w:type="dxa"/>
              <w:right w:w="100" w:type="dxa"/>
            </w:tcMar>
          </w:tcPr>
          <w:p w14:paraId="10C631D8"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Primary development workstation, high-intensity derivations, central knowledge vault.</w:t>
            </w:r>
          </w:p>
        </w:tc>
      </w:tr>
      <w:tr w:rsidR="00485A6C" w:rsidRPr="006B7F39" w14:paraId="67C1DDE9" w14:textId="77777777">
        <w:tc>
          <w:tcPr>
            <w:tcW w:w="2340" w:type="dxa"/>
            <w:tcMar>
              <w:top w:w="100" w:type="dxa"/>
              <w:left w:w="100" w:type="dxa"/>
              <w:bottom w:w="100" w:type="dxa"/>
              <w:right w:w="100" w:type="dxa"/>
            </w:tcMar>
          </w:tcPr>
          <w:p w14:paraId="3B215615"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Hardware</w:t>
            </w:r>
          </w:p>
        </w:tc>
        <w:tc>
          <w:tcPr>
            <w:tcW w:w="2340" w:type="dxa"/>
            <w:tcMar>
              <w:top w:w="100" w:type="dxa"/>
              <w:left w:w="100" w:type="dxa"/>
              <w:bottom w:w="100" w:type="dxa"/>
              <w:right w:w="100" w:type="dxa"/>
            </w:tcMar>
          </w:tcPr>
          <w:p w14:paraId="08F0372D"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Low-Resource Evaluation Platform</w:t>
            </w:r>
          </w:p>
        </w:tc>
        <w:tc>
          <w:tcPr>
            <w:tcW w:w="2340" w:type="dxa"/>
            <w:tcMar>
              <w:top w:w="100" w:type="dxa"/>
              <w:left w:w="100" w:type="dxa"/>
              <w:bottom w:w="100" w:type="dxa"/>
              <w:right w:w="100" w:type="dxa"/>
            </w:tcMar>
          </w:tcPr>
          <w:p w14:paraId="02818122"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Lenovo IdeaPad Slim 3 Chromebook (MediaTek Kompanio 520, 8 GB RAM, Debian Linux ARM64)</w:t>
            </w:r>
          </w:p>
        </w:tc>
        <w:tc>
          <w:tcPr>
            <w:tcW w:w="2340" w:type="dxa"/>
            <w:tcMar>
              <w:top w:w="100" w:type="dxa"/>
              <w:left w:w="100" w:type="dxa"/>
              <w:bottom w:w="100" w:type="dxa"/>
              <w:right w:w="100" w:type="dxa"/>
            </w:tcMar>
          </w:tcPr>
          <w:p w14:paraId="3D43A947"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Realistic student hardware baseline, proving low-resource accessibility (LO10) and multi-OS determinism (LO11).</w:t>
            </w:r>
          </w:p>
        </w:tc>
      </w:tr>
      <w:tr w:rsidR="00485A6C" w:rsidRPr="006B7F39" w14:paraId="1C1D8C29" w14:textId="77777777">
        <w:tc>
          <w:tcPr>
            <w:tcW w:w="2340" w:type="dxa"/>
            <w:tcMar>
              <w:top w:w="100" w:type="dxa"/>
              <w:left w:w="100" w:type="dxa"/>
              <w:bottom w:w="100" w:type="dxa"/>
              <w:right w:w="100" w:type="dxa"/>
            </w:tcMar>
          </w:tcPr>
          <w:p w14:paraId="136B31AD"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Software / IaC</w:t>
            </w:r>
          </w:p>
        </w:tc>
        <w:tc>
          <w:tcPr>
            <w:tcW w:w="2340" w:type="dxa"/>
            <w:tcMar>
              <w:top w:w="100" w:type="dxa"/>
              <w:left w:w="100" w:type="dxa"/>
              <w:bottom w:w="100" w:type="dxa"/>
              <w:right w:w="100" w:type="dxa"/>
            </w:tcMar>
          </w:tcPr>
          <w:p w14:paraId="125D8142"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Package Manager</w:t>
            </w:r>
          </w:p>
        </w:tc>
        <w:tc>
          <w:tcPr>
            <w:tcW w:w="2340" w:type="dxa"/>
            <w:tcMar>
              <w:top w:w="100" w:type="dxa"/>
              <w:left w:w="100" w:type="dxa"/>
              <w:bottom w:w="100" w:type="dxa"/>
              <w:right w:w="100" w:type="dxa"/>
            </w:tcMar>
          </w:tcPr>
          <w:p w14:paraId="2834786D"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Nix (v2.24+ / v2.31.3) with pure evaluation Flakes enabled</w:t>
            </w:r>
          </w:p>
        </w:tc>
        <w:tc>
          <w:tcPr>
            <w:tcW w:w="2340" w:type="dxa"/>
            <w:tcMar>
              <w:top w:w="100" w:type="dxa"/>
              <w:left w:w="100" w:type="dxa"/>
              <w:bottom w:w="100" w:type="dxa"/>
              <w:right w:w="100" w:type="dxa"/>
            </w:tcMar>
          </w:tcPr>
          <w:p w14:paraId="7FFCB0F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Core Infrastructure-as-Code engine; enforces cryptographic store isolation and pure builds.</w:t>
            </w:r>
          </w:p>
        </w:tc>
      </w:tr>
      <w:tr w:rsidR="00485A6C" w:rsidRPr="006B7F39" w14:paraId="2E6C53D9" w14:textId="77777777">
        <w:tc>
          <w:tcPr>
            <w:tcW w:w="2340" w:type="dxa"/>
            <w:tcMar>
              <w:top w:w="100" w:type="dxa"/>
              <w:left w:w="100" w:type="dxa"/>
              <w:bottom w:w="100" w:type="dxa"/>
              <w:right w:w="100" w:type="dxa"/>
            </w:tcMar>
          </w:tcPr>
          <w:p w14:paraId="3496BC9D"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Software / Web</w:t>
            </w:r>
          </w:p>
        </w:tc>
        <w:tc>
          <w:tcPr>
            <w:tcW w:w="2340" w:type="dxa"/>
            <w:tcMar>
              <w:top w:w="100" w:type="dxa"/>
              <w:left w:w="100" w:type="dxa"/>
              <w:bottom w:w="100" w:type="dxa"/>
              <w:right w:w="100" w:type="dxa"/>
            </w:tcMar>
          </w:tcPr>
          <w:p w14:paraId="15CEA3F6"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Documentation Server</w:t>
            </w:r>
          </w:p>
        </w:tc>
        <w:tc>
          <w:tcPr>
            <w:tcW w:w="2340" w:type="dxa"/>
            <w:tcMar>
              <w:top w:w="100" w:type="dxa"/>
              <w:left w:w="100" w:type="dxa"/>
              <w:bottom w:w="100" w:type="dxa"/>
              <w:right w:w="100" w:type="dxa"/>
            </w:tcMar>
          </w:tcPr>
          <w:p w14:paraId="3374CE70"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Caddy Web Server (v2.7.6 / v2.8+)</w:t>
            </w:r>
          </w:p>
        </w:tc>
        <w:tc>
          <w:tcPr>
            <w:tcW w:w="2340" w:type="dxa"/>
            <w:tcMar>
              <w:top w:w="100" w:type="dxa"/>
              <w:left w:w="100" w:type="dxa"/>
              <w:bottom w:w="100" w:type="dxa"/>
              <w:right w:w="100" w:type="dxa"/>
            </w:tcMar>
          </w:tcPr>
          <w:p w14:paraId="23206FC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Zero-configuration HTTP server bound </w:t>
            </w:r>
            <w:r w:rsidRPr="006B7F39">
              <w:rPr>
                <w:rFonts w:ascii="Arial Unicode MS" w:eastAsia="Arial Unicode MS" w:hAnsi="Arial Unicode MS" w:cs="Arial Unicode MS"/>
                <w:color w:val="000000" w:themeColor="text1"/>
              </w:rPr>
              <w:lastRenderedPageBreak/>
              <w:t>to loopback port 8080 for local, offline OER delivery.</w:t>
            </w:r>
          </w:p>
        </w:tc>
      </w:tr>
      <w:tr w:rsidR="00485A6C" w:rsidRPr="006B7F39" w14:paraId="6D93AB5B" w14:textId="77777777">
        <w:tc>
          <w:tcPr>
            <w:tcW w:w="2340" w:type="dxa"/>
            <w:tcMar>
              <w:top w:w="100" w:type="dxa"/>
              <w:left w:w="100" w:type="dxa"/>
              <w:bottom w:w="100" w:type="dxa"/>
              <w:right w:w="100" w:type="dxa"/>
            </w:tcMar>
          </w:tcPr>
          <w:p w14:paraId="0CD974AA"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Software / OER</w:t>
            </w:r>
          </w:p>
        </w:tc>
        <w:tc>
          <w:tcPr>
            <w:tcW w:w="2340" w:type="dxa"/>
            <w:tcMar>
              <w:top w:w="100" w:type="dxa"/>
              <w:left w:w="100" w:type="dxa"/>
              <w:bottom w:w="100" w:type="dxa"/>
              <w:right w:w="100" w:type="dxa"/>
            </w:tcMar>
          </w:tcPr>
          <w:p w14:paraId="0D5D668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Courseware Compiler</w:t>
            </w:r>
          </w:p>
        </w:tc>
        <w:tc>
          <w:tcPr>
            <w:tcW w:w="2340" w:type="dxa"/>
            <w:tcMar>
              <w:top w:w="100" w:type="dxa"/>
              <w:left w:w="100" w:type="dxa"/>
              <w:bottom w:w="100" w:type="dxa"/>
              <w:right w:w="100" w:type="dxa"/>
            </w:tcMar>
          </w:tcPr>
          <w:p w14:paraId="533297BD"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Google Codelabs CLI (claat)</w:t>
            </w:r>
          </w:p>
        </w:tc>
        <w:tc>
          <w:tcPr>
            <w:tcW w:w="2340" w:type="dxa"/>
            <w:tcMar>
              <w:top w:w="100" w:type="dxa"/>
              <w:left w:w="100" w:type="dxa"/>
              <w:bottom w:w="100" w:type="dxa"/>
              <w:right w:w="100" w:type="dxa"/>
            </w:tcMar>
          </w:tcPr>
          <w:p w14:paraId="56F419EE"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Compiles modular Markdown into responsive, accessible, WCAG 2.1 AA-compliant courseware.</w:t>
            </w:r>
          </w:p>
        </w:tc>
      </w:tr>
      <w:tr w:rsidR="00485A6C" w:rsidRPr="006B7F39" w14:paraId="1E7CB9F2" w14:textId="77777777">
        <w:tc>
          <w:tcPr>
            <w:tcW w:w="2340" w:type="dxa"/>
            <w:tcMar>
              <w:top w:w="100" w:type="dxa"/>
              <w:left w:w="100" w:type="dxa"/>
              <w:bottom w:w="100" w:type="dxa"/>
              <w:right w:w="100" w:type="dxa"/>
            </w:tcMar>
          </w:tcPr>
          <w:p w14:paraId="5521B17A"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Software / App</w:t>
            </w:r>
          </w:p>
        </w:tc>
        <w:tc>
          <w:tcPr>
            <w:tcW w:w="2340" w:type="dxa"/>
            <w:tcMar>
              <w:top w:w="100" w:type="dxa"/>
              <w:left w:w="100" w:type="dxa"/>
              <w:bottom w:w="100" w:type="dxa"/>
              <w:right w:w="100" w:type="dxa"/>
            </w:tcMar>
          </w:tcPr>
          <w:p w14:paraId="08A2730F"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Web Application Platform</w:t>
            </w:r>
          </w:p>
        </w:tc>
        <w:tc>
          <w:tcPr>
            <w:tcW w:w="2340" w:type="dxa"/>
            <w:tcMar>
              <w:top w:w="100" w:type="dxa"/>
              <w:left w:w="100" w:type="dxa"/>
              <w:bottom w:w="100" w:type="dxa"/>
              <w:right w:w="100" w:type="dxa"/>
            </w:tcMar>
          </w:tcPr>
          <w:p w14:paraId="5B24C2D7"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LNbits (v1.5.4 pinned, FastAPI, Quasar/Vue 3, Uvicorn)</w:t>
            </w:r>
          </w:p>
        </w:tc>
        <w:tc>
          <w:tcPr>
            <w:tcW w:w="2340" w:type="dxa"/>
            <w:tcMar>
              <w:top w:w="100" w:type="dxa"/>
              <w:left w:w="100" w:type="dxa"/>
              <w:bottom w:w="100" w:type="dxa"/>
              <w:right w:w="100" w:type="dxa"/>
            </w:tcMar>
          </w:tcPr>
          <w:p w14:paraId="2C539B62"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Sovereign Layer 3 accounting application; hosts custom TM470 Scrum extension with programmatic task bounties.</w:t>
            </w:r>
          </w:p>
        </w:tc>
      </w:tr>
      <w:tr w:rsidR="00485A6C" w:rsidRPr="006B7F39" w14:paraId="791CF2B2" w14:textId="77777777">
        <w:tc>
          <w:tcPr>
            <w:tcW w:w="2340" w:type="dxa"/>
            <w:tcMar>
              <w:top w:w="100" w:type="dxa"/>
              <w:left w:w="100" w:type="dxa"/>
              <w:bottom w:w="100" w:type="dxa"/>
              <w:right w:w="100" w:type="dxa"/>
            </w:tcMar>
          </w:tcPr>
          <w:p w14:paraId="31F64D5C"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Software / Daemons</w:t>
            </w:r>
          </w:p>
        </w:tc>
        <w:tc>
          <w:tcPr>
            <w:tcW w:w="2340" w:type="dxa"/>
            <w:tcMar>
              <w:top w:w="100" w:type="dxa"/>
              <w:left w:w="100" w:type="dxa"/>
              <w:bottom w:w="100" w:type="dxa"/>
              <w:right w:w="100" w:type="dxa"/>
            </w:tcMar>
          </w:tcPr>
          <w:p w14:paraId="51029119"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Layer 1 Blockchain</w:t>
            </w:r>
          </w:p>
        </w:tc>
        <w:tc>
          <w:tcPr>
            <w:tcW w:w="2340" w:type="dxa"/>
            <w:tcMar>
              <w:top w:w="100" w:type="dxa"/>
              <w:left w:w="100" w:type="dxa"/>
              <w:bottom w:w="100" w:type="dxa"/>
              <w:right w:w="100" w:type="dxa"/>
            </w:tcMar>
          </w:tcPr>
          <w:p w14:paraId="6A853B47"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Bitcoin Core (bitcoind, v31.1.0, C++ daemon)</w:t>
            </w:r>
          </w:p>
        </w:tc>
        <w:tc>
          <w:tcPr>
            <w:tcW w:w="2340" w:type="dxa"/>
            <w:tcMar>
              <w:top w:w="100" w:type="dxa"/>
              <w:left w:w="100" w:type="dxa"/>
              <w:bottom w:w="100" w:type="dxa"/>
              <w:right w:w="100" w:type="dxa"/>
            </w:tcMar>
          </w:tcPr>
          <w:p w14:paraId="144012C6"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Private regtest consensus node; mines 101 blocks for coinbase maturity.</w:t>
            </w:r>
          </w:p>
        </w:tc>
      </w:tr>
      <w:tr w:rsidR="00485A6C" w:rsidRPr="006B7F39" w14:paraId="56C0D2AF" w14:textId="77777777">
        <w:tc>
          <w:tcPr>
            <w:tcW w:w="2340" w:type="dxa"/>
            <w:tcMar>
              <w:top w:w="100" w:type="dxa"/>
              <w:left w:w="100" w:type="dxa"/>
              <w:bottom w:w="100" w:type="dxa"/>
              <w:right w:w="100" w:type="dxa"/>
            </w:tcMar>
          </w:tcPr>
          <w:p w14:paraId="66977C6A"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Software / Daemons</w:t>
            </w:r>
          </w:p>
        </w:tc>
        <w:tc>
          <w:tcPr>
            <w:tcW w:w="2340" w:type="dxa"/>
            <w:tcMar>
              <w:top w:w="100" w:type="dxa"/>
              <w:left w:w="100" w:type="dxa"/>
              <w:bottom w:w="100" w:type="dxa"/>
              <w:right w:w="100" w:type="dxa"/>
            </w:tcMar>
          </w:tcPr>
          <w:p w14:paraId="5C8CE1F9"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Layer 2 Network</w:t>
            </w:r>
          </w:p>
        </w:tc>
        <w:tc>
          <w:tcPr>
            <w:tcW w:w="2340" w:type="dxa"/>
            <w:tcMar>
              <w:top w:w="100" w:type="dxa"/>
              <w:left w:w="100" w:type="dxa"/>
              <w:bottom w:w="100" w:type="dxa"/>
              <w:right w:w="100" w:type="dxa"/>
            </w:tcMar>
          </w:tcPr>
          <w:p w14:paraId="23C5E3C7"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Core Lightning (lightningd, v26.04.1, C daemon)</w:t>
            </w:r>
          </w:p>
        </w:tc>
        <w:tc>
          <w:tcPr>
            <w:tcW w:w="2340" w:type="dxa"/>
            <w:tcMar>
              <w:top w:w="100" w:type="dxa"/>
              <w:left w:w="100" w:type="dxa"/>
              <w:bottom w:w="100" w:type="dxa"/>
              <w:right w:w="100" w:type="dxa"/>
            </w:tcMar>
          </w:tcPr>
          <w:p w14:paraId="79C0065B"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Off-chain payment routing daemon; connects to Bitcoin Core via JSON-RPC.</w:t>
            </w:r>
          </w:p>
        </w:tc>
      </w:tr>
      <w:tr w:rsidR="00485A6C" w:rsidRPr="006B7F39" w14:paraId="65AEBB20" w14:textId="77777777">
        <w:tc>
          <w:tcPr>
            <w:tcW w:w="2340" w:type="dxa"/>
            <w:tcMar>
              <w:top w:w="100" w:type="dxa"/>
              <w:left w:w="100" w:type="dxa"/>
              <w:bottom w:w="100" w:type="dxa"/>
              <w:right w:w="100" w:type="dxa"/>
            </w:tcMar>
          </w:tcPr>
          <w:p w14:paraId="3E5F668E"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Software / PKG</w:t>
            </w:r>
          </w:p>
        </w:tc>
        <w:tc>
          <w:tcPr>
            <w:tcW w:w="2340" w:type="dxa"/>
            <w:tcMar>
              <w:top w:w="100" w:type="dxa"/>
              <w:left w:w="100" w:type="dxa"/>
              <w:bottom w:w="100" w:type="dxa"/>
              <w:right w:w="100" w:type="dxa"/>
            </w:tcMar>
          </w:tcPr>
          <w:p w14:paraId="6CEE2D66"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Python Packaging Tool</w:t>
            </w:r>
          </w:p>
        </w:tc>
        <w:tc>
          <w:tcPr>
            <w:tcW w:w="2340" w:type="dxa"/>
            <w:tcMar>
              <w:top w:w="100" w:type="dxa"/>
              <w:left w:w="100" w:type="dxa"/>
              <w:bottom w:w="100" w:type="dxa"/>
              <w:right w:w="100" w:type="dxa"/>
            </w:tcMar>
          </w:tcPr>
          <w:p w14:paraId="08509DC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Astral uv (v0.12.5)</w:t>
            </w:r>
          </w:p>
        </w:tc>
        <w:tc>
          <w:tcPr>
            <w:tcW w:w="2340" w:type="dxa"/>
            <w:tcMar>
              <w:top w:w="100" w:type="dxa"/>
              <w:left w:w="100" w:type="dxa"/>
              <w:bottom w:w="100" w:type="dxa"/>
              <w:right w:w="100" w:type="dxa"/>
            </w:tcMar>
          </w:tcPr>
          <w:p w14:paraId="17C1177C"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High-performance Python resolver integrated hermetically into Nix derivation shells.</w:t>
            </w:r>
          </w:p>
        </w:tc>
      </w:tr>
      <w:tr w:rsidR="00485A6C" w:rsidRPr="006B7F39" w14:paraId="01081398" w14:textId="77777777">
        <w:tc>
          <w:tcPr>
            <w:tcW w:w="2340" w:type="dxa"/>
            <w:tcMar>
              <w:top w:w="100" w:type="dxa"/>
              <w:left w:w="100" w:type="dxa"/>
              <w:bottom w:w="100" w:type="dxa"/>
              <w:right w:w="100" w:type="dxa"/>
            </w:tcMar>
          </w:tcPr>
          <w:p w14:paraId="7B4D949C"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Skills / Competencies</w:t>
            </w:r>
          </w:p>
        </w:tc>
        <w:tc>
          <w:tcPr>
            <w:tcW w:w="2340" w:type="dxa"/>
            <w:tcMar>
              <w:top w:w="100" w:type="dxa"/>
              <w:left w:w="100" w:type="dxa"/>
              <w:bottom w:w="100" w:type="dxa"/>
              <w:right w:w="100" w:type="dxa"/>
            </w:tcMar>
          </w:tcPr>
          <w:p w14:paraId="6A4B2AA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Declarative Systems Programming</w:t>
            </w:r>
          </w:p>
        </w:tc>
        <w:tc>
          <w:tcPr>
            <w:tcW w:w="2340" w:type="dxa"/>
            <w:tcMar>
              <w:top w:w="100" w:type="dxa"/>
              <w:left w:w="100" w:type="dxa"/>
              <w:bottom w:w="100" w:type="dxa"/>
              <w:right w:w="100" w:type="dxa"/>
            </w:tcMar>
          </w:tcPr>
          <w:p w14:paraId="60AFCD16"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Functional Nix Flake syntax, derivation authoring, store path closures</w:t>
            </w:r>
          </w:p>
        </w:tc>
        <w:tc>
          <w:tcPr>
            <w:tcW w:w="2340" w:type="dxa"/>
            <w:tcMar>
              <w:top w:w="100" w:type="dxa"/>
              <w:left w:w="100" w:type="dxa"/>
              <w:bottom w:w="100" w:type="dxa"/>
              <w:right w:w="100" w:type="dxa"/>
            </w:tcMar>
          </w:tcPr>
          <w:p w14:paraId="535BBA5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Essential for constructing reproducible, multi-platform build declarations without ambient host drift.</w:t>
            </w:r>
          </w:p>
        </w:tc>
      </w:tr>
      <w:tr w:rsidR="00485A6C" w:rsidRPr="006B7F39" w14:paraId="137391FD" w14:textId="77777777">
        <w:tc>
          <w:tcPr>
            <w:tcW w:w="2340" w:type="dxa"/>
            <w:tcMar>
              <w:top w:w="100" w:type="dxa"/>
              <w:left w:w="100" w:type="dxa"/>
              <w:bottom w:w="100" w:type="dxa"/>
              <w:right w:w="100" w:type="dxa"/>
            </w:tcMar>
          </w:tcPr>
          <w:p w14:paraId="2DE450FD"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Skills / Competencies</w:t>
            </w:r>
          </w:p>
        </w:tc>
        <w:tc>
          <w:tcPr>
            <w:tcW w:w="2340" w:type="dxa"/>
            <w:tcMar>
              <w:top w:w="100" w:type="dxa"/>
              <w:left w:w="100" w:type="dxa"/>
              <w:bottom w:w="100" w:type="dxa"/>
              <w:right w:w="100" w:type="dxa"/>
            </w:tcMar>
          </w:tcPr>
          <w:p w14:paraId="2B03B82E"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POSIX Systems Programming</w:t>
            </w:r>
          </w:p>
        </w:tc>
        <w:tc>
          <w:tcPr>
            <w:tcW w:w="2340" w:type="dxa"/>
            <w:tcMar>
              <w:top w:w="100" w:type="dxa"/>
              <w:left w:w="100" w:type="dxa"/>
              <w:bottom w:w="100" w:type="dxa"/>
              <w:right w:w="100" w:type="dxa"/>
            </w:tcMar>
          </w:tcPr>
          <w:p w14:paraId="48BD798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Shell scripting, process supervisors, POSIX traps (EXIT, INT, TERM)</w:t>
            </w:r>
          </w:p>
        </w:tc>
        <w:tc>
          <w:tcPr>
            <w:tcW w:w="2340" w:type="dxa"/>
            <w:tcMar>
              <w:top w:w="100" w:type="dxa"/>
              <w:left w:w="100" w:type="dxa"/>
              <w:bottom w:w="100" w:type="dxa"/>
              <w:right w:w="100" w:type="dxa"/>
            </w:tcMar>
          </w:tcPr>
          <w:p w14:paraId="27EB930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Designed automated lifecycle daemons (bootstrap.sh, run_lab.sh, verify_artefact.sh) with clean teardown.</w:t>
            </w:r>
          </w:p>
        </w:tc>
      </w:tr>
      <w:tr w:rsidR="00485A6C" w:rsidRPr="006B7F39" w14:paraId="746BEBB8" w14:textId="77777777">
        <w:tc>
          <w:tcPr>
            <w:tcW w:w="2340" w:type="dxa"/>
            <w:tcMar>
              <w:top w:w="100" w:type="dxa"/>
              <w:left w:w="100" w:type="dxa"/>
              <w:bottom w:w="100" w:type="dxa"/>
              <w:right w:w="100" w:type="dxa"/>
            </w:tcMar>
          </w:tcPr>
          <w:p w14:paraId="53B45DB7"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Skills / Competencies</w:t>
            </w:r>
          </w:p>
        </w:tc>
        <w:tc>
          <w:tcPr>
            <w:tcW w:w="2340" w:type="dxa"/>
            <w:tcMar>
              <w:top w:w="100" w:type="dxa"/>
              <w:left w:w="100" w:type="dxa"/>
              <w:bottom w:w="100" w:type="dxa"/>
              <w:right w:w="100" w:type="dxa"/>
            </w:tcMar>
          </w:tcPr>
          <w:p w14:paraId="497C2845"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Applied Cryptography &amp; Consensus</w:t>
            </w:r>
          </w:p>
        </w:tc>
        <w:tc>
          <w:tcPr>
            <w:tcW w:w="2340" w:type="dxa"/>
            <w:tcMar>
              <w:top w:w="100" w:type="dxa"/>
              <w:left w:w="100" w:type="dxa"/>
              <w:bottom w:w="100" w:type="dxa"/>
              <w:right w:w="100" w:type="dxa"/>
            </w:tcMar>
          </w:tcPr>
          <w:p w14:paraId="3B21C365"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Cryptographic library integration (secp256k1), HTLC contracts, blockchain regtest</w:t>
            </w:r>
          </w:p>
        </w:tc>
        <w:tc>
          <w:tcPr>
            <w:tcW w:w="2340" w:type="dxa"/>
            <w:tcMar>
              <w:top w:w="100" w:type="dxa"/>
              <w:left w:w="100" w:type="dxa"/>
              <w:bottom w:w="100" w:type="dxa"/>
              <w:right w:w="100" w:type="dxa"/>
            </w:tcMar>
          </w:tcPr>
          <w:p w14:paraId="1951DBDA"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 xml:space="preserve">Configured decentralized consensus parameters, Layer 2 payment channels, and native </w:t>
            </w:r>
            <w:r w:rsidRPr="006B7F39">
              <w:rPr>
                <w:rFonts w:ascii="Arial Unicode MS" w:eastAsia="Arial Unicode MS" w:hAnsi="Arial Unicode MS" w:cs="Arial Unicode MS"/>
                <w:color w:val="000000" w:themeColor="text1"/>
              </w:rPr>
              <w:lastRenderedPageBreak/>
              <w:t>cryptographic C toolchains.</w:t>
            </w:r>
          </w:p>
        </w:tc>
      </w:tr>
      <w:tr w:rsidR="00485A6C" w:rsidRPr="006B7F39" w14:paraId="329CEB90" w14:textId="77777777">
        <w:tc>
          <w:tcPr>
            <w:tcW w:w="2340" w:type="dxa"/>
            <w:tcMar>
              <w:top w:w="100" w:type="dxa"/>
              <w:left w:w="100" w:type="dxa"/>
              <w:bottom w:w="100" w:type="dxa"/>
              <w:right w:w="100" w:type="dxa"/>
            </w:tcMar>
          </w:tcPr>
          <w:p w14:paraId="6B3EF48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Skills / Competencies</w:t>
            </w:r>
          </w:p>
        </w:tc>
        <w:tc>
          <w:tcPr>
            <w:tcW w:w="2340" w:type="dxa"/>
            <w:tcMar>
              <w:top w:w="100" w:type="dxa"/>
              <w:left w:w="100" w:type="dxa"/>
              <w:bottom w:w="100" w:type="dxa"/>
              <w:right w:w="100" w:type="dxa"/>
            </w:tcMar>
          </w:tcPr>
          <w:p w14:paraId="693763C3"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Instructional Design</w:t>
            </w:r>
          </w:p>
        </w:tc>
        <w:tc>
          <w:tcPr>
            <w:tcW w:w="2340" w:type="dxa"/>
            <w:tcMar>
              <w:top w:w="100" w:type="dxa"/>
              <w:left w:w="100" w:type="dxa"/>
              <w:bottom w:w="100" w:type="dxa"/>
              <w:right w:w="100" w:type="dxa"/>
            </w:tcMar>
          </w:tcPr>
          <w:p w14:paraId="0CFB1AC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Cognitive Load Theory (Sweller), self-instruction (Rowntree), WCAG 2.1 AA</w:t>
            </w:r>
          </w:p>
        </w:tc>
        <w:tc>
          <w:tcPr>
            <w:tcW w:w="2340" w:type="dxa"/>
            <w:tcMar>
              <w:top w:w="100" w:type="dxa"/>
              <w:left w:w="100" w:type="dxa"/>
              <w:bottom w:w="100" w:type="dxa"/>
              <w:right w:w="100" w:type="dxa"/>
            </w:tcMar>
          </w:tcPr>
          <w:p w14:paraId="183E8C66"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Translated dense systems engineering into modular, accessible, formative student learning units.</w:t>
            </w:r>
          </w:p>
        </w:tc>
      </w:tr>
      <w:tr w:rsidR="00485A6C" w:rsidRPr="006B7F39" w14:paraId="717AAD38" w14:textId="77777777">
        <w:tc>
          <w:tcPr>
            <w:tcW w:w="2340" w:type="dxa"/>
            <w:tcMar>
              <w:top w:w="100" w:type="dxa"/>
              <w:left w:w="100" w:type="dxa"/>
              <w:bottom w:w="100" w:type="dxa"/>
              <w:right w:w="100" w:type="dxa"/>
            </w:tcMar>
          </w:tcPr>
          <w:p w14:paraId="4905CA3B"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Personnel</w:t>
            </w:r>
          </w:p>
        </w:tc>
        <w:tc>
          <w:tcPr>
            <w:tcW w:w="2340" w:type="dxa"/>
            <w:tcMar>
              <w:top w:w="100" w:type="dxa"/>
              <w:left w:w="100" w:type="dxa"/>
              <w:bottom w:w="100" w:type="dxa"/>
              <w:right w:w="100" w:type="dxa"/>
            </w:tcMar>
          </w:tcPr>
          <w:p w14:paraId="7E2C07E1"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Lead Architect &amp; Author</w:t>
            </w:r>
          </w:p>
        </w:tc>
        <w:tc>
          <w:tcPr>
            <w:tcW w:w="2340" w:type="dxa"/>
            <w:tcMar>
              <w:top w:w="100" w:type="dxa"/>
              <w:left w:w="100" w:type="dxa"/>
              <w:bottom w:w="100" w:type="dxa"/>
              <w:right w:w="100" w:type="dxa"/>
            </w:tcMar>
          </w:tcPr>
          <w:p w14:paraId="7A3749C1"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Andre de Amorim (Student, PI: A5624864)</w:t>
            </w:r>
          </w:p>
        </w:tc>
        <w:tc>
          <w:tcPr>
            <w:tcW w:w="2340" w:type="dxa"/>
            <w:tcMar>
              <w:top w:w="100" w:type="dxa"/>
              <w:left w:w="100" w:type="dxa"/>
              <w:bottom w:w="100" w:type="dxa"/>
              <w:right w:w="100" w:type="dxa"/>
            </w:tcMar>
          </w:tcPr>
          <w:p w14:paraId="36157D74"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Accountable author, systems engineer, product owner, and primary researcher.</w:t>
            </w:r>
          </w:p>
        </w:tc>
      </w:tr>
      <w:tr w:rsidR="00485A6C" w:rsidRPr="006B7F39" w14:paraId="7699C515" w14:textId="77777777">
        <w:tc>
          <w:tcPr>
            <w:tcW w:w="2340" w:type="dxa"/>
            <w:tcMar>
              <w:top w:w="100" w:type="dxa"/>
              <w:left w:w="100" w:type="dxa"/>
              <w:bottom w:w="100" w:type="dxa"/>
              <w:right w:w="100" w:type="dxa"/>
            </w:tcMar>
          </w:tcPr>
          <w:p w14:paraId="0A5434A2"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Personnel</w:t>
            </w:r>
          </w:p>
        </w:tc>
        <w:tc>
          <w:tcPr>
            <w:tcW w:w="2340" w:type="dxa"/>
            <w:tcMar>
              <w:top w:w="100" w:type="dxa"/>
              <w:left w:w="100" w:type="dxa"/>
              <w:bottom w:w="100" w:type="dxa"/>
              <w:right w:w="100" w:type="dxa"/>
            </w:tcMar>
          </w:tcPr>
          <w:p w14:paraId="5B73E4EB"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Academic Supervisor &amp; Consultant</w:t>
            </w:r>
          </w:p>
        </w:tc>
        <w:tc>
          <w:tcPr>
            <w:tcW w:w="2340" w:type="dxa"/>
            <w:tcMar>
              <w:top w:w="100" w:type="dxa"/>
              <w:left w:w="100" w:type="dxa"/>
              <w:bottom w:w="100" w:type="dxa"/>
              <w:right w:w="100" w:type="dxa"/>
            </w:tcMar>
          </w:tcPr>
          <w:p w14:paraId="082202CF"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Dr. Bill Tait (Module Tutor, Open University)</w:t>
            </w:r>
          </w:p>
        </w:tc>
        <w:tc>
          <w:tcPr>
            <w:tcW w:w="2340" w:type="dxa"/>
            <w:tcMar>
              <w:top w:w="100" w:type="dxa"/>
              <w:left w:w="100" w:type="dxa"/>
              <w:bottom w:w="100" w:type="dxa"/>
              <w:right w:w="100" w:type="dxa"/>
            </w:tcMar>
          </w:tcPr>
          <w:p w14:paraId="1BD28735" w14:textId="77777777" w:rsidR="00485A6C" w:rsidRPr="006B7F39" w:rsidRDefault="00000000">
            <w:pPr>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Formative academic guidance, external quality assurance, BCS accreditation alignment.</w:t>
            </w:r>
          </w:p>
        </w:tc>
      </w:tr>
    </w:tbl>
    <w:p w14:paraId="25A022D0" w14:textId="77777777" w:rsidR="006B7F39" w:rsidRDefault="006B7F39">
      <w:pPr>
        <w:pStyle w:val="Heading2"/>
        <w:rPr>
          <w:rFonts w:ascii="Arial Unicode MS" w:eastAsia="Arial Unicode MS" w:hAnsi="Arial Unicode MS" w:cs="Arial Unicode MS"/>
          <w:color w:val="000000" w:themeColor="text1"/>
        </w:rPr>
      </w:pPr>
      <w:bookmarkStart w:id="56" w:name="_c78no3wate83" w:colFirst="0" w:colLast="0"/>
      <w:bookmarkEnd w:id="56"/>
    </w:p>
    <w:p w14:paraId="2159EA5F" w14:textId="77777777" w:rsidR="006B7F39" w:rsidRDefault="006B7F39">
      <w:pPr>
        <w:pStyle w:val="Heading2"/>
        <w:rPr>
          <w:rFonts w:ascii="Arial Unicode MS" w:eastAsia="Arial Unicode MS" w:hAnsi="Arial Unicode MS" w:cs="Arial Unicode MS"/>
          <w:color w:val="000000" w:themeColor="text1"/>
        </w:rPr>
      </w:pPr>
    </w:p>
    <w:p w14:paraId="1F53D498" w14:textId="77777777" w:rsidR="006B7F39" w:rsidRDefault="006B7F39">
      <w:pPr>
        <w:pStyle w:val="Heading2"/>
        <w:rPr>
          <w:rFonts w:ascii="Arial Unicode MS" w:eastAsia="Arial Unicode MS" w:hAnsi="Arial Unicode MS" w:cs="Arial Unicode MS"/>
          <w:color w:val="000000" w:themeColor="text1"/>
        </w:rPr>
      </w:pPr>
    </w:p>
    <w:p w14:paraId="2AFCD89E" w14:textId="77777777" w:rsidR="006B7F39" w:rsidRDefault="006B7F39">
      <w:pPr>
        <w:pStyle w:val="Heading2"/>
        <w:rPr>
          <w:rFonts w:ascii="Arial Unicode MS" w:eastAsia="Arial Unicode MS" w:hAnsi="Arial Unicode MS" w:cs="Arial Unicode MS"/>
          <w:color w:val="000000" w:themeColor="text1"/>
        </w:rPr>
      </w:pPr>
    </w:p>
    <w:p w14:paraId="042AA5C0" w14:textId="2AA8DB96" w:rsidR="00485A6C" w:rsidRPr="006B7F39" w:rsidRDefault="00000000">
      <w:pPr>
        <w:pStyle w:val="Heading2"/>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References</w:t>
      </w:r>
    </w:p>
    <w:p w14:paraId="7325789C"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Amorim, A. (2026) 'LNbits build failure on ARM64: missing secp256k1 system library', GitHub Issue #3691, LNbits repository. Available at: </w:t>
      </w:r>
      <w:hyperlink r:id="rId27">
        <w:r w:rsidR="00485A6C" w:rsidRPr="006B7F39">
          <w:rPr>
            <w:rFonts w:ascii="Arial Unicode MS" w:eastAsia="Arial Unicode MS" w:hAnsi="Arial Unicode MS" w:cs="Arial Unicode MS"/>
            <w:color w:val="000000" w:themeColor="text1"/>
            <w:u w:val="single"/>
          </w:rPr>
          <w:t>https://github.com/lnbits/lnbits/issues/3691</w:t>
        </w:r>
      </w:hyperlink>
      <w:r w:rsidRPr="006B7F39">
        <w:rPr>
          <w:rFonts w:ascii="Arial Unicode MS" w:eastAsia="Arial Unicode MS" w:hAnsi="Arial Unicode MS" w:cs="Arial Unicode MS"/>
          <w:color w:val="000000" w:themeColor="text1"/>
        </w:rPr>
        <w:t xml:space="preserve"> (Accessed: 12 July 2026).</w:t>
      </w:r>
    </w:p>
    <w:p w14:paraId="7F90EBE8"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Barroso, L.A., Hölzle, U. and Ranganathan, P. (2026) The Data Center as a Computer: Designing Warehouse-Scale Machines. Cham: Springer Nature. Available at: </w:t>
      </w:r>
      <w:hyperlink r:id="rId28">
        <w:r w:rsidR="00485A6C" w:rsidRPr="006B7F39">
          <w:rPr>
            <w:rFonts w:ascii="Arial Unicode MS" w:eastAsia="Arial Unicode MS" w:hAnsi="Arial Unicode MS" w:cs="Arial Unicode MS"/>
            <w:color w:val="000000" w:themeColor="text1"/>
            <w:u w:val="single"/>
          </w:rPr>
          <w:t>https://doi.org/10.1007/978-3-031-99489-0</w:t>
        </w:r>
      </w:hyperlink>
      <w:r w:rsidRPr="006B7F39">
        <w:rPr>
          <w:rFonts w:ascii="Arial Unicode MS" w:eastAsia="Arial Unicode MS" w:hAnsi="Arial Unicode MS" w:cs="Arial Unicode MS"/>
          <w:color w:val="000000" w:themeColor="text1"/>
        </w:rPr>
        <w:t xml:space="preserve"> (Accessed: 14 September 2026).</w:t>
      </w:r>
    </w:p>
    <w:p w14:paraId="75B7316B"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BCS (2022) Code of Conduct for BCS Members. Swindon: British Computer Society. Available at: </w:t>
      </w:r>
      <w:hyperlink r:id="rId29">
        <w:r w:rsidR="00485A6C" w:rsidRPr="006B7F39">
          <w:rPr>
            <w:rFonts w:ascii="Arial Unicode MS" w:eastAsia="Arial Unicode MS" w:hAnsi="Arial Unicode MS" w:cs="Arial Unicode MS"/>
            <w:color w:val="000000" w:themeColor="text1"/>
            <w:u w:val="single"/>
          </w:rPr>
          <w:t>https://www.bcs.org/membership-and-registrations/become-a-member/bcs-code-of-conduct/</w:t>
        </w:r>
      </w:hyperlink>
      <w:r w:rsidRPr="006B7F39">
        <w:rPr>
          <w:rFonts w:ascii="Arial Unicode MS" w:eastAsia="Arial Unicode MS" w:hAnsi="Arial Unicode MS" w:cs="Arial Unicode MS"/>
          <w:color w:val="000000" w:themeColor="text1"/>
        </w:rPr>
        <w:t xml:space="preserve"> (Accessed: 14 July 2026).</w:t>
      </w:r>
    </w:p>
    <w:p w14:paraId="0FEFC5BE"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Bitcoin Wiki (2016) Controlled supply. Available at: </w:t>
      </w:r>
      <w:hyperlink r:id="rId30">
        <w:r w:rsidR="00485A6C" w:rsidRPr="006B7F39">
          <w:rPr>
            <w:rFonts w:ascii="Arial Unicode MS" w:eastAsia="Arial Unicode MS" w:hAnsi="Arial Unicode MS" w:cs="Arial Unicode MS"/>
            <w:color w:val="000000" w:themeColor="text1"/>
            <w:u w:val="single"/>
          </w:rPr>
          <w:t>https://en.bitcoin.it/wiki/Controlled_supply</w:t>
        </w:r>
      </w:hyperlink>
      <w:r w:rsidRPr="006B7F39">
        <w:rPr>
          <w:rFonts w:ascii="Arial Unicode MS" w:eastAsia="Arial Unicode MS" w:hAnsi="Arial Unicode MS" w:cs="Arial Unicode MS"/>
          <w:color w:val="000000" w:themeColor="text1"/>
        </w:rPr>
        <w:t xml:space="preserve"> (Accessed: 13 July 2026).</w:t>
      </w:r>
    </w:p>
    <w:p w14:paraId="7C81C4D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Boettiger, C. (2015) 'An introduction to Docker for reproducible research', ACM SIGOPS Operating Systems Review, 49(1), pp. 71–79.</w:t>
      </w:r>
    </w:p>
    <w:p w14:paraId="19695C80"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Creative Commons (2013) Attribution-ShareAlike 4.0 International (CC BY-SA 4.0). Available at: </w:t>
      </w:r>
      <w:hyperlink r:id="rId31">
        <w:r w:rsidR="00485A6C" w:rsidRPr="006B7F39">
          <w:rPr>
            <w:rFonts w:ascii="Arial Unicode MS" w:eastAsia="Arial Unicode MS" w:hAnsi="Arial Unicode MS" w:cs="Arial Unicode MS"/>
            <w:color w:val="000000" w:themeColor="text1"/>
            <w:u w:val="single"/>
          </w:rPr>
          <w:t>https://creativecommons.org/licenses/by-sa/4.0/</w:t>
        </w:r>
      </w:hyperlink>
      <w:r w:rsidRPr="006B7F39">
        <w:rPr>
          <w:rFonts w:ascii="Arial Unicode MS" w:eastAsia="Arial Unicode MS" w:hAnsi="Arial Unicode MS" w:cs="Arial Unicode MS"/>
          <w:color w:val="000000" w:themeColor="text1"/>
        </w:rPr>
        <w:t xml:space="preserve"> (Accessed: 12 July 2026).</w:t>
      </w:r>
    </w:p>
    <w:p w14:paraId="7A0E5FA8"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lastRenderedPageBreak/>
        <w:t>Dolstra, E. (2006) The Purely Functional Software Deployment Model. PhD thesis. Utrecht University.</w:t>
      </w:r>
    </w:p>
    <w:p w14:paraId="1478A2F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Dolstra, E., de Jonge, M. and Visser, E. (2004) 'Nix: a safe and policy-free system for software deployment', in Proceedings of the 18th Large Installation System Administration Conference (LISA '04). Atlanta, GA: USENIX Association, pp. 79–92.</w:t>
      </w:r>
    </w:p>
    <w:p w14:paraId="7310F65B"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Dolstra, E. and Hemel, A. (2007) 'Purely functional system configuration management', in Proceedings of the 11th USENIX Workshop on Hot Topics in Operating Systems (HOTOS'07). San Diego, CA: USENIX Association, Article 13, pp. 1–6. Available at: </w:t>
      </w:r>
      <w:hyperlink r:id="rId32">
        <w:r w:rsidR="00485A6C" w:rsidRPr="006B7F39">
          <w:rPr>
            <w:rFonts w:ascii="Arial Unicode MS" w:eastAsia="Arial Unicode MS" w:hAnsi="Arial Unicode MS" w:cs="Arial Unicode MS"/>
            <w:color w:val="000000" w:themeColor="text1"/>
            <w:u w:val="single"/>
          </w:rPr>
          <w:t>https://dl.acm.org/doi/10.5555/1361397.1361410</w:t>
        </w:r>
      </w:hyperlink>
      <w:r w:rsidRPr="006B7F39">
        <w:rPr>
          <w:rFonts w:ascii="Arial Unicode MS" w:eastAsia="Arial Unicode MS" w:hAnsi="Arial Unicode MS" w:cs="Arial Unicode MS"/>
          <w:color w:val="000000" w:themeColor="text1"/>
        </w:rPr>
        <w:t xml:space="preserve"> (Accessed: 14 July 2026).</w:t>
      </w:r>
    </w:p>
    <w:p w14:paraId="6CC8015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Eghbal, N. (2016) Roads and Bridges: The Unseen Infrastructure of Our Digital World. New York: Ford Foundation.</w:t>
      </w:r>
    </w:p>
    <w:p w14:paraId="4FE818E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Feldman, S.I. (1979) 'Make — A program for maintaining computer programs', Software: Practice and Experience, 9(4), pp. 255–265.</w:t>
      </w:r>
    </w:p>
    <w:p w14:paraId="160F6B73"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Google (2024) Codelab Formatting Guide. Available at: </w:t>
      </w:r>
      <w:hyperlink r:id="rId33">
        <w:r w:rsidR="00485A6C" w:rsidRPr="006B7F39">
          <w:rPr>
            <w:rFonts w:ascii="Arial Unicode MS" w:eastAsia="Arial Unicode MS" w:hAnsi="Arial Unicode MS" w:cs="Arial Unicode MS"/>
            <w:color w:val="000000" w:themeColor="text1"/>
            <w:u w:val="single"/>
          </w:rPr>
          <w:t>https://github.com/googlecodelabs/tools/blob/main/FORMAT-GUIDE.md</w:t>
        </w:r>
      </w:hyperlink>
      <w:r w:rsidRPr="006B7F39">
        <w:rPr>
          <w:rFonts w:ascii="Arial Unicode MS" w:eastAsia="Arial Unicode MS" w:hAnsi="Arial Unicode MS" w:cs="Arial Unicode MS"/>
          <w:color w:val="000000" w:themeColor="text1"/>
        </w:rPr>
        <w:t xml:space="preserve"> (Accessed: 12 July 2026).</w:t>
      </w:r>
    </w:p>
    <w:p w14:paraId="6899C9FB"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Hassan, F. and Wang, X. (2017) 'An empirical analysis of build failures in the continuous integration workflows of Java-based open-source software', in Proceedings of the 14th International Conference on Mining Software Repositories (MSR '17). Buenos Aires, Argentina: IEEE, pp. 274–285. Available at: </w:t>
      </w:r>
      <w:hyperlink r:id="rId34">
        <w:r w:rsidR="00485A6C" w:rsidRPr="006B7F39">
          <w:rPr>
            <w:rFonts w:ascii="Arial Unicode MS" w:eastAsia="Arial Unicode MS" w:hAnsi="Arial Unicode MS" w:cs="Arial Unicode MS"/>
            <w:color w:val="000000" w:themeColor="text1"/>
            <w:u w:val="single"/>
          </w:rPr>
          <w:t>https://doi.org/10.1109/MSR.2017.54</w:t>
        </w:r>
      </w:hyperlink>
      <w:r w:rsidRPr="006B7F39">
        <w:rPr>
          <w:rFonts w:ascii="Arial Unicode MS" w:eastAsia="Arial Unicode MS" w:hAnsi="Arial Unicode MS" w:cs="Arial Unicode MS"/>
          <w:color w:val="000000" w:themeColor="text1"/>
        </w:rPr>
        <w:t xml:space="preserve"> (Accessed: 14 September 2026).</w:t>
      </w:r>
    </w:p>
    <w:p w14:paraId="6EE68CA7"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Kingsford, L. (2025) scrummd: Markdown-based Scrum management. Available at: </w:t>
      </w:r>
      <w:hyperlink r:id="rId35">
        <w:r w:rsidR="00485A6C" w:rsidRPr="006B7F39">
          <w:rPr>
            <w:rFonts w:ascii="Arial Unicode MS" w:eastAsia="Arial Unicode MS" w:hAnsi="Arial Unicode MS" w:cs="Arial Unicode MS"/>
            <w:color w:val="000000" w:themeColor="text1"/>
            <w:u w:val="single"/>
          </w:rPr>
          <w:t>https://github.com/lkingsford/scrummd</w:t>
        </w:r>
      </w:hyperlink>
      <w:r w:rsidRPr="006B7F39">
        <w:rPr>
          <w:rFonts w:ascii="Arial Unicode MS" w:eastAsia="Arial Unicode MS" w:hAnsi="Arial Unicode MS" w:cs="Arial Unicode MS"/>
          <w:color w:val="000000" w:themeColor="text1"/>
        </w:rPr>
        <w:t xml:space="preserve"> (Accessed: 13 July 2026).</w:t>
      </w:r>
    </w:p>
    <w:p w14:paraId="1DAEE72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Ladas, C. (2009) Scrumban: Essays on Kanban Systems for Lean Software Development. Seattle: Modus Cooperandi Press.</w:t>
      </w:r>
    </w:p>
    <w:p w14:paraId="59E62F50"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lastRenderedPageBreak/>
        <w:t xml:space="preserve">Linux.com (2008) Nix fixes dependency hell on all Linux distributions. Available at: </w:t>
      </w:r>
      <w:hyperlink r:id="rId36">
        <w:r w:rsidR="00485A6C" w:rsidRPr="006B7F39">
          <w:rPr>
            <w:rFonts w:ascii="Arial Unicode MS" w:eastAsia="Arial Unicode MS" w:hAnsi="Arial Unicode MS" w:cs="Arial Unicode MS"/>
            <w:color w:val="000000" w:themeColor="text1"/>
            <w:u w:val="single"/>
          </w:rPr>
          <w:t>https://www.linux.com/news/nix-fixes-dependency-hell-all-linux-distributions/</w:t>
        </w:r>
      </w:hyperlink>
      <w:r w:rsidRPr="006B7F39">
        <w:rPr>
          <w:rFonts w:ascii="Arial Unicode MS" w:eastAsia="Arial Unicode MS" w:hAnsi="Arial Unicode MS" w:cs="Arial Unicode MS"/>
          <w:color w:val="000000" w:themeColor="text1"/>
        </w:rPr>
        <w:t xml:space="preserve"> (Accessed: 14 July 2026).</w:t>
      </w:r>
    </w:p>
    <w:p w14:paraId="6EB1E4BB"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Malka, J., Zacchiroli, S. and Zimmermann, T. (2025) 'Does functional package management enable reproducible builds at scale? Yes', in Proceedings of the 22nd IEEE/ACM International Conference on Mining Software Repositories (MSR '25). arXiv preprint arXiv:2501.15919 [cs.SE]. Available at: </w:t>
      </w:r>
      <w:hyperlink r:id="rId37">
        <w:r w:rsidR="00485A6C" w:rsidRPr="006B7F39">
          <w:rPr>
            <w:rFonts w:ascii="Arial Unicode MS" w:eastAsia="Arial Unicode MS" w:hAnsi="Arial Unicode MS" w:cs="Arial Unicode MS"/>
            <w:color w:val="000000" w:themeColor="text1"/>
            <w:u w:val="single"/>
          </w:rPr>
          <w:t>https://arxiv.org/abs/2501.15919</w:t>
        </w:r>
      </w:hyperlink>
      <w:r w:rsidRPr="006B7F39">
        <w:rPr>
          <w:rFonts w:ascii="Arial Unicode MS" w:eastAsia="Arial Unicode MS" w:hAnsi="Arial Unicode MS" w:cs="Arial Unicode MS"/>
          <w:color w:val="000000" w:themeColor="text1"/>
        </w:rPr>
        <w:t xml:space="preserve"> (Accessed: 14 September 2026).</w:t>
      </w:r>
    </w:p>
    <w:p w14:paraId="39A0BD84"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Malka, J., Zacchiroli, S. and Zimmermann, T. (2026) 'Docker does not guarantee reproducibility', arXiv preprint arXiv:2601.12811 [cs.SE]. Available at: </w:t>
      </w:r>
      <w:hyperlink r:id="rId38">
        <w:r w:rsidR="00485A6C" w:rsidRPr="006B7F39">
          <w:rPr>
            <w:rFonts w:ascii="Arial Unicode MS" w:eastAsia="Arial Unicode MS" w:hAnsi="Arial Unicode MS" w:cs="Arial Unicode MS"/>
            <w:color w:val="000000" w:themeColor="text1"/>
            <w:u w:val="single"/>
          </w:rPr>
          <w:t>https://arxiv.org/abs/2601.12811</w:t>
        </w:r>
      </w:hyperlink>
      <w:r w:rsidRPr="006B7F39">
        <w:rPr>
          <w:rFonts w:ascii="Arial Unicode MS" w:eastAsia="Arial Unicode MS" w:hAnsi="Arial Unicode MS" w:cs="Arial Unicode MS"/>
          <w:color w:val="000000" w:themeColor="text1"/>
        </w:rPr>
        <w:t xml:space="preserve"> (Accessed: 14 September 2026).</w:t>
      </w:r>
    </w:p>
    <w:p w14:paraId="669333DD"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NixOS Foundation (2024) Nix Reference Manual. Available at: </w:t>
      </w:r>
      <w:hyperlink r:id="rId39">
        <w:r w:rsidR="00485A6C" w:rsidRPr="006B7F39">
          <w:rPr>
            <w:rFonts w:ascii="Arial Unicode MS" w:eastAsia="Arial Unicode MS" w:hAnsi="Arial Unicode MS" w:cs="Arial Unicode MS"/>
            <w:color w:val="000000" w:themeColor="text1"/>
            <w:u w:val="single"/>
          </w:rPr>
          <w:t>https://nixos.org/manual/nix/stable/</w:t>
        </w:r>
      </w:hyperlink>
      <w:r w:rsidRPr="006B7F39">
        <w:rPr>
          <w:rFonts w:ascii="Arial Unicode MS" w:eastAsia="Arial Unicode MS" w:hAnsi="Arial Unicode MS" w:cs="Arial Unicode MS"/>
          <w:color w:val="000000" w:themeColor="text1"/>
        </w:rPr>
        <w:t xml:space="preserve"> (Accessed: 12 July 2026).</w:t>
      </w:r>
    </w:p>
    <w:p w14:paraId="383986FE"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Poon, J. and Dryja, T. (2016) 'The Bitcoin Lightning Network: scalable off-chain instant payments'. Available at: </w:t>
      </w:r>
      <w:hyperlink r:id="rId40">
        <w:r w:rsidR="00485A6C" w:rsidRPr="006B7F39">
          <w:rPr>
            <w:rFonts w:ascii="Arial Unicode MS" w:eastAsia="Arial Unicode MS" w:hAnsi="Arial Unicode MS" w:cs="Arial Unicode MS"/>
            <w:color w:val="000000" w:themeColor="text1"/>
            <w:u w:val="single"/>
          </w:rPr>
          <w:t>https://lightning.network/lightning-network-paper.pdf</w:t>
        </w:r>
      </w:hyperlink>
      <w:r w:rsidRPr="006B7F39">
        <w:rPr>
          <w:rFonts w:ascii="Arial Unicode MS" w:eastAsia="Arial Unicode MS" w:hAnsi="Arial Unicode MS" w:cs="Arial Unicode MS"/>
          <w:color w:val="000000" w:themeColor="text1"/>
        </w:rPr>
        <w:t xml:space="preserve"> (Accessed: 10 July 2026).</w:t>
      </w:r>
    </w:p>
    <w:p w14:paraId="11FC92B9"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Potvin, R. and Levenberg, J. (2016) 'Why Google stores billions of lines of code in a single repository', Communications of the ACM, 59(7), pp. 78–87.</w:t>
      </w:r>
    </w:p>
    <w:p w14:paraId="21956B85"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Rowntree, D. (1990) Teaching Through Self-Instruction: How to Develop Open Learning Materials. Rev. edn. London: Kogan Page.</w:t>
      </w:r>
    </w:p>
    <w:p w14:paraId="7C4A9C83"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Sommerville, I. (2016) Software Engineering. 10th edn. Boston: Pearson.</w:t>
      </w:r>
    </w:p>
    <w:p w14:paraId="55634D91"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Sweller, J. (1988) 'Cognitive technology: some procedures for facilitating learning and problem solving in mathematics and science', Journal of Educational Psychology, 80(4), pp. 257–266.</w:t>
      </w:r>
    </w:p>
    <w:p w14:paraId="5DA396CE"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Tait, B. (1997) 'Object orientation in educational software', Innovations in Education and Training International, 34(3), pp. 167–173.</w:t>
      </w:r>
    </w:p>
    <w:p w14:paraId="67DD4296"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lastRenderedPageBreak/>
        <w:t xml:space="preserve">The Open University (2016) Creating Open Educational Resources: A Quick-Start Guide. Available at: </w:t>
      </w:r>
      <w:hyperlink r:id="rId41">
        <w:r w:rsidR="00485A6C" w:rsidRPr="006B7F39">
          <w:rPr>
            <w:rFonts w:ascii="Arial Unicode MS" w:eastAsia="Arial Unicode MS" w:hAnsi="Arial Unicode MS" w:cs="Arial Unicode MS"/>
            <w:color w:val="000000" w:themeColor="text1"/>
            <w:u w:val="single"/>
          </w:rPr>
          <w:t>https://www.open.edu/openlearncreate/</w:t>
        </w:r>
      </w:hyperlink>
      <w:r w:rsidRPr="006B7F39">
        <w:rPr>
          <w:rFonts w:ascii="Arial Unicode MS" w:eastAsia="Arial Unicode MS" w:hAnsi="Arial Unicode MS" w:cs="Arial Unicode MS"/>
          <w:color w:val="000000" w:themeColor="text1"/>
        </w:rPr>
        <w:t xml:space="preserve"> (Accessed: 12 July 2026).</w:t>
      </w:r>
    </w:p>
    <w:p w14:paraId="2E5067F5"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The Open University (2019) Creating Open Educational Resources. Available at: </w:t>
      </w:r>
      <w:hyperlink r:id="rId42">
        <w:r w:rsidR="00485A6C" w:rsidRPr="006B7F39">
          <w:rPr>
            <w:rFonts w:ascii="Arial Unicode MS" w:eastAsia="Arial Unicode MS" w:hAnsi="Arial Unicode MS" w:cs="Arial Unicode MS"/>
            <w:color w:val="000000" w:themeColor="text1"/>
            <w:u w:val="single"/>
          </w:rPr>
          <w:t>https://www.open.edu/openlearn/education-development/creating-open-educational-resources/</w:t>
        </w:r>
      </w:hyperlink>
      <w:r w:rsidRPr="006B7F39">
        <w:rPr>
          <w:rFonts w:ascii="Arial Unicode MS" w:eastAsia="Arial Unicode MS" w:hAnsi="Arial Unicode MS" w:cs="Arial Unicode MS"/>
          <w:color w:val="000000" w:themeColor="text1"/>
        </w:rPr>
        <w:t xml:space="preserve"> (Accessed: 11 July 2026).</w:t>
      </w:r>
    </w:p>
    <w:p w14:paraId="5DB0F852"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Open University (2020) TM353 Managing IT: Systems and System Failures. Milton Keynes: The Open University.</w:t>
      </w:r>
    </w:p>
    <w:p w14:paraId="69334537" w14:textId="77777777" w:rsidR="00485A6C" w:rsidRPr="006B7F39" w:rsidRDefault="00000000">
      <w:pPr>
        <w:spacing w:after="200"/>
        <w:rPr>
          <w:rFonts w:ascii="Arial Unicode MS" w:eastAsia="Arial Unicode MS" w:hAnsi="Arial Unicode MS" w:cs="Arial Unicode MS"/>
          <w:color w:val="000000" w:themeColor="text1"/>
        </w:rPr>
      </w:pPr>
      <w:r w:rsidRPr="006B7F39">
        <w:rPr>
          <w:rFonts w:ascii="Arial Unicode MS" w:eastAsia="Arial Unicode MS" w:hAnsi="Arial Unicode MS" w:cs="Arial Unicode MS"/>
          <w:color w:val="000000" w:themeColor="text1"/>
        </w:rPr>
        <w:t>The Open University (2022) TM354 Software Engineering. Milton Keynes: The Open University.</w:t>
      </w:r>
    </w:p>
    <w:p w14:paraId="6EF3509B" w14:textId="77777777" w:rsidR="00485A6C" w:rsidRPr="006B7F39" w:rsidRDefault="00000000">
      <w:pPr>
        <w:spacing w:after="200"/>
        <w:rPr>
          <w:rFonts w:ascii="Arial Unicode MS" w:eastAsia="Arial Unicode MS" w:hAnsi="Arial Unicode MS" w:cs="Arial Unicode MS"/>
          <w:color w:val="000000" w:themeColor="text1"/>
          <w:u w:val="single"/>
        </w:rPr>
      </w:pPr>
      <w:r w:rsidRPr="006B7F39">
        <w:rPr>
          <w:rFonts w:ascii="Arial Unicode MS" w:eastAsia="Arial Unicode MS" w:hAnsi="Arial Unicode MS" w:cs="Arial Unicode MS"/>
          <w:color w:val="000000" w:themeColor="text1"/>
        </w:rPr>
        <w:t xml:space="preserve">The Open University (2024) OLCreate: Quick-Start Guide. Available at: </w:t>
      </w:r>
      <w:hyperlink r:id="rId43">
        <w:r w:rsidR="00485A6C" w:rsidRPr="006B7F39">
          <w:rPr>
            <w:rFonts w:ascii="Arial Unicode MS" w:eastAsia="Arial Unicode MS" w:hAnsi="Arial Unicode MS" w:cs="Arial Unicode MS"/>
            <w:color w:val="000000" w:themeColor="text1"/>
            <w:u w:val="single"/>
          </w:rPr>
          <w:t>https://www.open.edu/openlearncreate/mod/book/view.php?id=234459</w:t>
        </w:r>
      </w:hyperlink>
      <w:r w:rsidRPr="006B7F39">
        <w:rPr>
          <w:rFonts w:ascii="Arial Unicode MS" w:eastAsia="Arial Unicode MS" w:hAnsi="Arial Unicode MS" w:cs="Arial Unicode MS"/>
          <w:color w:val="000000" w:themeColor="text1"/>
        </w:rPr>
        <w:t xml:space="preserve"> (Accessed: 14 July 2026).</w:t>
      </w:r>
    </w:p>
    <w:p w14:paraId="07682D4B" w14:textId="77777777" w:rsidR="00485A6C" w:rsidRPr="006B7F39" w:rsidRDefault="00485A6C">
      <w:pPr>
        <w:rPr>
          <w:rFonts w:ascii="Arial Unicode MS" w:eastAsia="Arial Unicode MS" w:hAnsi="Arial Unicode MS" w:cs="Arial Unicode MS"/>
          <w:color w:val="000000" w:themeColor="text1"/>
        </w:rPr>
      </w:pPr>
    </w:p>
    <w:sectPr w:rsidR="00485A6C" w:rsidRPr="006B7F3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BE5FD50-57F8-4D44-A643-04F47E9A13C3}"/>
    <w:embedItalic r:id="rId2" w:fontKey="{03A70C47-439C-7C4B-B010-A836409C2100}"/>
  </w:font>
  <w:font w:name="Times New Roman">
    <w:panose1 w:val="02020603050405020304"/>
    <w:charset w:val="00"/>
    <w:family w:val="roman"/>
    <w:pitch w:val="variable"/>
    <w:sig w:usb0="E0002EFF" w:usb1="C000785B" w:usb2="00000009" w:usb3="00000000" w:csb0="000001FF" w:csb1="00000000"/>
    <w:embedRegular r:id="rId3" w:fontKey="{2DBDB657-4035-FE42-9F35-F97ACE40376A}"/>
  </w:font>
  <w:font w:name="Arial Unicode MS">
    <w:panose1 w:val="020B0604020202020204"/>
    <w:charset w:val="80"/>
    <w:family w:val="swiss"/>
    <w:pitch w:val="variable"/>
    <w:sig w:usb0="F7FFAFFF" w:usb1="E9DFFFFF" w:usb2="0000003F" w:usb3="00000000" w:csb0="003F01FF" w:csb1="00000000"/>
    <w:embedRegular r:id="rId4" w:subsetted="1" w:fontKey="{5EDEB1DC-0C03-914B-80B4-E89B2AB040DE}"/>
    <w:embedItalic r:id="rId5" w:subsetted="1" w:fontKey="{F3146955-E49E-E54D-B16C-37B6EB1FF335}"/>
  </w:font>
  <w:font w:name="Tahoma">
    <w:panose1 w:val="020B0604030504040204"/>
    <w:charset w:val="00"/>
    <w:family w:val="swiss"/>
    <w:pitch w:val="variable"/>
    <w:sig w:usb0="E1002EFF" w:usb1="C000605B" w:usb2="00000029" w:usb3="00000000" w:csb0="000101FF" w:csb1="00000000"/>
    <w:embedRegular r:id="rId6" w:fontKey="{91E0064A-2831-D44C-8B2A-A87D1E86BBB8}"/>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embedRegular r:id="rId8" w:fontKey="{CEEF86CC-0A46-2B4D-9E80-48A87B6006AD}"/>
  </w:font>
  <w:font w:name="Cambria">
    <w:panose1 w:val="02040503050406030204"/>
    <w:charset w:val="00"/>
    <w:family w:val="roman"/>
    <w:pitch w:val="variable"/>
    <w:sig w:usb0="E00002FF" w:usb1="400004FF" w:usb2="00000000" w:usb3="00000000" w:csb0="0000019F" w:csb1="00000000"/>
    <w:embedRegular r:id="rId9" w:fontKey="{D2CB3229-ABA9-9943-8A1A-653C00505C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21650"/>
    <w:multiLevelType w:val="multilevel"/>
    <w:tmpl w:val="528AD55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C35305"/>
    <w:multiLevelType w:val="multilevel"/>
    <w:tmpl w:val="6EBA68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77E7EA9"/>
    <w:multiLevelType w:val="multilevel"/>
    <w:tmpl w:val="D9FEA92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8385758"/>
    <w:multiLevelType w:val="multilevel"/>
    <w:tmpl w:val="040ED18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414619"/>
    <w:multiLevelType w:val="multilevel"/>
    <w:tmpl w:val="BB74E25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94A032D"/>
    <w:multiLevelType w:val="multilevel"/>
    <w:tmpl w:val="0208565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F705A5E"/>
    <w:multiLevelType w:val="multilevel"/>
    <w:tmpl w:val="206C325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4851A1"/>
    <w:multiLevelType w:val="multilevel"/>
    <w:tmpl w:val="C0982CC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6935ACC"/>
    <w:multiLevelType w:val="multilevel"/>
    <w:tmpl w:val="28EA162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E002A6D"/>
    <w:multiLevelType w:val="multilevel"/>
    <w:tmpl w:val="8E06E0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6561260">
    <w:abstractNumId w:val="4"/>
  </w:num>
  <w:num w:numId="2" w16cid:durableId="1884444815">
    <w:abstractNumId w:val="5"/>
  </w:num>
  <w:num w:numId="3" w16cid:durableId="1131901968">
    <w:abstractNumId w:val="9"/>
  </w:num>
  <w:num w:numId="4" w16cid:durableId="1732996079">
    <w:abstractNumId w:val="8"/>
  </w:num>
  <w:num w:numId="5" w16cid:durableId="1032725294">
    <w:abstractNumId w:val="3"/>
  </w:num>
  <w:num w:numId="6" w16cid:durableId="2106031502">
    <w:abstractNumId w:val="2"/>
  </w:num>
  <w:num w:numId="7" w16cid:durableId="491990289">
    <w:abstractNumId w:val="6"/>
  </w:num>
  <w:num w:numId="8" w16cid:durableId="1572156122">
    <w:abstractNumId w:val="0"/>
  </w:num>
  <w:num w:numId="9" w16cid:durableId="1777365702">
    <w:abstractNumId w:val="7"/>
  </w:num>
  <w:num w:numId="10" w16cid:durableId="8030429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A6C"/>
    <w:rsid w:val="0000772F"/>
    <w:rsid w:val="003218F6"/>
    <w:rsid w:val="00485A6C"/>
    <w:rsid w:val="00513C9D"/>
    <w:rsid w:val="005E5428"/>
    <w:rsid w:val="006B7F39"/>
    <w:rsid w:val="00897579"/>
    <w:rsid w:val="00DB4D90"/>
    <w:rsid w:val="00E001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E9B1F79"/>
  <w15:docId w15:val="{AC9A9CD9-E933-A941-BAA8-B74FFAF2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ndre-amorim/ou_tm470.git" TargetMode="External"/><Relationship Id="rId18" Type="http://schemas.openxmlformats.org/officeDocument/2006/relationships/image" Target="media/image12.png"/><Relationship Id="rId26" Type="http://schemas.openxmlformats.org/officeDocument/2006/relationships/hyperlink" Target="http://localhost:5000/scrum/api/v1/health" TargetMode="External"/><Relationship Id="rId39" Type="http://schemas.openxmlformats.org/officeDocument/2006/relationships/hyperlink" Target="https://nixos.org/manual/nix/stable/" TargetMode="External"/><Relationship Id="rId21" Type="http://schemas.openxmlformats.org/officeDocument/2006/relationships/image" Target="media/image13.png"/><Relationship Id="rId34" Type="http://schemas.openxmlformats.org/officeDocument/2006/relationships/hyperlink" Target="https://doi.org/10.1109/MSR.2017.54" TargetMode="External"/><Relationship Id="rId42" Type="http://schemas.openxmlformats.org/officeDocument/2006/relationships/hyperlink" Target="https://www.open.edu/openlearn/education-development/creating-open-educational-resources/"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bcs.org/membership-and-registrations/become-a-member/bcs-code-of-conduct/" TargetMode="Externa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image" Target="media/image6.png"/><Relationship Id="rId24" Type="http://schemas.openxmlformats.org/officeDocument/2006/relationships/hyperlink" Target="http://localhost:5000/scrum/" TargetMode="External"/><Relationship Id="rId32" Type="http://schemas.openxmlformats.org/officeDocument/2006/relationships/hyperlink" Target="https://dl.acm.org/doi/10.5555/1361397.1361410" TargetMode="External"/><Relationship Id="rId37" Type="http://schemas.openxmlformats.org/officeDocument/2006/relationships/hyperlink" Target="https://arxiv.org/abs/2501.15919" TargetMode="External"/><Relationship Id="rId40" Type="http://schemas.openxmlformats.org/officeDocument/2006/relationships/hyperlink" Target="https://lightning.network/lightning-network-paper.pdf"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localhost:8080" TargetMode="External"/><Relationship Id="rId28" Type="http://schemas.openxmlformats.org/officeDocument/2006/relationships/hyperlink" Target="https://doi.org/10.1007/978-3-031-99489-0" TargetMode="External"/><Relationship Id="rId36" Type="http://schemas.openxmlformats.org/officeDocument/2006/relationships/hyperlink" Target="https://www.linux.com/news/nix-fixes-dependency-hell-all-linux-distributions/" TargetMode="External"/><Relationship Id="rId10" Type="http://schemas.openxmlformats.org/officeDocument/2006/relationships/image" Target="media/image5.png"/><Relationship Id="rId19" Type="http://schemas.openxmlformats.org/officeDocument/2006/relationships/hyperlink" Target="https://git-scm.com/downloads" TargetMode="External"/><Relationship Id="rId31" Type="http://schemas.openxmlformats.org/officeDocument/2006/relationships/hyperlink" Target="https://creativecommons.org/licenses/by-sa/4.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s://github.com/lnbits/lnbits/issues/3691" TargetMode="External"/><Relationship Id="rId30" Type="http://schemas.openxmlformats.org/officeDocument/2006/relationships/hyperlink" Target="https://en.bitcoin.it/wiki/Controlled_supply" TargetMode="External"/><Relationship Id="rId35" Type="http://schemas.openxmlformats.org/officeDocument/2006/relationships/hyperlink" Target="https://github.com/lkingsford/scrummd" TargetMode="External"/><Relationship Id="rId43" Type="http://schemas.openxmlformats.org/officeDocument/2006/relationships/hyperlink" Target="https://www.open.edu/openlearncreate/mod/book/view.php?id=234459"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localhost:5000" TargetMode="External"/><Relationship Id="rId33" Type="http://schemas.openxmlformats.org/officeDocument/2006/relationships/hyperlink" Target="https://github.com/googlecodelabs/tools/blob/main/FORMAT-GUIDE.md" TargetMode="External"/><Relationship Id="rId38" Type="http://schemas.openxmlformats.org/officeDocument/2006/relationships/hyperlink" Target="https://arxiv.org/abs/2601.12811" TargetMode="External"/><Relationship Id="rId20" Type="http://schemas.openxmlformats.org/officeDocument/2006/relationships/hyperlink" Target="https://nix.dev/install-nix.html" TargetMode="External"/><Relationship Id="rId41" Type="http://schemas.openxmlformats.org/officeDocument/2006/relationships/hyperlink" Target="https://www.open.edu/openlearncreat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15444</Words>
  <Characters>88033</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 de Amorim (Student)</cp:lastModifiedBy>
  <cp:revision>2</cp:revision>
  <cp:lastPrinted>2026-09-14T15:58:00Z</cp:lastPrinted>
  <dcterms:created xsi:type="dcterms:W3CDTF">2026-09-14T16:12:00Z</dcterms:created>
  <dcterms:modified xsi:type="dcterms:W3CDTF">2026-09-14T16:12:00Z</dcterms:modified>
</cp:coreProperties>
</file>