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  </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Sistema Web para la Modernización Digital y Trazabilidad Logística de Exportaciones en Nodiex del Perú S.A.C. </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sz w:val="34"/>
          <w:szCs w:val="34"/>
          <w:rtl w:val="0"/>
        </w:rPr>
        <w:t xml:space="preserve">Gestión de Proyectos</w:t>
      </w:r>
      <w:r w:rsidDel="00000000" w:rsidR="00000000" w:rsidRPr="00000000">
        <w:rPr>
          <w:rtl w:val="0"/>
        </w:rPr>
      </w:r>
    </w:p>
    <w:p w:rsidR="00000000" w:rsidDel="00000000" w:rsidP="00000000" w:rsidRDefault="00000000" w:rsidRPr="00000000" w14:paraId="0000000A">
      <w:pPr>
        <w:spacing w:after="0" w:line="360" w:lineRule="auto"/>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Ing. Matha Paredes Vignola</w:t>
      </w:r>
    </w:p>
    <w:p w:rsidR="00000000" w:rsidDel="00000000" w:rsidP="00000000" w:rsidRDefault="00000000" w:rsidRPr="00000000" w14:paraId="0000000C">
      <w:pPr>
        <w:spacing w:after="0" w:line="360" w:lineRule="auto"/>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Carbajal Vargas, Andre Alejandro (2023077287)</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Llanos Niño, Vincenzo Rafael (2023076797)</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Yupa Gomez, Fatima Sofia  (2023076618)</w:t>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Zapana Murillo, Kiara Holly (2023077087)</w:t>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Tacna – Perú</w:t>
      </w:r>
      <w:r w:rsidDel="00000000" w:rsidR="00000000" w:rsidRPr="00000000">
        <w:rPr>
          <w:rtl w:val="0"/>
        </w:rPr>
      </w:r>
    </w:p>
    <w:p w:rsidR="00000000" w:rsidDel="00000000" w:rsidP="00000000" w:rsidRDefault="00000000" w:rsidRPr="00000000" w14:paraId="00000016">
      <w:pPr>
        <w:spacing w:after="2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17">
      <w:pPr>
        <w:spacing w:after="20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spacing w:after="20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pStyle w:val="Title"/>
        <w:spacing w:line="360" w:lineRule="auto"/>
        <w:rPr>
          <w:rFonts w:ascii="Arial" w:cs="Arial" w:eastAsia="Arial" w:hAnsi="Arial"/>
          <w:b w:val="1"/>
          <w:bCs w:val="1"/>
          <w:sz w:val="24"/>
          <w:szCs w:val="24"/>
        </w:rPr>
      </w:pPr>
      <w:bookmarkStart w:colFirst="0" w:colLast="0" w:name="_heading=h.88aixtrv909y" w:id="0"/>
      <w:bookmarkEnd w:id="0"/>
      <w:r w:rsidDel="00000000" w:rsidR="00000000" w:rsidRPr="00000000">
        <w:rPr>
          <w:rFonts w:ascii="Times New Roman" w:cs="Times New Roman" w:eastAsia="Times New Roman" w:hAnsi="Times New Roman"/>
          <w:sz w:val="50"/>
          <w:szCs w:val="50"/>
          <w:highlight w:val="white"/>
          <w:rtl w:val="0"/>
        </w:rPr>
        <w:t xml:space="preserve">Proyecto</w:t>
      </w:r>
      <w:r w:rsidDel="00000000" w:rsidR="00000000" w:rsidRPr="00000000">
        <w:rPr>
          <w:rtl w:val="0"/>
        </w:rPr>
      </w:r>
    </w:p>
    <w:p w:rsidR="00000000" w:rsidDel="00000000" w:rsidP="00000000" w:rsidRDefault="00000000" w:rsidRPr="00000000" w14:paraId="0000001A">
      <w:pPr>
        <w:spacing w:after="20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pStyle w:val="Title"/>
        <w:spacing w:line="360" w:lineRule="auto"/>
        <w:rPr>
          <w:rFonts w:ascii="Times New Roman" w:cs="Times New Roman" w:eastAsia="Times New Roman" w:hAnsi="Times New Roman"/>
          <w:sz w:val="38"/>
          <w:szCs w:val="38"/>
          <w:highlight w:val="white"/>
        </w:rPr>
      </w:pPr>
      <w:bookmarkStart w:colFirst="0" w:colLast="0" w:name="_heading=h.ousaendrkxru" w:id="1"/>
      <w:bookmarkEnd w:id="1"/>
      <w:r w:rsidDel="00000000" w:rsidR="00000000" w:rsidRPr="00000000">
        <w:rPr>
          <w:rFonts w:ascii="Times New Roman" w:cs="Times New Roman" w:eastAsia="Times New Roman" w:hAnsi="Times New Roman"/>
          <w:sz w:val="38"/>
          <w:szCs w:val="38"/>
          <w:highlight w:val="white"/>
          <w:rtl w:val="0"/>
        </w:rPr>
        <w:t xml:space="preserve">Sistema Web para la Modernización Digital y Trazabilidad Logística de Exportaciones en Nodiex del Perú S.A.C., Tacna-Perú, 2026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spacing w:line="360" w:lineRule="auto"/>
        <w:jc w:val="right"/>
        <w:rPr>
          <w:rFonts w:ascii="Times New Roman" w:cs="Times New Roman" w:eastAsia="Times New Roman" w:hAnsi="Times New Roman"/>
          <w:b w:val="0"/>
          <w:bCs w:val="0"/>
          <w:sz w:val="24"/>
          <w:szCs w:val="24"/>
        </w:rPr>
      </w:pPr>
      <w:bookmarkStart w:colFirst="0" w:colLast="0" w:name="_heading=h.jahmpn9n3wpd" w:id="2"/>
      <w:bookmarkEnd w:id="2"/>
      <w:r w:rsidDel="00000000" w:rsidR="00000000" w:rsidRPr="00000000">
        <w:rPr>
          <w:rFonts w:ascii="Times New Roman" w:cs="Times New Roman" w:eastAsia="Times New Roman" w:hAnsi="Times New Roman"/>
          <w:b w:val="0"/>
          <w:bCs w:val="0"/>
          <w:sz w:val="24"/>
          <w:szCs w:val="24"/>
          <w:rtl w:val="0"/>
        </w:rPr>
        <w:t xml:space="preserve">Presentado por:</w:t>
      </w:r>
    </w:p>
    <w:p w:rsidR="00000000" w:rsidDel="00000000" w:rsidP="00000000" w:rsidRDefault="00000000" w:rsidRPr="00000000" w14:paraId="0000002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Carbajal Vargas, Andre Alejandro</w:t>
      </w:r>
    </w:p>
    <w:p w:rsidR="00000000" w:rsidDel="00000000" w:rsidP="00000000" w:rsidRDefault="00000000" w:rsidRPr="00000000" w14:paraId="0000002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Llanos Niño, Vincenzo Rafael</w:t>
      </w:r>
    </w:p>
    <w:p w:rsidR="00000000" w:rsidDel="00000000" w:rsidP="00000000" w:rsidRDefault="00000000" w:rsidRPr="00000000" w14:paraId="0000002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Yupa Gomez, Fatima Sofia</w:t>
      </w:r>
    </w:p>
    <w:p w:rsidR="00000000" w:rsidDel="00000000" w:rsidP="00000000" w:rsidRDefault="00000000" w:rsidRPr="00000000" w14:paraId="0000002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Zapana Murillo, Kiara Holly</w:t>
      </w:r>
      <w:r w:rsidDel="00000000" w:rsidR="00000000" w:rsidRPr="00000000">
        <w:rPr>
          <w:rtl w:val="0"/>
        </w:rPr>
      </w:r>
    </w:p>
    <w:p w:rsidR="00000000" w:rsidDel="00000000" w:rsidP="00000000" w:rsidRDefault="00000000" w:rsidRPr="00000000" w14:paraId="00000024">
      <w:pPr>
        <w:pStyle w:val="Title"/>
        <w:spacing w:line="360" w:lineRule="auto"/>
        <w:jc w:val="right"/>
        <w:rPr/>
      </w:pPr>
      <w:bookmarkStart w:colFirst="0" w:colLast="0" w:name="_heading=h.x138a5g6iujs" w:id="3"/>
      <w:bookmarkEnd w:id="3"/>
      <w:r w:rsidDel="00000000" w:rsidR="00000000" w:rsidRPr="00000000">
        <w:rPr>
          <w:rFonts w:ascii="Times New Roman" w:cs="Times New Roman" w:eastAsia="Times New Roman" w:hAnsi="Times New Roman"/>
          <w:sz w:val="28"/>
          <w:szCs w:val="28"/>
          <w:rtl w:val="0"/>
        </w:rPr>
        <w:t xml:space="preserve">Equipo Desarrollador — Nextrack S.A.C.</w:t>
      </w:r>
      <w:r w:rsidDel="00000000" w:rsidR="00000000" w:rsidRPr="00000000">
        <w:rPr>
          <w:rtl w:val="0"/>
        </w:rPr>
        <w:tab/>
      </w:r>
    </w:p>
    <w:p w:rsidR="00000000" w:rsidDel="00000000" w:rsidP="00000000" w:rsidRDefault="00000000" w:rsidRPr="00000000" w14:paraId="00000025">
      <w:pPr>
        <w:jc w:val="right"/>
        <w:rPr>
          <w:rFonts w:ascii="Times New Roman" w:cs="Times New Roman" w:eastAsia="Times New Roman" w:hAnsi="Times New Roman"/>
          <w:b w:val="1"/>
          <w:bCs w:val="1"/>
          <w:sz w:val="24"/>
          <w:szCs w:val="24"/>
          <w:u w:val="single"/>
        </w:rPr>
      </w:pPr>
      <w:r w:rsidDel="00000000" w:rsidR="00000000" w:rsidRPr="00000000">
        <w:rPr>
          <w:rtl w:val="0"/>
        </w:rPr>
        <w:tab/>
        <w:tab/>
        <w:tab/>
        <w:tab/>
        <w:tab/>
        <w:tab/>
        <w:tab/>
        <w:tab/>
        <w:t xml:space="preserve">14 de mayo de 2026</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85"/>
        <w:gridCol w:w="1335"/>
        <w:gridCol w:w="1485"/>
        <w:gridCol w:w="1530"/>
        <w:gridCol w:w="1560"/>
        <w:gridCol w:w="2220"/>
        <w:tblGridChange w:id="0">
          <w:tblGrid>
            <w:gridCol w:w="885"/>
            <w:gridCol w:w="1335"/>
            <w:gridCol w:w="1485"/>
            <w:gridCol w:w="1530"/>
            <w:gridCol w:w="1560"/>
            <w:gridCol w:w="222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f2f2f2" w:val="clear"/>
            <w:vAlign w:val="center"/>
          </w:tcPr>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Hecha por</w:t>
            </w:r>
          </w:p>
        </w:tc>
        <w:tc>
          <w:tcPr>
            <w:shd w:fill="f2f2f2" w:val="clear"/>
            <w:vAlign w:val="center"/>
          </w:tcPr>
          <w:p w:rsidR="00000000" w:rsidDel="00000000" w:rsidP="00000000" w:rsidRDefault="00000000" w:rsidRPr="00000000" w14:paraId="000000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Revisada por</w:t>
            </w:r>
          </w:p>
        </w:tc>
        <w:tc>
          <w:tcPr>
            <w:shd w:fill="f2f2f2" w:val="clear"/>
            <w:vAlign w:val="center"/>
          </w:tcPr>
          <w:p w:rsidR="00000000" w:rsidDel="00000000" w:rsidP="00000000" w:rsidRDefault="00000000" w:rsidRPr="00000000" w14:paraId="000000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Aprobada por</w:t>
            </w:r>
          </w:p>
        </w:tc>
        <w:tc>
          <w:tcPr>
            <w:shd w:fill="f2f2f2" w:val="clear"/>
            <w:vAlign w:val="center"/>
          </w:tcPr>
          <w:p w:rsidR="00000000" w:rsidDel="00000000" w:rsidP="00000000" w:rsidRDefault="00000000" w:rsidRPr="00000000" w14:paraId="000000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shd w:fill="f2f2f2" w:val="clear"/>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w:t>
            </w:r>
          </w:p>
        </w:tc>
      </w:tr>
      <w:tr>
        <w:trPr>
          <w:cantSplit w:val="0"/>
          <w:trHeight w:val="227" w:hRule="atLeast"/>
          <w:tblHeader w:val="0"/>
        </w:trPr>
        <w:tc>
          <w:tcPr/>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KHZM / FSYP </w:t>
            </w:r>
          </w:p>
        </w:tc>
        <w:tc>
          <w:tcPr/>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VRLN / AACV</w:t>
            </w:r>
          </w:p>
        </w:tc>
        <w:tc>
          <w:tcPr/>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KHZM / AACV</w:t>
            </w:r>
          </w:p>
        </w:tc>
        <w:tc>
          <w:tcPr>
            <w:vAlign w:val="center"/>
          </w:tcPr>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14/05/2026</w:t>
            </w:r>
          </w:p>
        </w:tc>
        <w:tc>
          <w:tcPr>
            <w:shd w:fill="auto" w:val="clear"/>
            <w:vAlign w:val="center"/>
          </w:tcPr>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bl>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8"/>
          <w:szCs w:val="28"/>
          <w:u w:val="none"/>
          <w:shd w:fill="auto" w:val="clear"/>
          <w:vertAlign w:val="baseline"/>
          <w:rtl w:val="0"/>
        </w:rPr>
        <w:t xml:space="preserve">Tabla de contenido</w:t>
      </w:r>
    </w:p>
    <w:sdt>
      <w:sdtPr>
        <w:id w:val="162197546"/>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PROPUESTA NARRATIVA</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Planteamiento del Problema</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Justificación del proyecto</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Objetivo general</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Beneficios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Alcance</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 Requerimientos del sistema</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Restricciones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 Supuestos</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Resultados esperados</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 Metodología de implementación</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 Actores claves</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 Papel y responsabilidades del personal</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 Plan de monitoreo y evaluación</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Cronograma del proyecto</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Hitos de entregables</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1n2pm8e6c0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PRESUPUESTO</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Planteamiento de aplicación del presupuesto</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Presupuesto</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Análisis de Factibilidad</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Evaluación Financiera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after="0" w:line="360" w:lineRule="auto"/>
        <w:rPr/>
      </w:pPr>
      <w:r w:rsidDel="00000000" w:rsidR="00000000" w:rsidRPr="00000000">
        <w:rPr>
          <w:rtl w:val="0"/>
        </w:rPr>
      </w:r>
    </w:p>
    <w:p w:rsidR="00000000" w:rsidDel="00000000" w:rsidP="00000000" w:rsidRDefault="00000000" w:rsidRPr="00000000" w14:paraId="00000054">
      <w:pPr>
        <w:spacing w:after="0" w:line="360" w:lineRule="auto"/>
        <w:rPr/>
      </w:pPr>
      <w:r w:rsidDel="00000000" w:rsidR="00000000" w:rsidRPr="00000000">
        <w:rPr>
          <w:rtl w:val="0"/>
        </w:rPr>
      </w:r>
    </w:p>
    <w:p w:rsidR="00000000" w:rsidDel="00000000" w:rsidP="00000000" w:rsidRDefault="00000000" w:rsidRPr="00000000" w14:paraId="00000055">
      <w:pPr>
        <w:spacing w:after="240" w:line="360" w:lineRule="auto"/>
        <w:jc w:val="cente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RESUMEN EJECUTIVO</w:t>
      </w:r>
      <w:r w:rsidDel="00000000" w:rsidR="00000000" w:rsidRPr="00000000">
        <w:rPr>
          <w:rtl w:val="0"/>
        </w:rPr>
      </w:r>
    </w:p>
    <w:tbl>
      <w:tblPr>
        <w:tblStyle w:val="Table2"/>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4785"/>
        <w:tblGridChange w:id="0">
          <w:tblGrid>
            <w:gridCol w:w="4245"/>
            <w:gridCol w:w="4785"/>
          </w:tblGrid>
        </w:tblGridChange>
      </w:tblGrid>
      <w:tr>
        <w:trPr>
          <w:cantSplit w:val="0"/>
          <w:tblHeader w:val="0"/>
        </w:trPr>
        <w:tc>
          <w:tcPr>
            <w:vAlign w:val="top"/>
          </w:tcPr>
          <w:p w:rsidR="00000000" w:rsidDel="00000000" w:rsidP="00000000" w:rsidRDefault="00000000" w:rsidRPr="00000000" w14:paraId="0000005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vAlign w:val="top"/>
          </w:tcPr>
          <w:p w:rsidR="00000000" w:rsidDel="00000000" w:rsidP="00000000" w:rsidRDefault="00000000" w:rsidRPr="00000000" w14:paraId="0000005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Proyecto propuesto</w:t>
            </w:r>
          </w:p>
        </w:tc>
        <w:tc>
          <w:tcPr>
            <w:vAlign w:val="top"/>
          </w:tcPr>
          <w:p w:rsidR="00000000" w:rsidDel="00000000" w:rsidP="00000000" w:rsidRDefault="00000000" w:rsidRPr="00000000" w14:paraId="0000005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Web para la Modernización Digital y Trazabilidad Logística de Exportaciones en Nodiex del Perú S.A.C., Tacna - Perú, 2026</w:t>
            </w:r>
          </w:p>
        </w:tc>
      </w:tr>
      <w:tr>
        <w:trPr>
          <w:cantSplit w:val="0"/>
          <w:tblHeader w:val="0"/>
        </w:trPr>
        <w:tc>
          <w:tcPr>
            <w:vAlign w:val="top"/>
          </w:tcPr>
          <w:p w:rsidR="00000000" w:rsidDel="00000000" w:rsidP="00000000" w:rsidRDefault="00000000" w:rsidRPr="00000000" w14:paraId="0000005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del Proyecto y Resultados esperados</w:t>
            </w:r>
          </w:p>
        </w:tc>
        <w:tc>
          <w:tcPr>
            <w:vAlign w:val="top"/>
          </w:tcPr>
          <w:p w:rsidR="00000000" w:rsidDel="00000000" w:rsidP="00000000" w:rsidRDefault="00000000" w:rsidRPr="00000000" w14:paraId="0000005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Modernizar la presencia digital y la trazabilidad logística de NODIEX DEL PERÚ S.A.C. mediante una plataforma web dinámica, multilingüe y segura. Se espera reducir el tiempo de consulta de pedidos, centralizar el catálogo exportador, publicar certificaciones y fortalecer la relación comercial B2B internacional.</w:t>
            </w:r>
          </w:p>
        </w:tc>
      </w:tr>
      <w:tr>
        <w:trPr>
          <w:cantSplit w:val="0"/>
          <w:tblHeader w:val="0"/>
        </w:trPr>
        <w:tc>
          <w:tcPr>
            <w:vAlign w:val="top"/>
          </w:tcPr>
          <w:p w:rsidR="00000000" w:rsidDel="00000000" w:rsidP="00000000" w:rsidRDefault="00000000" w:rsidRPr="00000000" w14:paraId="0000005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Población Objetivo</w:t>
            </w:r>
          </w:p>
        </w:tc>
        <w:tc>
          <w:tcPr>
            <w:vAlign w:val="top"/>
          </w:tcPr>
          <w:p w:rsidR="00000000" w:rsidDel="00000000" w:rsidP="00000000" w:rsidRDefault="00000000" w:rsidRPr="00000000" w14:paraId="0000005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general, personal administrativo/comercial de NODIEX, clientes B2B internacionales e interesados en la oferta agroexportadora de la empresa.</w:t>
            </w:r>
          </w:p>
        </w:tc>
      </w:tr>
      <w:tr>
        <w:trPr>
          <w:cantSplit w:val="0"/>
          <w:tblHeader w:val="0"/>
        </w:trPr>
        <w:tc>
          <w:tcPr>
            <w:vAlign w:val="top"/>
          </w:tcPr>
          <w:p w:rsidR="00000000" w:rsidDel="00000000" w:rsidP="00000000" w:rsidRDefault="00000000" w:rsidRPr="00000000" w14:paraId="0000005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de Inversión</w:t>
            </w:r>
          </w:p>
        </w:tc>
        <w:tc>
          <w:tcPr>
            <w:vAlign w:val="top"/>
          </w:tcPr>
          <w:p w:rsidR="00000000" w:rsidDel="00000000" w:rsidP="00000000" w:rsidRDefault="00000000" w:rsidRPr="00000000" w14:paraId="0000006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10,700.00</w:t>
            </w:r>
          </w:p>
        </w:tc>
      </w:tr>
      <w:tr>
        <w:trPr>
          <w:cantSplit w:val="0"/>
          <w:tblHeader w:val="0"/>
        </w:trPr>
        <w:tc>
          <w:tcPr>
            <w:vAlign w:val="top"/>
          </w:tcPr>
          <w:p w:rsidR="00000000" w:rsidDel="00000000" w:rsidP="00000000" w:rsidRDefault="00000000" w:rsidRPr="00000000" w14:paraId="0000006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del Proyecto</w:t>
            </w:r>
          </w:p>
        </w:tc>
        <w:tc>
          <w:tcPr>
            <w:vAlign w:val="top"/>
          </w:tcPr>
          <w:p w:rsidR="00000000" w:rsidDel="00000000" w:rsidP="00000000" w:rsidRDefault="00000000" w:rsidRPr="00000000" w14:paraId="0000006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2.5 meses (10 semanas), del 09 de abril al 24 de junio de 2026. </w:t>
            </w:r>
          </w:p>
        </w:tc>
      </w:tr>
    </w:tbl>
    <w:p w:rsidR="00000000" w:rsidDel="00000000" w:rsidP="00000000" w:rsidRDefault="00000000" w:rsidRPr="00000000" w14:paraId="00000063">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20" w:line="360" w:lineRule="auto"/>
        <w:rPr>
          <w:rFonts w:ascii="Arial" w:cs="Arial" w:eastAsia="Arial" w:hAnsi="Arial"/>
          <w:b w:val="1"/>
          <w:bCs w:val="1"/>
          <w:sz w:val="24"/>
          <w:szCs w:val="24"/>
        </w:rPr>
      </w:pPr>
      <w:r w:rsidDel="00000000" w:rsidR="00000000" w:rsidRPr="00000000">
        <w:rPr>
          <w:rFonts w:ascii="Times New Roman" w:cs="Times New Roman" w:eastAsia="Times New Roman" w:hAnsi="Times New Roman"/>
          <w:sz w:val="24"/>
          <w:szCs w:val="24"/>
          <w:rtl w:val="0"/>
        </w:rPr>
        <w:t xml:space="preserve">El proyecto propone una solución web cloud-native desarrollada con Next.js, React, PostgreSQL y servicios de despliegue en la nube. Su valor principal es transformar un sitio estático y procesos manuales de seguimiento en un sistema administrable, escalable y orientado al comprador internacional.</w:t>
      </w:r>
      <w:r w:rsidDel="00000000" w:rsidR="00000000" w:rsidRPr="00000000">
        <w:rPr>
          <w:rtl w:val="0"/>
        </w:rPr>
      </w:r>
    </w:p>
    <w:p w:rsidR="00000000" w:rsidDel="00000000" w:rsidP="00000000" w:rsidRDefault="00000000" w:rsidRPr="00000000" w14:paraId="00000065">
      <w:pPr>
        <w:pStyle w:val="Heading1"/>
        <w:numPr>
          <w:ilvl w:val="0"/>
          <w:numId w:val="9"/>
        </w:numPr>
        <w:spacing w:after="0" w:afterAutospacing="0"/>
        <w:ind w:left="720" w:hanging="360"/>
        <w:rPr>
          <w:u w:val="none"/>
        </w:rPr>
      </w:pPr>
      <w:r w:rsidDel="00000000" w:rsidR="00000000" w:rsidRPr="00000000">
        <w:rPr>
          <w:rtl w:val="0"/>
        </w:rPr>
        <w:t xml:space="preserve">PROPUESTA NARRATIVA</w:t>
      </w:r>
      <w:r w:rsidDel="00000000" w:rsidR="00000000" w:rsidRPr="00000000">
        <w:rPr>
          <w:rtl w:val="0"/>
        </w:rPr>
      </w:r>
    </w:p>
    <w:p w:rsidR="00000000" w:rsidDel="00000000" w:rsidP="00000000" w:rsidRDefault="00000000" w:rsidRPr="00000000" w14:paraId="00000066">
      <w:pPr>
        <w:pStyle w:val="Heading1"/>
        <w:numPr>
          <w:ilvl w:val="0"/>
          <w:numId w:val="2"/>
        </w:numPr>
        <w:spacing w:before="0" w:beforeAutospacing="0"/>
        <w:ind w:left="720" w:hanging="360"/>
        <w:rPr>
          <w:u w:val="none"/>
        </w:rPr>
      </w:pPr>
      <w:r w:rsidDel="00000000" w:rsidR="00000000" w:rsidRPr="00000000">
        <w:rPr>
          <w:rtl w:val="0"/>
        </w:rPr>
        <w:t xml:space="preserve"> </w:t>
      </w:r>
      <w:r w:rsidDel="00000000" w:rsidR="00000000" w:rsidRPr="00000000">
        <w:rPr>
          <w:sz w:val="28"/>
          <w:szCs w:val="28"/>
          <w:rtl w:val="0"/>
        </w:rPr>
        <w:t xml:space="preserve">Planteamiento del Problema</w:t>
      </w:r>
      <w:r w:rsidDel="00000000" w:rsidR="00000000" w:rsidRPr="00000000">
        <w:rPr>
          <w:rtl w:val="0"/>
        </w:rPr>
      </w:r>
    </w:p>
    <w:p w:rsidR="00000000" w:rsidDel="00000000" w:rsidP="00000000" w:rsidRDefault="00000000" w:rsidRPr="00000000" w14:paraId="00000067">
      <w:pPr>
        <w:pStyle w:val="Heading1"/>
        <w:ind w:left="720" w:firstLine="0"/>
        <w:rPr>
          <w:b w:val="0"/>
          <w:bCs w:val="0"/>
          <w:sz w:val="24"/>
          <w:szCs w:val="24"/>
        </w:rPr>
      </w:pPr>
      <w:r w:rsidDel="00000000" w:rsidR="00000000" w:rsidRPr="00000000">
        <w:rPr>
          <w:b w:val="0"/>
          <w:bCs w:val="0"/>
          <w:sz w:val="24"/>
          <w:szCs w:val="24"/>
          <w:rtl w:val="0"/>
        </w:rPr>
        <w:t xml:space="preserve">NODIEX DEL PERÚ S.A.C. enfrenta una brecha tecnológica que limita su competitividad internacional. Su presencia web actual se apoya en archivos PHP estáticos, con información incompleta, baja capacidad de actualización y ausencia de funciones críticas para compradores extranjeros, como catálogo con precios por contenedor, certificaciones visibles, soporte multilingüe y trazabilidad logística.</w:t>
      </w:r>
    </w:p>
    <w:p w:rsidR="00000000" w:rsidDel="00000000" w:rsidP="00000000" w:rsidRDefault="00000000" w:rsidRPr="00000000" w14:paraId="00000068">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de cargamentos se gestiona de forma reactiva mediante llamadas, mensajes y correos dispersos. Esta dinámica genera saturación administrativa, tiempos de respuesta cercanos a 45 minutos por consulta y pérdida de confianza en clientes B2B que requieren información inmediata sobre el estado de sus despachos.</w:t>
      </w:r>
    </w:p>
    <w:p w:rsidR="00000000" w:rsidDel="00000000" w:rsidP="00000000" w:rsidRDefault="00000000" w:rsidRPr="00000000" w14:paraId="00000069">
      <w:pPr>
        <w:pStyle w:val="Heading2"/>
        <w:numPr>
          <w:ilvl w:val="0"/>
          <w:numId w:val="2"/>
        </w:numPr>
        <w:rPr>
          <w:u w:val="none"/>
        </w:rPr>
      </w:pPr>
      <w:r w:rsidDel="00000000" w:rsidR="00000000" w:rsidRPr="00000000">
        <w:rPr>
          <w:rtl w:val="0"/>
        </w:rPr>
        <w:t xml:space="preserve">Justificación del proyecto</w:t>
      </w:r>
    </w:p>
    <w:p w:rsidR="00000000" w:rsidDel="00000000" w:rsidP="00000000" w:rsidRDefault="00000000" w:rsidRPr="00000000" w14:paraId="0000006A">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se justifica por la necesidad de alinear la operación comercial de NODIEX con estándares actuales de agroexportación. Una plataforma web moderna permitirá proyectar una imagen corporativa competitiva, reducir fricciones operativas y entregar información verificable a clientes internacionales.</w:t>
      </w:r>
    </w:p>
    <w:p w:rsidR="00000000" w:rsidDel="00000000" w:rsidP="00000000" w:rsidRDefault="00000000" w:rsidRPr="00000000" w14:paraId="0000006B">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reduce costos indirectos asociados a atención manual, impresión de catálogos y coordinación repetitiva. Al usar tecnologías open-source y servicios cloud, la inversión inicial se mantiene controlada sin comprometer escalabilidad, seguridad ni continuidad operativa.</w:t>
      </w:r>
    </w:p>
    <w:p w:rsidR="00000000" w:rsidDel="00000000" w:rsidP="00000000" w:rsidRDefault="00000000" w:rsidRPr="00000000" w14:paraId="0000006C">
      <w:pPr>
        <w:pStyle w:val="Heading2"/>
        <w:numPr>
          <w:ilvl w:val="0"/>
          <w:numId w:val="2"/>
        </w:numPr>
        <w:rPr>
          <w:u w:val="none"/>
        </w:rPr>
      </w:pPr>
      <w:r w:rsidDel="00000000" w:rsidR="00000000" w:rsidRPr="00000000">
        <w:rPr>
          <w:rtl w:val="0"/>
        </w:rPr>
        <w:t xml:space="preserve">Objetivo general</w:t>
      </w:r>
    </w:p>
    <w:p w:rsidR="00000000" w:rsidDel="00000000" w:rsidP="00000000" w:rsidRDefault="00000000" w:rsidRPr="00000000" w14:paraId="0000006D">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web de trazabilidad logística y modernización digital para optimizar la eficiencia operativa, agilizar los tiempos de distribución y fortalecer las relaciones comerciales electrónicas B2B de NODIEX DEL PERÚ S.A.C. en el mercado internacional.</w:t>
      </w:r>
    </w:p>
    <w:p w:rsidR="00000000" w:rsidDel="00000000" w:rsidP="00000000" w:rsidRDefault="00000000" w:rsidRPr="00000000" w14:paraId="0000006E">
      <w:pPr>
        <w:numPr>
          <w:ilvl w:val="1"/>
          <w:numId w:val="2"/>
        </w:numPr>
        <w:spacing w:after="0" w:afterAutospacing="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6F">
      <w:pPr>
        <w:numPr>
          <w:ilvl w:val="0"/>
          <w:numId w:val="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tracking logístico con códigos únicos y opacos para consulta pública segura del estado de despachos.</w:t>
      </w:r>
    </w:p>
    <w:p w:rsidR="00000000" w:rsidDel="00000000" w:rsidP="00000000" w:rsidRDefault="00000000" w:rsidRPr="00000000" w14:paraId="00000070">
      <w:pPr>
        <w:numPr>
          <w:ilvl w:val="0"/>
          <w:numId w:val="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panel administrativo para gestionar productos, precios por contenedor, certificaciones y contenido multilingüe.</w:t>
      </w:r>
    </w:p>
    <w:p w:rsidR="00000000" w:rsidDel="00000000" w:rsidP="00000000" w:rsidRDefault="00000000" w:rsidRPr="00000000" w14:paraId="00000071">
      <w:pPr>
        <w:numPr>
          <w:ilvl w:val="0"/>
          <w:numId w:val="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Adaptar la información comercial a unidades y monedas usadas en exportación internacional: toneladas métricas, contenedores de 20 y 40 pies, PEN, USD y EUR.</w:t>
      </w:r>
    </w:p>
    <w:p w:rsidR="00000000" w:rsidDel="00000000" w:rsidP="00000000" w:rsidRDefault="00000000" w:rsidRPr="00000000" w14:paraId="00000072">
      <w:pPr>
        <w:numPr>
          <w:ilvl w:val="0"/>
          <w:numId w:val="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controles de autenticación, roles y permisos mediante JWT, cifrado de credenciales y políticas de protección de datos.</w:t>
      </w:r>
    </w:p>
    <w:p w:rsidR="00000000" w:rsidDel="00000000" w:rsidP="00000000" w:rsidRDefault="00000000" w:rsidRPr="00000000" w14:paraId="00000073">
      <w:pPr>
        <w:pStyle w:val="Heading2"/>
        <w:numPr>
          <w:ilvl w:val="0"/>
          <w:numId w:val="2"/>
        </w:numPr>
        <w:spacing w:after="0" w:afterAutospacing="0" w:before="0" w:beforeAutospacing="0"/>
        <w:rPr>
          <w:u w:val="none"/>
        </w:rPr>
      </w:pPr>
      <w:r w:rsidDel="00000000" w:rsidR="00000000" w:rsidRPr="00000000">
        <w:rPr>
          <w:rtl w:val="0"/>
        </w:rPr>
        <w:t xml:space="preserve">Beneficios</w:t>
      </w:r>
    </w:p>
    <w:p w:rsidR="00000000" w:rsidDel="00000000" w:rsidP="00000000" w:rsidRDefault="00000000" w:rsidRPr="00000000" w14:paraId="00000074">
      <w:pPr>
        <w:numPr>
          <w:ilvl w:val="1"/>
          <w:numId w:val="2"/>
        </w:numPr>
        <w:spacing w:after="0" w:afterAutospacing="0" w:line="36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Beneficios tangibles:</w:t>
      </w:r>
      <w:r w:rsidDel="00000000" w:rsidR="00000000" w:rsidRPr="00000000">
        <w:rPr>
          <w:rtl w:val="0"/>
        </w:rPr>
      </w:r>
    </w:p>
    <w:p w:rsidR="00000000" w:rsidDel="00000000" w:rsidP="00000000" w:rsidRDefault="00000000" w:rsidRPr="00000000" w14:paraId="00000075">
      <w:pPr>
        <w:numPr>
          <w:ilvl w:val="0"/>
          <w:numId w:val="8"/>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operativo anual estimado de S/ 2,600.00 por reducción del tiempo empleado en consultas de tracking.</w:t>
      </w:r>
    </w:p>
    <w:p w:rsidR="00000000" w:rsidDel="00000000" w:rsidP="00000000" w:rsidRDefault="00000000" w:rsidRPr="00000000" w14:paraId="00000076">
      <w:pPr>
        <w:numPr>
          <w:ilvl w:val="0"/>
          <w:numId w:val="8"/>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neto anual conservador de S/ 15,000.00 por mayor captación de compradores internacionales mediante canal multilingüe.</w:t>
      </w:r>
    </w:p>
    <w:p w:rsidR="00000000" w:rsidDel="00000000" w:rsidP="00000000" w:rsidRDefault="00000000" w:rsidRPr="00000000" w14:paraId="00000077">
      <w:pPr>
        <w:numPr>
          <w:ilvl w:val="0"/>
          <w:numId w:val="8"/>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anual de S/ 500.00 al reemplazar catálogos y materiales impresos por información digital actualizable.</w:t>
      </w:r>
    </w:p>
    <w:p w:rsidR="00000000" w:rsidDel="00000000" w:rsidP="00000000" w:rsidRDefault="00000000" w:rsidRPr="00000000" w14:paraId="00000078">
      <w:pPr>
        <w:numPr>
          <w:ilvl w:val="1"/>
          <w:numId w:val="2"/>
        </w:numPr>
        <w:spacing w:after="0" w:afterAutospacing="0" w:line="36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Beneficios intangibles:</w:t>
      </w:r>
      <w:r w:rsidDel="00000000" w:rsidR="00000000" w:rsidRPr="00000000">
        <w:rPr>
          <w:rtl w:val="0"/>
        </w:rPr>
      </w:r>
    </w:p>
    <w:p w:rsidR="00000000" w:rsidDel="00000000" w:rsidP="00000000" w:rsidRDefault="00000000" w:rsidRPr="00000000" w14:paraId="00000079">
      <w:pPr>
        <w:numPr>
          <w:ilvl w:val="0"/>
          <w:numId w:val="7"/>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reputación e imagen corporativa ante clientes extranjeros.</w:t>
      </w:r>
    </w:p>
    <w:p w:rsidR="00000000" w:rsidDel="00000000" w:rsidP="00000000" w:rsidRDefault="00000000" w:rsidRPr="00000000" w14:paraId="0000007A">
      <w:pPr>
        <w:numPr>
          <w:ilvl w:val="0"/>
          <w:numId w:val="7"/>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transparencia comercial al publicar certificaciones oficiales y estados logísticos verificables.</w:t>
      </w:r>
    </w:p>
    <w:p w:rsidR="00000000" w:rsidDel="00000000" w:rsidP="00000000" w:rsidRDefault="00000000" w:rsidRPr="00000000" w14:paraId="0000007B">
      <w:pPr>
        <w:numPr>
          <w:ilvl w:val="0"/>
          <w:numId w:val="7"/>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Centralización de información histórica para apoyar decisiones gerenciales.</w:t>
      </w:r>
    </w:p>
    <w:p w:rsidR="00000000" w:rsidDel="00000000" w:rsidP="00000000" w:rsidRDefault="00000000" w:rsidRPr="00000000" w14:paraId="0000007C">
      <w:pPr>
        <w:pStyle w:val="Heading2"/>
        <w:numPr>
          <w:ilvl w:val="0"/>
          <w:numId w:val="2"/>
        </w:numPr>
        <w:spacing w:before="0" w:beforeAutospacing="0"/>
        <w:rPr>
          <w:u w:val="none"/>
        </w:rPr>
      </w:pPr>
      <w:r w:rsidDel="00000000" w:rsidR="00000000" w:rsidRPr="00000000">
        <w:rPr>
          <w:rtl w:val="0"/>
        </w:rPr>
        <w:t xml:space="preserve">Alcance</w:t>
      </w:r>
    </w:p>
    <w:p w:rsidR="00000000" w:rsidDel="00000000" w:rsidP="00000000" w:rsidRDefault="00000000" w:rsidRPr="00000000" w14:paraId="0000007D">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comprende el análisis, diseño, construcción, pruebas, despliegue y capacitación de un sistema web para NODIEX. La solución incluirá un portal público, módulo de tracking logístico, catálogo administrable, sección de certificaciones, contenido en español, inglés y portugués, panel administrativo y base de datos relacional.</w:t>
      </w:r>
    </w:p>
    <w:p w:rsidR="00000000" w:rsidDel="00000000" w:rsidP="00000000" w:rsidRDefault="00000000" w:rsidRPr="00000000" w14:paraId="0000007E">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incluye la automatización completa de negociaciones comerciales externas ni la integración obligatoria con sistemas de navieras o aduanas; esas integraciones podrán evaluarse como evolución posterior del producto.</w:t>
      </w:r>
    </w:p>
    <w:p w:rsidR="00000000" w:rsidDel="00000000" w:rsidP="00000000" w:rsidRDefault="00000000" w:rsidRPr="00000000" w14:paraId="0000007F">
      <w:pPr>
        <w:pStyle w:val="Heading2"/>
        <w:numPr>
          <w:ilvl w:val="0"/>
          <w:numId w:val="2"/>
        </w:numPr>
        <w:rPr>
          <w:u w:val="none"/>
        </w:rPr>
      </w:pPr>
      <w:r w:rsidDel="00000000" w:rsidR="00000000" w:rsidRPr="00000000">
        <w:rPr>
          <w:rtl w:val="0"/>
        </w:rPr>
        <w:t xml:space="preserve">Requerimientos del sistema</w:t>
      </w:r>
    </w:p>
    <w:p w:rsidR="00000000" w:rsidDel="00000000" w:rsidP="00000000" w:rsidRDefault="00000000" w:rsidRPr="00000000" w14:paraId="00000080">
      <w:pPr>
        <w:spacing w:after="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anexo 01 se presenta el listado de los requerimientos del usuario que serán implementados en los nuevos módulos del sistema web de trazabilidad logística y modernización digital de Nodiex del Perú S.A.C.</w:t>
      </w:r>
      <w:r w:rsidDel="00000000" w:rsidR="00000000" w:rsidRPr="00000000">
        <w:rPr>
          <w:rtl w:val="0"/>
        </w:rPr>
      </w:r>
    </w:p>
    <w:p w:rsidR="00000000" w:rsidDel="00000000" w:rsidP="00000000" w:rsidRDefault="00000000" w:rsidRPr="00000000" w14:paraId="00000081">
      <w:pPr>
        <w:pStyle w:val="Heading2"/>
        <w:numPr>
          <w:ilvl w:val="0"/>
          <w:numId w:val="2"/>
        </w:numPr>
        <w:spacing w:after="0" w:afterAutospacing="0"/>
        <w:rPr>
          <w:u w:val="none"/>
        </w:rPr>
      </w:pPr>
      <w:r w:rsidDel="00000000" w:rsidR="00000000" w:rsidRPr="00000000">
        <w:rPr>
          <w:rtl w:val="0"/>
        </w:rPr>
        <w:t xml:space="preserve">Restricciones</w:t>
      </w:r>
    </w:p>
    <w:p w:rsidR="00000000" w:rsidDel="00000000" w:rsidP="00000000" w:rsidRDefault="00000000" w:rsidRPr="00000000" w14:paraId="00000082">
      <w:pPr>
        <w:numPr>
          <w:ilvl w:val="0"/>
          <w:numId w:val="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cronograma se limita a 10 semanas, por lo que la priorización de módulos críticos será obligatoria.</w:t>
      </w:r>
    </w:p>
    <w:p w:rsidR="00000000" w:rsidDel="00000000" w:rsidP="00000000" w:rsidRDefault="00000000" w:rsidRPr="00000000" w14:paraId="00000083">
      <w:pPr>
        <w:numPr>
          <w:ilvl w:val="0"/>
          <w:numId w:val="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carga inicial de traducciones dependerá de la validación comercial de NODIEX.</w:t>
      </w:r>
    </w:p>
    <w:p w:rsidR="00000000" w:rsidDel="00000000" w:rsidP="00000000" w:rsidRDefault="00000000" w:rsidRPr="00000000" w14:paraId="00000084">
      <w:pPr>
        <w:numPr>
          <w:ilvl w:val="0"/>
          <w:numId w:val="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evita adquisición de servidores físicos; el despliegue dependerá de servicios cloud contratados.</w:t>
      </w:r>
    </w:p>
    <w:p w:rsidR="00000000" w:rsidDel="00000000" w:rsidP="00000000" w:rsidRDefault="00000000" w:rsidRPr="00000000" w14:paraId="00000085">
      <w:pPr>
        <w:numPr>
          <w:ilvl w:val="0"/>
          <w:numId w:val="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logística deberá ser registrada o actualizada por personal autorizado de la empresa.</w:t>
      </w:r>
    </w:p>
    <w:p w:rsidR="00000000" w:rsidDel="00000000" w:rsidP="00000000" w:rsidRDefault="00000000" w:rsidRPr="00000000" w14:paraId="00000086">
      <w:pPr>
        <w:pStyle w:val="Heading2"/>
        <w:numPr>
          <w:ilvl w:val="0"/>
          <w:numId w:val="2"/>
        </w:numPr>
        <w:spacing w:after="0" w:afterAutospacing="0" w:before="0" w:beforeAutospacing="0"/>
        <w:rPr>
          <w:u w:val="none"/>
        </w:rPr>
      </w:pPr>
      <w:r w:rsidDel="00000000" w:rsidR="00000000" w:rsidRPr="00000000">
        <w:rPr>
          <w:rtl w:val="0"/>
        </w:rPr>
        <w:t xml:space="preserve">Supuestos</w:t>
      </w:r>
    </w:p>
    <w:p w:rsidR="00000000" w:rsidDel="00000000" w:rsidP="00000000" w:rsidRDefault="00000000" w:rsidRPr="00000000" w14:paraId="00000087">
      <w:pPr>
        <w:numPr>
          <w:ilvl w:val="0"/>
          <w:numId w:val="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NODIEX facilitará información de productos, certificaciones, estados logísticos y criterios comerciales necesarios.</w:t>
      </w:r>
    </w:p>
    <w:p w:rsidR="00000000" w:rsidDel="00000000" w:rsidP="00000000" w:rsidRDefault="00000000" w:rsidRPr="00000000" w14:paraId="00000088">
      <w:pPr>
        <w:numPr>
          <w:ilvl w:val="0"/>
          <w:numId w:val="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gerencia mantendrá disponibilidad presupuestaria para dominio, VPS y mantenimiento anual.</w:t>
      </w:r>
    </w:p>
    <w:p w:rsidR="00000000" w:rsidDel="00000000" w:rsidP="00000000" w:rsidRDefault="00000000" w:rsidRPr="00000000" w14:paraId="00000089">
      <w:pPr>
        <w:numPr>
          <w:ilvl w:val="0"/>
          <w:numId w:val="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administrativo participará en sesiones de validación y capacitación.</w:t>
      </w:r>
    </w:p>
    <w:p w:rsidR="00000000" w:rsidDel="00000000" w:rsidP="00000000" w:rsidRDefault="00000000" w:rsidRPr="00000000" w14:paraId="0000008A">
      <w:pPr>
        <w:numPr>
          <w:ilvl w:val="0"/>
          <w:numId w:val="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clientes B2B contarán con acceso a internet para consultar el portal de tracking.</w:t>
      </w:r>
    </w:p>
    <w:p w:rsidR="00000000" w:rsidDel="00000000" w:rsidP="00000000" w:rsidRDefault="00000000" w:rsidRPr="00000000" w14:paraId="0000008B">
      <w:pPr>
        <w:pStyle w:val="Heading2"/>
        <w:numPr>
          <w:ilvl w:val="0"/>
          <w:numId w:val="2"/>
        </w:numPr>
        <w:spacing w:after="0" w:afterAutospacing="0" w:before="0" w:beforeAutospacing="0"/>
        <w:rPr>
          <w:u w:val="none"/>
        </w:rPr>
      </w:pPr>
      <w:r w:rsidDel="00000000" w:rsidR="00000000" w:rsidRPr="00000000">
        <w:rPr>
          <w:rtl w:val="0"/>
        </w:rPr>
        <w:t xml:space="preserve">Resultados esperados</w:t>
      </w:r>
    </w:p>
    <w:p w:rsidR="00000000" w:rsidDel="00000000" w:rsidP="00000000" w:rsidRDefault="00000000" w:rsidRPr="00000000" w14:paraId="0000008C">
      <w:pPr>
        <w:numPr>
          <w:ilvl w:val="0"/>
          <w:numId w:val="1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web desplegado y accesible en entorno productivo.</w:t>
      </w:r>
    </w:p>
    <w:p w:rsidR="00000000" w:rsidDel="00000000" w:rsidP="00000000" w:rsidRDefault="00000000" w:rsidRPr="00000000" w14:paraId="0000008D">
      <w:pPr>
        <w:numPr>
          <w:ilvl w:val="0"/>
          <w:numId w:val="1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administrativo operativo para catálogo, certificaciones y pedidos.</w:t>
      </w:r>
    </w:p>
    <w:p w:rsidR="00000000" w:rsidDel="00000000" w:rsidP="00000000" w:rsidRDefault="00000000" w:rsidRPr="00000000" w14:paraId="0000008E">
      <w:pPr>
        <w:numPr>
          <w:ilvl w:val="0"/>
          <w:numId w:val="1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tracking capaz de reducir consultas manuales de 45 minutos a menos de 10 segundos.</w:t>
      </w:r>
    </w:p>
    <w:p w:rsidR="00000000" w:rsidDel="00000000" w:rsidP="00000000" w:rsidRDefault="00000000" w:rsidRPr="00000000" w14:paraId="0000008F">
      <w:pPr>
        <w:numPr>
          <w:ilvl w:val="0"/>
          <w:numId w:val="1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manual de usuario y capacitación básica al personal administrativo.</w:t>
      </w:r>
    </w:p>
    <w:p w:rsidR="00000000" w:rsidDel="00000000" w:rsidP="00000000" w:rsidRDefault="00000000" w:rsidRPr="00000000" w14:paraId="00000090">
      <w:pPr>
        <w:numPr>
          <w:ilvl w:val="0"/>
          <w:numId w:val="1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financieros favorables: VAN de S/ 30,534.88, TIR de 139.14% y B/C de 3.85.</w:t>
      </w:r>
    </w:p>
    <w:p w:rsidR="00000000" w:rsidDel="00000000" w:rsidP="00000000" w:rsidRDefault="00000000" w:rsidRPr="00000000" w14:paraId="00000091">
      <w:pPr>
        <w:pStyle w:val="Heading2"/>
        <w:numPr>
          <w:ilvl w:val="0"/>
          <w:numId w:val="2"/>
        </w:numPr>
        <w:spacing w:before="0" w:beforeAutospacing="0"/>
        <w:rPr>
          <w:u w:val="none"/>
        </w:rPr>
      </w:pPr>
      <w:r w:rsidDel="00000000" w:rsidR="00000000" w:rsidRPr="00000000">
        <w:rPr>
          <w:rtl w:val="0"/>
        </w:rPr>
        <w:t xml:space="preserve">Metodología de implementación</w:t>
      </w:r>
    </w:p>
    <w:p w:rsidR="00000000" w:rsidDel="00000000" w:rsidP="00000000" w:rsidRDefault="00000000" w:rsidRPr="00000000" w14:paraId="00000092">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aplicará una metodología híbrida basada en RUP para ordenar concepción, elaboración, construcción y transición, complementada con prácticas Scrum para planificar entregables semanales, revisar avances y ajustar prioridades con la empresa.</w:t>
      </w:r>
    </w:p>
    <w:tbl>
      <w:tblPr>
        <w:tblStyle w:val="Table3"/>
        <w:tblpPr w:leftFromText="180" w:rightFromText="180" w:topFromText="180" w:bottomFromText="180" w:vertAnchor="text" w:horzAnchor="text" w:tblpX="729.0000000000003" w:tblpY="0"/>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efefef" w:val="clear"/>
          </w:tcPr>
          <w:p w:rsidR="00000000" w:rsidDel="00000000" w:rsidP="00000000" w:rsidRDefault="00000000" w:rsidRPr="00000000" w14:paraId="0000009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shd w:fill="efefef" w:val="clear"/>
          </w:tcPr>
          <w:p w:rsidR="00000000" w:rsidDel="00000000" w:rsidP="00000000" w:rsidRDefault="00000000" w:rsidRPr="00000000" w14:paraId="0000009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principales</w:t>
            </w:r>
            <w:r w:rsidDel="00000000" w:rsidR="00000000" w:rsidRPr="00000000">
              <w:rPr>
                <w:rtl w:val="0"/>
              </w:rPr>
            </w:r>
          </w:p>
        </w:tc>
        <w:tc>
          <w:tcPr>
            <w:shd w:fill="efefef" w:val="clear"/>
          </w:tcPr>
          <w:p w:rsidR="00000000" w:rsidDel="00000000" w:rsidP="00000000" w:rsidRDefault="00000000" w:rsidRPr="00000000" w14:paraId="0000009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Producto esperado</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Concepción</w:t>
            </w:r>
          </w:p>
        </w:tc>
        <w:tc>
          <w:tcPr/>
          <w:p w:rsidR="00000000" w:rsidDel="00000000" w:rsidP="00000000" w:rsidRDefault="00000000" w:rsidRPr="00000000" w14:paraId="0000009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Levantamiento de información, delimitación del problema, riesgos y alcance.</w:t>
            </w:r>
          </w:p>
        </w:tc>
        <w:tc>
          <w:tcPr/>
          <w:p w:rsidR="00000000" w:rsidDel="00000000" w:rsidP="00000000" w:rsidRDefault="00000000" w:rsidRPr="00000000" w14:paraId="0000009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base y backlog inicial.</w:t>
            </w:r>
          </w:p>
        </w:tc>
      </w:tr>
      <w:tr>
        <w:trPr>
          <w:cantSplit w:val="0"/>
          <w:tblHeader w:val="0"/>
        </w:trPr>
        <w:tc>
          <w:tcPr/>
          <w:p w:rsidR="00000000" w:rsidDel="00000000" w:rsidP="00000000" w:rsidRDefault="00000000" w:rsidRPr="00000000" w14:paraId="0000009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w:t>
            </w:r>
          </w:p>
        </w:tc>
        <w:tc>
          <w:tcPr/>
          <w:p w:rsidR="00000000" w:rsidDel="00000000" w:rsidP="00000000" w:rsidRDefault="00000000" w:rsidRPr="00000000" w14:paraId="0000009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arquitectura, modelo de datos, prototipos y criterios de seguridad.</w:t>
            </w:r>
          </w:p>
        </w:tc>
        <w:tc>
          <w:tcPr/>
          <w:p w:rsidR="00000000" w:rsidDel="00000000" w:rsidP="00000000" w:rsidRDefault="00000000" w:rsidRPr="00000000" w14:paraId="0000009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funcional y técnico validado.</w:t>
            </w:r>
          </w:p>
        </w:tc>
      </w:tr>
      <w:tr>
        <w:trPr>
          <w:cantSplit w:val="0"/>
          <w:tblHeader w:val="0"/>
        </w:trPr>
        <w:tc>
          <w:tcPr/>
          <w:p w:rsidR="00000000" w:rsidDel="00000000" w:rsidP="00000000" w:rsidRDefault="00000000" w:rsidRPr="00000000" w14:paraId="0000009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Construcción</w:t>
            </w:r>
          </w:p>
        </w:tc>
        <w:tc>
          <w:tcPr/>
          <w:p w:rsidR="00000000" w:rsidDel="00000000" w:rsidP="00000000" w:rsidRDefault="00000000" w:rsidRPr="00000000" w14:paraId="0000009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del portal, panel, catálogo, certificaciones y tracking.</w:t>
            </w:r>
          </w:p>
        </w:tc>
        <w:tc>
          <w:tcPr/>
          <w:p w:rsidR="00000000" w:rsidDel="00000000" w:rsidP="00000000" w:rsidRDefault="00000000" w:rsidRPr="00000000" w14:paraId="0000009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Incrementos funcionales probados.</w:t>
            </w:r>
          </w:p>
        </w:tc>
      </w:tr>
      <w:tr>
        <w:trPr>
          <w:cantSplit w:val="0"/>
          <w:tblHeader w:val="0"/>
        </w:trPr>
        <w:tc>
          <w:tcPr/>
          <w:p w:rsidR="00000000" w:rsidDel="00000000" w:rsidP="00000000" w:rsidRDefault="00000000" w:rsidRPr="00000000" w14:paraId="0000009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Transición</w:t>
            </w:r>
          </w:p>
        </w:tc>
        <w:tc>
          <w:tcPr/>
          <w:p w:rsidR="00000000" w:rsidDel="00000000" w:rsidP="00000000" w:rsidRDefault="00000000" w:rsidRPr="00000000" w14:paraId="000000A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aceptación, despliegue cloud, capacitación y documentación.</w:t>
            </w:r>
          </w:p>
        </w:tc>
        <w:tc>
          <w:tcPr/>
          <w:p w:rsidR="00000000" w:rsidDel="00000000" w:rsidP="00000000" w:rsidRDefault="00000000" w:rsidRPr="00000000" w14:paraId="000000A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y acta de conformidad.</w:t>
            </w:r>
          </w:p>
        </w:tc>
      </w:tr>
    </w:tbl>
    <w:p w:rsidR="00000000" w:rsidDel="00000000" w:rsidP="00000000" w:rsidRDefault="00000000" w:rsidRPr="00000000" w14:paraId="000000A2">
      <w:pPr>
        <w:pStyle w:val="Heading2"/>
        <w:numPr>
          <w:ilvl w:val="0"/>
          <w:numId w:val="2"/>
        </w:numPr>
        <w:rPr>
          <w:u w:val="none"/>
        </w:rPr>
      </w:pPr>
      <w:r w:rsidDel="00000000" w:rsidR="00000000" w:rsidRPr="00000000">
        <w:rPr>
          <w:rtl w:val="0"/>
        </w:rPr>
        <w:t xml:space="preserve">Actores claves</w:t>
      </w:r>
      <w:r w:rsidDel="00000000" w:rsidR="00000000" w:rsidRPr="00000000">
        <w:rPr>
          <w:rtl w:val="0"/>
        </w:rPr>
      </w:r>
    </w:p>
    <w:tbl>
      <w:tblPr>
        <w:tblStyle w:val="Table4"/>
        <w:tblpPr w:leftFromText="180" w:rightFromText="180" w:topFromText="180" w:bottomFromText="180" w:vertAnchor="text" w:horzAnchor="text" w:tblpX="729.0000000000003" w:tblpY="0"/>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efefef" w:val="clear"/>
          </w:tcPr>
          <w:p w:rsidR="00000000" w:rsidDel="00000000" w:rsidP="00000000" w:rsidRDefault="00000000" w:rsidRPr="00000000" w14:paraId="000000A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shd w:fill="efefef" w:val="clear"/>
          </w:tcPr>
          <w:p w:rsidR="00000000" w:rsidDel="00000000" w:rsidP="00000000" w:rsidRDefault="00000000" w:rsidRPr="00000000" w14:paraId="000000A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shd w:fill="efefef" w:val="clear"/>
          </w:tcPr>
          <w:p w:rsidR="00000000" w:rsidDel="00000000" w:rsidP="00000000" w:rsidRDefault="00000000" w:rsidRPr="00000000" w14:paraId="000000A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Responsabilidades</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General de NODIEX</w:t>
            </w:r>
          </w:p>
        </w:tc>
        <w:tc>
          <w:tcPr/>
          <w:p w:rsidR="00000000" w:rsidDel="00000000" w:rsidP="00000000" w:rsidRDefault="00000000" w:rsidRPr="00000000" w14:paraId="000000A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 y responsable de la decisión de inversión.</w:t>
            </w:r>
          </w:p>
        </w:tc>
        <w:tc>
          <w:tcPr/>
          <w:p w:rsidR="00000000" w:rsidDel="00000000" w:rsidP="00000000" w:rsidRDefault="00000000" w:rsidRPr="00000000" w14:paraId="000000A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alcance, presupuesto, prioridades y retorno esperado.</w:t>
            </w:r>
          </w:p>
        </w:tc>
      </w:tr>
      <w:tr>
        <w:trPr>
          <w:cantSplit w:val="0"/>
          <w:tblHeader w:val="0"/>
        </w:trPr>
        <w:tc>
          <w:tcPr/>
          <w:p w:rsidR="00000000" w:rsidDel="00000000" w:rsidP="00000000" w:rsidRDefault="00000000" w:rsidRPr="00000000" w14:paraId="000000A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Administrativo / Comercial</w:t>
            </w:r>
          </w:p>
        </w:tc>
        <w:tc>
          <w:tcPr/>
          <w:p w:rsidR="00000000" w:rsidDel="00000000" w:rsidP="00000000" w:rsidRDefault="00000000" w:rsidRPr="00000000" w14:paraId="000000A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directos del panel de administración.</w:t>
            </w:r>
          </w:p>
        </w:tc>
        <w:tc>
          <w:tcPr/>
          <w:p w:rsidR="00000000" w:rsidDel="00000000" w:rsidP="00000000" w:rsidRDefault="00000000" w:rsidRPr="00000000" w14:paraId="000000A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productos, certificaciones y estados logísticos.</w:t>
            </w:r>
          </w:p>
        </w:tc>
      </w:tr>
      <w:tr>
        <w:trPr>
          <w:cantSplit w:val="0"/>
          <w:tblHeader w:val="0"/>
        </w:trPr>
        <w:tc>
          <w:tcPr/>
          <w:p w:rsidR="00000000" w:rsidDel="00000000" w:rsidP="00000000" w:rsidRDefault="00000000" w:rsidRPr="00000000" w14:paraId="000000A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Clientes B2B Internacionales</w:t>
            </w:r>
          </w:p>
        </w:tc>
        <w:tc>
          <w:tcPr/>
          <w:p w:rsidR="00000000" w:rsidDel="00000000" w:rsidP="00000000" w:rsidRDefault="00000000" w:rsidRPr="00000000" w14:paraId="000000A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Compradores o interesados ubicados en mercados externos.</w:t>
            </w:r>
          </w:p>
        </w:tc>
        <w:tc>
          <w:tcPr/>
          <w:p w:rsidR="00000000" w:rsidDel="00000000" w:rsidP="00000000" w:rsidRDefault="00000000" w:rsidRPr="00000000" w14:paraId="000000A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catálogo, certificaciones y seguimiento de pedidos.</w:t>
            </w:r>
          </w:p>
        </w:tc>
      </w:tr>
      <w:tr>
        <w:trPr>
          <w:cantSplit w:val="0"/>
          <w:tblHeader w:val="0"/>
        </w:trPr>
        <w:tc>
          <w:tcPr/>
          <w:p w:rsidR="00000000" w:rsidDel="00000000" w:rsidP="00000000" w:rsidRDefault="00000000" w:rsidRPr="00000000" w14:paraId="000000A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Consultor / Desarrollador</w:t>
            </w:r>
          </w:p>
        </w:tc>
        <w:tc>
          <w:tcPr/>
          <w:p w:rsidR="00000000" w:rsidDel="00000000" w:rsidP="00000000" w:rsidRDefault="00000000" w:rsidRPr="00000000" w14:paraId="000000B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responsables del análisis, diseño, desarrollo y despliegue.</w:t>
            </w:r>
          </w:p>
        </w:tc>
        <w:tc>
          <w:tcPr/>
          <w:p w:rsidR="00000000" w:rsidDel="00000000" w:rsidP="00000000" w:rsidRDefault="00000000" w:rsidRPr="00000000" w14:paraId="000000B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probar, documentar y capacitar sobre la solución.</w:t>
            </w:r>
          </w:p>
        </w:tc>
      </w:tr>
    </w:tbl>
    <w:p w:rsidR="00000000" w:rsidDel="00000000" w:rsidP="00000000" w:rsidRDefault="00000000" w:rsidRPr="00000000" w14:paraId="000000B2">
      <w:pPr>
        <w:pStyle w:val="Heading2"/>
        <w:numPr>
          <w:ilvl w:val="0"/>
          <w:numId w:val="2"/>
        </w:numPr>
        <w:rPr>
          <w:u w:val="none"/>
        </w:rPr>
      </w:pPr>
      <w:r w:rsidDel="00000000" w:rsidR="00000000" w:rsidRPr="00000000">
        <w:rPr>
          <w:rtl w:val="0"/>
        </w:rPr>
        <w:t xml:space="preserve">Papel y responsabilidades del personal</w:t>
      </w:r>
      <w:r w:rsidDel="00000000" w:rsidR="00000000" w:rsidRPr="00000000">
        <w:rPr>
          <w:rtl w:val="0"/>
        </w:rPr>
      </w:r>
    </w:p>
    <w:tbl>
      <w:tblPr>
        <w:tblStyle w:val="Table5"/>
        <w:tblpPr w:leftFromText="180" w:rightFromText="180" w:topFromText="180" w:bottomFromText="180" w:vertAnchor="text" w:horzAnchor="text" w:tblpX="774.0000000000003" w:tblpY="0"/>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2190"/>
        <w:gridCol w:w="2190"/>
        <w:gridCol w:w="2295"/>
        <w:tblGridChange w:id="0">
          <w:tblGrid>
            <w:gridCol w:w="1845"/>
            <w:gridCol w:w="2190"/>
            <w:gridCol w:w="2190"/>
            <w:gridCol w:w="2295"/>
          </w:tblGrid>
        </w:tblGridChange>
      </w:tblGrid>
      <w:tr>
        <w:trPr>
          <w:cantSplit w:val="0"/>
          <w:tblHeader w:val="0"/>
        </w:trPr>
        <w:tc>
          <w:tcPr>
            <w:shd w:fill="efefef" w:val="clear"/>
          </w:tcPr>
          <w:p w:rsidR="00000000" w:rsidDel="00000000" w:rsidP="00000000" w:rsidRDefault="00000000" w:rsidRPr="00000000" w14:paraId="000000B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w:t>
            </w:r>
            <w:r w:rsidDel="00000000" w:rsidR="00000000" w:rsidRPr="00000000">
              <w:rPr>
                <w:rtl w:val="0"/>
              </w:rPr>
            </w:r>
          </w:p>
        </w:tc>
        <w:tc>
          <w:tcPr>
            <w:shd w:fill="efefef" w:val="clear"/>
          </w:tcPr>
          <w:p w:rsidR="00000000" w:rsidDel="00000000" w:rsidP="00000000" w:rsidRDefault="00000000" w:rsidRPr="00000000" w14:paraId="000000B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shd w:fill="efefef" w:val="clear"/>
          </w:tcPr>
          <w:p w:rsidR="00000000" w:rsidDel="00000000" w:rsidP="00000000" w:rsidRDefault="00000000" w:rsidRPr="00000000" w14:paraId="000000B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Dedicación</w:t>
            </w:r>
            <w:r w:rsidDel="00000000" w:rsidR="00000000" w:rsidRPr="00000000">
              <w:rPr>
                <w:rtl w:val="0"/>
              </w:rPr>
            </w:r>
          </w:p>
        </w:tc>
        <w:tc>
          <w:tcPr>
            <w:shd w:fill="efefef" w:val="clear"/>
          </w:tcPr>
          <w:p w:rsidR="00000000" w:rsidDel="00000000" w:rsidP="00000000" w:rsidRDefault="00000000" w:rsidRPr="00000000" w14:paraId="000000B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Responsabilidades</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Full-Stack</w:t>
            </w:r>
          </w:p>
        </w:tc>
        <w:tc>
          <w:tcPr/>
          <w:p w:rsidR="00000000" w:rsidDel="00000000" w:rsidP="00000000" w:rsidRDefault="00000000" w:rsidRPr="00000000" w14:paraId="000000B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 Alejandro Carbajal Vargas</w:t>
            </w:r>
          </w:p>
        </w:tc>
        <w:tc>
          <w:tcPr/>
          <w:p w:rsidR="00000000" w:rsidDel="00000000" w:rsidP="00000000" w:rsidRDefault="00000000" w:rsidRPr="00000000" w14:paraId="000000B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parcial durante el proyecto</w:t>
            </w:r>
          </w:p>
        </w:tc>
        <w:tc>
          <w:tcPr/>
          <w:p w:rsidR="00000000" w:rsidDel="00000000" w:rsidP="00000000" w:rsidRDefault="00000000" w:rsidRPr="00000000" w14:paraId="000000B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Construcción de módulos principales, integración frontend/backend y soporte de despliegue.</w:t>
            </w:r>
          </w:p>
        </w:tc>
      </w:tr>
      <w:tr>
        <w:trPr>
          <w:cantSplit w:val="0"/>
          <w:tblHeader w:val="0"/>
        </w:trPr>
        <w:tc>
          <w:tcPr/>
          <w:p w:rsidR="00000000" w:rsidDel="00000000" w:rsidP="00000000" w:rsidRDefault="00000000" w:rsidRPr="00000000" w14:paraId="000000B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Desarrolladora Frontend</w:t>
            </w:r>
          </w:p>
        </w:tc>
        <w:tc>
          <w:tcPr/>
          <w:p w:rsidR="00000000" w:rsidDel="00000000" w:rsidP="00000000" w:rsidRDefault="00000000" w:rsidRPr="00000000" w14:paraId="000000B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Kiara Holly Zapana Murillo</w:t>
            </w:r>
          </w:p>
        </w:tc>
        <w:tc>
          <w:tcPr/>
          <w:p w:rsidR="00000000" w:rsidDel="00000000" w:rsidP="00000000" w:rsidRDefault="00000000" w:rsidRPr="00000000" w14:paraId="000000B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parcial durante el proyecto</w:t>
            </w:r>
          </w:p>
        </w:tc>
        <w:tc>
          <w:tcPr/>
          <w:p w:rsidR="00000000" w:rsidDel="00000000" w:rsidP="00000000" w:rsidRDefault="00000000" w:rsidRPr="00000000" w14:paraId="000000B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responsivas, portal público y experiencia de usuario.</w:t>
            </w:r>
          </w:p>
        </w:tc>
      </w:tr>
      <w:tr>
        <w:trPr>
          <w:cantSplit w:val="0"/>
          <w:tblHeader w:val="0"/>
        </w:trPr>
        <w:tc>
          <w:tcPr/>
          <w:p w:rsidR="00000000" w:rsidDel="00000000" w:rsidP="00000000" w:rsidRDefault="00000000" w:rsidRPr="00000000" w14:paraId="000000B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Backend / QA</w:t>
            </w:r>
          </w:p>
        </w:tc>
        <w:tc>
          <w:tcPr/>
          <w:p w:rsidR="00000000" w:rsidDel="00000000" w:rsidP="00000000" w:rsidRDefault="00000000" w:rsidRPr="00000000" w14:paraId="000000C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Vincenzo Rafael Llanos Niño</w:t>
            </w:r>
          </w:p>
        </w:tc>
        <w:tc>
          <w:tcPr/>
          <w:p w:rsidR="00000000" w:rsidDel="00000000" w:rsidP="00000000" w:rsidRDefault="00000000" w:rsidRPr="00000000" w14:paraId="000000C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parcial durante el proyecto</w:t>
            </w:r>
          </w:p>
        </w:tc>
        <w:tc>
          <w:tcPr/>
          <w:p w:rsidR="00000000" w:rsidDel="00000000" w:rsidP="00000000" w:rsidRDefault="00000000" w:rsidRPr="00000000" w14:paraId="000000C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Endpoints, lógica de tracking, pruebas funcionales y control de calidad.</w:t>
            </w:r>
          </w:p>
        </w:tc>
      </w:tr>
      <w:tr>
        <w:trPr>
          <w:cantSplit w:val="0"/>
          <w:tblHeader w:val="0"/>
        </w:trPr>
        <w:tc>
          <w:tcPr/>
          <w:p w:rsidR="00000000" w:rsidDel="00000000" w:rsidP="00000000" w:rsidRDefault="00000000" w:rsidRPr="00000000" w14:paraId="000000C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Especialista en BD y Documentación</w:t>
            </w:r>
          </w:p>
        </w:tc>
        <w:tc>
          <w:tcPr/>
          <w:p w:rsidR="00000000" w:rsidDel="00000000" w:rsidP="00000000" w:rsidRDefault="00000000" w:rsidRPr="00000000" w14:paraId="000000C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Fátima Sofía Yupa Gómez</w:t>
            </w:r>
          </w:p>
        </w:tc>
        <w:tc>
          <w:tcPr/>
          <w:p w:rsidR="00000000" w:rsidDel="00000000" w:rsidP="00000000" w:rsidRDefault="00000000" w:rsidRPr="00000000" w14:paraId="000000C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parcial durante el proyecto</w:t>
            </w:r>
          </w:p>
        </w:tc>
        <w:tc>
          <w:tcPr/>
          <w:p w:rsidR="00000000" w:rsidDel="00000000" w:rsidP="00000000" w:rsidRDefault="00000000" w:rsidRPr="00000000" w14:paraId="000000C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datos, documentación técnica, manuales y apoyo en validación.</w:t>
            </w:r>
          </w:p>
        </w:tc>
      </w:tr>
      <w:tr>
        <w:trPr>
          <w:cantSplit w:val="0"/>
          <w:tblHeader w:val="0"/>
        </w:trPr>
        <w:tc>
          <w:tcPr/>
          <w:p w:rsidR="00000000" w:rsidDel="00000000" w:rsidP="00000000" w:rsidRDefault="00000000" w:rsidRPr="00000000" w14:paraId="000000C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 del proyecto</w:t>
            </w:r>
          </w:p>
        </w:tc>
        <w:tc>
          <w:tcPr/>
          <w:p w:rsidR="00000000" w:rsidDel="00000000" w:rsidP="00000000" w:rsidRDefault="00000000" w:rsidRPr="00000000" w14:paraId="000000C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NODIEX DEL PERÚ S.A.C.</w:t>
            </w:r>
          </w:p>
        </w:tc>
        <w:tc>
          <w:tcPr/>
          <w:p w:rsidR="00000000" w:rsidDel="00000000" w:rsidP="00000000" w:rsidRDefault="00000000" w:rsidRPr="00000000" w14:paraId="000000C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hitos de validación</w:t>
            </w:r>
          </w:p>
        </w:tc>
        <w:tc>
          <w:tcPr/>
          <w:p w:rsidR="00000000" w:rsidDel="00000000" w:rsidP="00000000" w:rsidRDefault="00000000" w:rsidRPr="00000000" w14:paraId="000000C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Aprobar entregables, proveer información y facilitar capacitación interna.</w:t>
            </w:r>
          </w:p>
        </w:tc>
      </w:tr>
    </w:tbl>
    <w:p w:rsidR="00000000" w:rsidDel="00000000" w:rsidP="00000000" w:rsidRDefault="00000000" w:rsidRPr="00000000" w14:paraId="000000CB">
      <w:pPr>
        <w:pStyle w:val="Heading2"/>
        <w:numPr>
          <w:ilvl w:val="0"/>
          <w:numId w:val="2"/>
        </w:numPr>
        <w:rPr>
          <w:u w:val="none"/>
        </w:rPr>
      </w:pPr>
      <w:r w:rsidDel="00000000" w:rsidR="00000000" w:rsidRPr="00000000">
        <w:rPr>
          <w:rtl w:val="0"/>
        </w:rPr>
        <w:t xml:space="preserve">Plan de monitoreo y evaluación</w:t>
      </w:r>
    </w:p>
    <w:p w:rsidR="00000000" w:rsidDel="00000000" w:rsidP="00000000" w:rsidRDefault="00000000" w:rsidRPr="00000000" w14:paraId="000000CC">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monitoreo se realizará mediante revisiones semanales de avance, control de entregables y pruebas funcionales por módulo. Cada incremento deberá contar con evidencia de prueba, observaciones registradas y validación de los usuarios responsables antes de pasar al siguiente bloque de trabajo.</w:t>
      </w:r>
    </w:p>
    <w:sdt>
      <w:sdtPr>
        <w:lock w:val="contentLocked"/>
        <w:id w:val="-1969766913"/>
        <w:tag w:val="goog_rdk_0"/>
      </w:sdtPr>
      <w:sdtContent>
        <w:tbl>
          <w:tblPr>
            <w:tblStyle w:val="Table6"/>
            <w:tblpPr w:leftFromText="180" w:rightFromText="180" w:topFromText="180" w:bottomFromText="180" w:vertAnchor="text" w:horzAnchor="text" w:tblpX="789.0000000000003" w:tblpY="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efefef" w:val="clear"/>
              </w:tcPr>
              <w:p w:rsidR="00000000" w:rsidDel="00000000" w:rsidP="00000000" w:rsidRDefault="00000000" w:rsidRPr="00000000" w14:paraId="000000C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r w:rsidDel="00000000" w:rsidR="00000000" w:rsidRPr="00000000">
                  <w:rPr>
                    <w:rtl w:val="0"/>
                  </w:rPr>
                </w:r>
              </w:p>
            </w:tc>
            <w:tc>
              <w:tcPr>
                <w:shd w:fill="efefef" w:val="clear"/>
              </w:tcPr>
              <w:p w:rsidR="00000000" w:rsidDel="00000000" w:rsidP="00000000" w:rsidRDefault="00000000" w:rsidRPr="00000000" w14:paraId="000000C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w:t>
                </w:r>
                <w:r w:rsidDel="00000000" w:rsidR="00000000" w:rsidRPr="00000000">
                  <w:rPr>
                    <w:rtl w:val="0"/>
                  </w:rPr>
                </w:r>
              </w:p>
            </w:tc>
            <w:tc>
              <w:tcPr>
                <w:shd w:fill="efefef" w:val="clear"/>
              </w:tcPr>
              <w:p w:rsidR="00000000" w:rsidDel="00000000" w:rsidP="00000000" w:rsidRDefault="00000000" w:rsidRPr="00000000" w14:paraId="000000C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r w:rsidDel="00000000" w:rsidR="00000000" w:rsidRPr="00000000">
                  <w:rPr>
                    <w:rtl w:val="0"/>
                  </w:rPr>
                </w:r>
              </w:p>
            </w:tc>
            <w:tc>
              <w:tcPr>
                <w:shd w:fill="efefef" w:val="clear"/>
              </w:tcPr>
              <w:p w:rsidR="00000000" w:rsidDel="00000000" w:rsidP="00000000" w:rsidRDefault="00000000" w:rsidRPr="00000000" w14:paraId="000000D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Avance de funcionalidades priorizadas</w:t>
                </w:r>
              </w:p>
            </w:tc>
            <w:tc>
              <w:tcPr/>
              <w:p w:rsidR="00000000" w:rsidDel="00000000" w:rsidP="00000000" w:rsidRDefault="00000000" w:rsidRPr="00000000" w14:paraId="000000D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semanal del backlog planificado.</w:t>
                </w:r>
              </w:p>
            </w:tc>
            <w:tc>
              <w:tcPr/>
              <w:p w:rsidR="00000000" w:rsidDel="00000000" w:rsidP="00000000" w:rsidRDefault="00000000" w:rsidRPr="00000000" w14:paraId="000000D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Semanal</w:t>
                </w:r>
              </w:p>
            </w:tc>
            <w:tc>
              <w:tcPr/>
              <w:p w:rsidR="00000000" w:rsidDel="00000000" w:rsidP="00000000" w:rsidRDefault="00000000" w:rsidRPr="00000000" w14:paraId="000000D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desarrollador</w:t>
                </w:r>
              </w:p>
            </w:tc>
          </w:tr>
          <w:tr>
            <w:trPr>
              <w:cantSplit w:val="0"/>
              <w:tblHeader w:val="0"/>
            </w:trPr>
            <w:tc>
              <w:tcPr/>
              <w:p w:rsidR="00000000" w:rsidDel="00000000" w:rsidP="00000000" w:rsidRDefault="00000000" w:rsidRPr="00000000" w14:paraId="000000D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consulta de tracking</w:t>
                </w:r>
              </w:p>
            </w:tc>
            <w:tc>
              <w:tcPr/>
              <w:p w:rsidR="00000000" w:rsidDel="00000000" w:rsidP="00000000" w:rsidRDefault="00000000" w:rsidRPr="00000000" w14:paraId="000000D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menor a 10 segundos desde el portal.</w:t>
                </w:r>
              </w:p>
            </w:tc>
            <w:tc>
              <w:tcPr/>
              <w:p w:rsidR="00000000" w:rsidDel="00000000" w:rsidP="00000000" w:rsidRDefault="00000000" w:rsidRPr="00000000" w14:paraId="000000D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prueba de aceptación</w:t>
                </w:r>
              </w:p>
            </w:tc>
            <w:tc>
              <w:tcPr/>
              <w:p w:rsidR="00000000" w:rsidDel="00000000" w:rsidP="00000000" w:rsidRDefault="00000000" w:rsidRPr="00000000" w14:paraId="000000D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QA</w:t>
                </w:r>
              </w:p>
            </w:tc>
          </w:tr>
          <w:tr>
            <w:trPr>
              <w:cantSplit w:val="0"/>
              <w:tblHeader w:val="0"/>
            </w:trPr>
            <w:tc>
              <w:tcPr/>
              <w:p w:rsidR="00000000" w:rsidDel="00000000" w:rsidP="00000000" w:rsidRDefault="00000000" w:rsidRPr="00000000" w14:paraId="000000D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información de catálogo</w:t>
                </w:r>
              </w:p>
            </w:tc>
            <w:tc>
              <w:tcPr/>
              <w:p w:rsidR="00000000" w:rsidDel="00000000" w:rsidP="00000000" w:rsidRDefault="00000000" w:rsidRPr="00000000" w14:paraId="000000D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Productos y certificaciones cargados y validados.</w:t>
                </w:r>
              </w:p>
            </w:tc>
            <w:tc>
              <w:tcPr/>
              <w:p w:rsidR="00000000" w:rsidDel="00000000" w:rsidP="00000000" w:rsidRDefault="00000000" w:rsidRPr="00000000" w14:paraId="000000D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hito</w:t>
                </w:r>
              </w:p>
            </w:tc>
            <w:tc>
              <w:tcPr/>
              <w:p w:rsidR="00000000" w:rsidDel="00000000" w:rsidP="00000000" w:rsidRDefault="00000000" w:rsidRPr="00000000" w14:paraId="000000D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NODIEX</w:t>
                </w:r>
              </w:p>
            </w:tc>
          </w:tr>
          <w:tr>
            <w:trPr>
              <w:cantSplit w:val="0"/>
              <w:tblHeader w:val="0"/>
            </w:trPr>
            <w:tc>
              <w:tcPr/>
              <w:p w:rsidR="00000000" w:rsidDel="00000000" w:rsidP="00000000" w:rsidRDefault="00000000" w:rsidRPr="00000000" w14:paraId="000000D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observaciones</w:t>
                </w:r>
              </w:p>
            </w:tc>
            <w:tc>
              <w:tcPr/>
              <w:p w:rsidR="00000000" w:rsidDel="00000000" w:rsidP="00000000" w:rsidRDefault="00000000" w:rsidRPr="00000000" w14:paraId="000000D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 críticas resueltas antes del despliegue.</w:t>
                </w:r>
              </w:p>
            </w:tc>
            <w:tc>
              <w:tcPr/>
              <w:p w:rsidR="00000000" w:rsidDel="00000000" w:rsidP="00000000" w:rsidRDefault="00000000" w:rsidRPr="00000000" w14:paraId="000000D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Semanal</w:t>
                </w:r>
              </w:p>
            </w:tc>
            <w:tc>
              <w:tcPr/>
              <w:p w:rsidR="00000000" w:rsidDel="00000000" w:rsidP="00000000" w:rsidRDefault="00000000" w:rsidRPr="00000000" w14:paraId="000000E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desarrollador</w:t>
                </w:r>
              </w:p>
            </w:tc>
          </w:tr>
        </w:tbl>
      </w:sdtContent>
    </w:sdt>
    <w:p w:rsidR="00000000" w:rsidDel="00000000" w:rsidP="00000000" w:rsidRDefault="00000000" w:rsidRPr="00000000" w14:paraId="000000E1">
      <w:pPr>
        <w:numPr>
          <w:ilvl w:val="1"/>
          <w:numId w:val="2"/>
        </w:numPr>
        <w:spacing w:after="12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Principales riesgos y acciones de mitigación:</w:t>
      </w:r>
      <w:r w:rsidDel="00000000" w:rsidR="00000000" w:rsidRPr="00000000">
        <w:rPr>
          <w:rtl w:val="0"/>
        </w:rPr>
      </w:r>
    </w:p>
    <w:tbl>
      <w:tblPr>
        <w:tblStyle w:val="Table7"/>
        <w:tblpPr w:leftFromText="180" w:rightFromText="180" w:topFromText="180" w:bottomFromText="180" w:vertAnchor="text" w:horzAnchor="text" w:tblpX="759.0000000000003" w:tblpY="0"/>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efefef" w:val="clear"/>
          </w:tcPr>
          <w:p w:rsidR="00000000" w:rsidDel="00000000" w:rsidP="00000000" w:rsidRDefault="00000000" w:rsidRPr="00000000" w14:paraId="000000E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shd w:fill="efefef" w:val="clear"/>
          </w:tcPr>
          <w:p w:rsidR="00000000" w:rsidDel="00000000" w:rsidP="00000000" w:rsidRDefault="00000000" w:rsidRPr="00000000" w14:paraId="000000E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shd w:fill="efefef" w:val="clear"/>
          </w:tcPr>
          <w:p w:rsidR="00000000" w:rsidDel="00000000" w:rsidP="00000000" w:rsidRDefault="00000000" w:rsidRPr="00000000" w14:paraId="000000E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Resistencia al cambio</w:t>
            </w:r>
          </w:p>
        </w:tc>
        <w:tc>
          <w:tcPr/>
          <w:p w:rsidR="00000000" w:rsidDel="00000000" w:rsidP="00000000" w:rsidRDefault="00000000" w:rsidRPr="00000000" w14:paraId="000000E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Demora en adopción del panel administrativo.</w:t>
            </w:r>
          </w:p>
        </w:tc>
        <w:tc>
          <w:tcPr/>
          <w:p w:rsidR="00000000" w:rsidDel="00000000" w:rsidP="00000000" w:rsidRDefault="00000000" w:rsidRPr="00000000" w14:paraId="000000E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guiada, manuales y acompañamiento inicial.</w:t>
            </w:r>
          </w:p>
        </w:tc>
      </w:tr>
      <w:tr>
        <w:trPr>
          <w:cantSplit w:val="0"/>
          <w:tblHeader w:val="0"/>
        </w:trPr>
        <w:tc>
          <w:tcPr/>
          <w:p w:rsidR="00000000" w:rsidDel="00000000" w:rsidP="00000000" w:rsidRDefault="00000000" w:rsidRPr="00000000" w14:paraId="000000E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 en traducciones</w:t>
            </w:r>
          </w:p>
        </w:tc>
        <w:tc>
          <w:tcPr/>
          <w:p w:rsidR="00000000" w:rsidDel="00000000" w:rsidP="00000000" w:rsidRDefault="00000000" w:rsidRPr="00000000" w14:paraId="000000E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incompleta del canal multilingüe.</w:t>
            </w:r>
          </w:p>
        </w:tc>
        <w:tc>
          <w:tcPr/>
          <w:p w:rsidR="00000000" w:rsidDel="00000000" w:rsidP="00000000" w:rsidRDefault="00000000" w:rsidRPr="00000000" w14:paraId="000000E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inicial en español y liberación progresiva de inglés/portugués.</w:t>
            </w:r>
          </w:p>
        </w:tc>
      </w:tr>
      <w:tr>
        <w:trPr>
          <w:cantSplit w:val="0"/>
          <w:tblHeader w:val="0"/>
        </w:trPr>
        <w:tc>
          <w:tcPr/>
          <w:p w:rsidR="00000000" w:rsidDel="00000000" w:rsidP="00000000" w:rsidRDefault="00000000" w:rsidRPr="00000000" w14:paraId="000000E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Ataques por fuerza bruta al tracking</w:t>
            </w:r>
          </w:p>
        </w:tc>
        <w:tc>
          <w:tcPr/>
          <w:p w:rsidR="00000000" w:rsidDel="00000000" w:rsidP="00000000" w:rsidRDefault="00000000" w:rsidRPr="00000000" w14:paraId="000000E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no autorizada de información.</w:t>
            </w:r>
          </w:p>
        </w:tc>
        <w:tc>
          <w:tcPr/>
          <w:p w:rsidR="00000000" w:rsidDel="00000000" w:rsidP="00000000" w:rsidRDefault="00000000" w:rsidRPr="00000000" w14:paraId="000000E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Códigos opacos, rate limiting y monitoreo de peticiones.</w:t>
            </w:r>
          </w:p>
        </w:tc>
      </w:tr>
      <w:tr>
        <w:trPr>
          <w:cantSplit w:val="0"/>
          <w:tblHeader w:val="0"/>
        </w:trPr>
        <w:tc>
          <w:tcPr/>
          <w:p w:rsidR="00000000" w:rsidDel="00000000" w:rsidP="00000000" w:rsidRDefault="00000000" w:rsidRPr="00000000" w14:paraId="000000E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en precios o divisas</w:t>
            </w:r>
          </w:p>
        </w:tc>
        <w:tc>
          <w:tcPr/>
          <w:p w:rsidR="00000000" w:rsidDel="00000000" w:rsidP="00000000" w:rsidRDefault="00000000" w:rsidRPr="00000000" w14:paraId="000000E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Confusión comercial del comprador internacional.</w:t>
            </w:r>
          </w:p>
        </w:tc>
        <w:tc>
          <w:tcPr/>
          <w:p w:rsidR="00000000" w:rsidDel="00000000" w:rsidP="00000000" w:rsidRDefault="00000000" w:rsidRPr="00000000" w14:paraId="000000F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Validaciones de interfaz y revisión antes de publicar.</w:t>
            </w:r>
          </w:p>
        </w:tc>
      </w:tr>
    </w:tbl>
    <w:p w:rsidR="00000000" w:rsidDel="00000000" w:rsidP="00000000" w:rsidRDefault="00000000" w:rsidRPr="00000000" w14:paraId="000000F1">
      <w:pPr>
        <w:pStyle w:val="Heading2"/>
        <w:numPr>
          <w:ilvl w:val="0"/>
          <w:numId w:val="2"/>
        </w:numPr>
        <w:rPr>
          <w:u w:val="none"/>
        </w:rPr>
      </w:pPr>
      <w:r w:rsidDel="00000000" w:rsidR="00000000" w:rsidRPr="00000000">
        <w:rPr>
          <w:rtl w:val="0"/>
        </w:rPr>
        <w:t xml:space="preserve">Cronograma del proyecto</w:t>
      </w:r>
    </w:p>
    <w:p w:rsidR="00000000" w:rsidDel="00000000" w:rsidP="00000000" w:rsidRDefault="00000000" w:rsidRPr="00000000" w14:paraId="000000F2">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desarrollará en 10 semanas, iniciando el 09 de abril de 2026 y concluyendo el 24 de junio de 2026.</w:t>
      </w:r>
    </w:p>
    <w:sdt>
      <w:sdtPr>
        <w:lock w:val="contentLocked"/>
        <w:id w:val="-838581862"/>
        <w:tag w:val="goog_rdk_1"/>
      </w:sdtPr>
      <w:sdtContent>
        <w:tbl>
          <w:tblPr>
            <w:tblStyle w:val="Table8"/>
            <w:tblpPr w:leftFromText="180" w:rightFromText="180" w:topFromText="180" w:bottomFromText="180" w:vertAnchor="text" w:horzAnchor="text" w:tblpX="744.0000000000003" w:tblpY="0"/>
            <w:tblW w:w="7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1245"/>
            <w:gridCol w:w="1200"/>
            <w:gridCol w:w="1215"/>
            <w:gridCol w:w="1215"/>
            <w:gridCol w:w="1290"/>
            <w:tblGridChange w:id="0">
              <w:tblGrid>
                <w:gridCol w:w="1410"/>
                <w:gridCol w:w="1245"/>
                <w:gridCol w:w="1200"/>
                <w:gridCol w:w="1215"/>
                <w:gridCol w:w="1215"/>
                <w:gridCol w:w="1290"/>
              </w:tblGrid>
            </w:tblGridChange>
          </w:tblGrid>
          <w:tr>
            <w:trPr>
              <w:cantSplit w:val="0"/>
              <w:tblHeader w:val="0"/>
            </w:trPr>
            <w:tc>
              <w:tcPr>
                <w:shd w:fill="efefef" w:val="clear"/>
              </w:tcPr>
              <w:p w:rsidR="00000000" w:rsidDel="00000000" w:rsidP="00000000" w:rsidRDefault="00000000" w:rsidRPr="00000000" w14:paraId="000000F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 / Fase</w:t>
                </w:r>
                <w:r w:rsidDel="00000000" w:rsidR="00000000" w:rsidRPr="00000000">
                  <w:rPr>
                    <w:rtl w:val="0"/>
                  </w:rPr>
                </w:r>
              </w:p>
            </w:tc>
            <w:tc>
              <w:tcPr>
                <w:shd w:fill="efefef" w:val="clear"/>
              </w:tcPr>
              <w:p w:rsidR="00000000" w:rsidDel="00000000" w:rsidP="00000000" w:rsidRDefault="00000000" w:rsidRPr="00000000" w14:paraId="000000F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 1-2</w:t>
                </w:r>
                <w:r w:rsidDel="00000000" w:rsidR="00000000" w:rsidRPr="00000000">
                  <w:rPr>
                    <w:rtl w:val="0"/>
                  </w:rPr>
                </w:r>
              </w:p>
            </w:tc>
            <w:tc>
              <w:tcPr>
                <w:shd w:fill="efefef" w:val="clear"/>
              </w:tcPr>
              <w:p w:rsidR="00000000" w:rsidDel="00000000" w:rsidP="00000000" w:rsidRDefault="00000000" w:rsidRPr="00000000" w14:paraId="000000F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 3-4</w:t>
                </w:r>
                <w:r w:rsidDel="00000000" w:rsidR="00000000" w:rsidRPr="00000000">
                  <w:rPr>
                    <w:rtl w:val="0"/>
                  </w:rPr>
                </w:r>
              </w:p>
            </w:tc>
            <w:tc>
              <w:tcPr>
                <w:shd w:fill="efefef" w:val="clear"/>
              </w:tcPr>
              <w:p w:rsidR="00000000" w:rsidDel="00000000" w:rsidP="00000000" w:rsidRDefault="00000000" w:rsidRPr="00000000" w14:paraId="000000F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 5-6</w:t>
                </w:r>
                <w:r w:rsidDel="00000000" w:rsidR="00000000" w:rsidRPr="00000000">
                  <w:rPr>
                    <w:rtl w:val="0"/>
                  </w:rPr>
                </w:r>
              </w:p>
            </w:tc>
            <w:tc>
              <w:tcPr>
                <w:shd w:fill="efefef" w:val="clear"/>
              </w:tcPr>
              <w:p w:rsidR="00000000" w:rsidDel="00000000" w:rsidP="00000000" w:rsidRDefault="00000000" w:rsidRPr="00000000" w14:paraId="000000F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 7-8</w:t>
                </w:r>
                <w:r w:rsidDel="00000000" w:rsidR="00000000" w:rsidRPr="00000000">
                  <w:rPr>
                    <w:rtl w:val="0"/>
                  </w:rPr>
                </w:r>
              </w:p>
            </w:tc>
            <w:tc>
              <w:tcPr>
                <w:shd w:fill="efefef" w:val="clear"/>
              </w:tcPr>
              <w:p w:rsidR="00000000" w:rsidDel="00000000" w:rsidP="00000000" w:rsidRDefault="00000000" w:rsidRPr="00000000" w14:paraId="000000F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 9-10</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Levantamiento, alcance y backlog</w:t>
                </w:r>
              </w:p>
            </w:tc>
            <w:tc>
              <w:tcPr/>
              <w:p w:rsidR="00000000" w:rsidDel="00000000" w:rsidP="00000000" w:rsidRDefault="00000000" w:rsidRPr="00000000" w14:paraId="000000F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0F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0FC">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D">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spacing w:after="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arquitectura y base de datos</w:t>
                </w:r>
              </w:p>
            </w:tc>
            <w:tc>
              <w:tcPr/>
              <w:p w:rsidR="00000000" w:rsidDel="00000000" w:rsidP="00000000" w:rsidRDefault="00000000" w:rsidRPr="00000000" w14:paraId="00000100">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02">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4">
                <w:pPr>
                  <w:spacing w:after="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público y catálogo</w:t>
                </w:r>
              </w:p>
            </w:tc>
            <w:tc>
              <w:tcPr/>
              <w:p w:rsidR="00000000" w:rsidDel="00000000" w:rsidP="00000000" w:rsidRDefault="00000000" w:rsidRPr="00000000" w14:paraId="00000106">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0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09">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A">
                <w:pPr>
                  <w:spacing w:after="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administrativo</w:t>
                </w:r>
              </w:p>
            </w:tc>
            <w:tc>
              <w:tcPr/>
              <w:p w:rsidR="00000000" w:rsidDel="00000000" w:rsidP="00000000" w:rsidRDefault="00000000" w:rsidRPr="00000000" w14:paraId="0000010C">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D">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0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10">
                <w:pPr>
                  <w:spacing w:after="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logístico y seguridad</w:t>
                </w:r>
              </w:p>
            </w:tc>
            <w:tc>
              <w:tcPr/>
              <w:p w:rsidR="00000000" w:rsidDel="00000000" w:rsidP="00000000" w:rsidRDefault="00000000" w:rsidRPr="00000000" w14:paraId="00000112">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3">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4">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1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p w:rsidR="00000000" w:rsidDel="00000000" w:rsidP="00000000" w:rsidRDefault="00000000" w:rsidRPr="00000000" w14:paraId="0000011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Certificaciones y contenido multilingüe</w:t>
                </w:r>
              </w:p>
            </w:tc>
            <w:tc>
              <w:tcPr/>
              <w:p w:rsidR="00000000" w:rsidDel="00000000" w:rsidP="00000000" w:rsidRDefault="00000000" w:rsidRPr="00000000" w14:paraId="00000118">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9">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1B">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C">
                <w:pPr>
                  <w:spacing w:after="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ajustes</w:t>
                </w:r>
              </w:p>
            </w:tc>
            <w:tc>
              <w:tcPr/>
              <w:p w:rsidR="00000000" w:rsidDel="00000000" w:rsidP="00000000" w:rsidRDefault="00000000" w:rsidRPr="00000000" w14:paraId="0000011E">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F">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0">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2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p w:rsidR="00000000" w:rsidDel="00000000" w:rsidP="00000000" w:rsidRDefault="00000000" w:rsidRPr="00000000" w14:paraId="0000012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y despliegue</w:t>
                </w:r>
              </w:p>
            </w:tc>
            <w:tc>
              <w:tcPr/>
              <w:p w:rsidR="00000000" w:rsidDel="00000000" w:rsidP="00000000" w:rsidRDefault="00000000" w:rsidRPr="00000000" w14:paraId="00000124">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5">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6">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7">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p w:rsidR="00000000" w:rsidDel="00000000" w:rsidP="00000000" w:rsidRDefault="00000000" w:rsidRPr="00000000" w14:paraId="0000012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tc>
            <w:tc>
              <w:tcPr/>
              <w:p w:rsidR="00000000" w:rsidDel="00000000" w:rsidP="00000000" w:rsidRDefault="00000000" w:rsidRPr="00000000" w14:paraId="0000012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2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2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2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2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sdtContent>
    </w:sdt>
    <w:p w:rsidR="00000000" w:rsidDel="00000000" w:rsidP="00000000" w:rsidRDefault="00000000" w:rsidRPr="00000000" w14:paraId="0000012F">
      <w:pPr>
        <w:pStyle w:val="Heading2"/>
        <w:ind w:left="0" w:firstLine="0"/>
        <w:rPr/>
      </w:pPr>
      <w:r w:rsidDel="00000000" w:rsidR="00000000" w:rsidRPr="00000000">
        <w:rPr>
          <w:rtl w:val="0"/>
        </w:rPr>
      </w:r>
    </w:p>
    <w:p w:rsidR="00000000" w:rsidDel="00000000" w:rsidP="00000000" w:rsidRDefault="00000000" w:rsidRPr="00000000" w14:paraId="00000130">
      <w:pPr>
        <w:pStyle w:val="Heading2"/>
        <w:ind w:left="0" w:firstLine="0"/>
        <w:rPr/>
      </w:pPr>
      <w:r w:rsidDel="00000000" w:rsidR="00000000" w:rsidRPr="00000000">
        <w:rPr>
          <w:rtl w:val="0"/>
        </w:rPr>
      </w:r>
    </w:p>
    <w:p w:rsidR="00000000" w:rsidDel="00000000" w:rsidP="00000000" w:rsidRDefault="00000000" w:rsidRPr="00000000" w14:paraId="00000131">
      <w:pPr>
        <w:pStyle w:val="Heading2"/>
        <w:ind w:left="0" w:firstLine="0"/>
        <w:rPr/>
      </w:pPr>
      <w:r w:rsidDel="00000000" w:rsidR="00000000" w:rsidRPr="00000000">
        <w:rPr>
          <w:rtl w:val="0"/>
        </w:rPr>
      </w:r>
    </w:p>
    <w:p w:rsidR="00000000" w:rsidDel="00000000" w:rsidP="00000000" w:rsidRDefault="00000000" w:rsidRPr="00000000" w14:paraId="00000132">
      <w:pPr>
        <w:pStyle w:val="Heading2"/>
        <w:ind w:left="0" w:firstLine="0"/>
        <w:rPr/>
      </w:pPr>
      <w:r w:rsidDel="00000000" w:rsidR="00000000" w:rsidRPr="00000000">
        <w:rPr>
          <w:rtl w:val="0"/>
        </w:rPr>
      </w:r>
    </w:p>
    <w:p w:rsidR="00000000" w:rsidDel="00000000" w:rsidP="00000000" w:rsidRDefault="00000000" w:rsidRPr="00000000" w14:paraId="00000133">
      <w:pPr>
        <w:pStyle w:val="Heading2"/>
        <w:ind w:left="0" w:firstLine="0"/>
        <w:rPr/>
      </w:pPr>
      <w:r w:rsidDel="00000000" w:rsidR="00000000" w:rsidRPr="00000000">
        <w:rPr>
          <w:rtl w:val="0"/>
        </w:rPr>
      </w:r>
    </w:p>
    <w:p w:rsidR="00000000" w:rsidDel="00000000" w:rsidP="00000000" w:rsidRDefault="00000000" w:rsidRPr="00000000" w14:paraId="00000134">
      <w:pPr>
        <w:pStyle w:val="Heading2"/>
        <w:ind w:left="0" w:firstLine="0"/>
        <w:rPr/>
      </w:pPr>
      <w:r w:rsidDel="00000000" w:rsidR="00000000" w:rsidRPr="00000000">
        <w:rPr>
          <w:rtl w:val="0"/>
        </w:rPr>
      </w:r>
    </w:p>
    <w:p w:rsidR="00000000" w:rsidDel="00000000" w:rsidP="00000000" w:rsidRDefault="00000000" w:rsidRPr="00000000" w14:paraId="00000135">
      <w:pPr>
        <w:pStyle w:val="Heading2"/>
        <w:numPr>
          <w:ilvl w:val="0"/>
          <w:numId w:val="2"/>
        </w:numPr>
        <w:rPr>
          <w:u w:val="none"/>
        </w:rPr>
      </w:pPr>
      <w:r w:rsidDel="00000000" w:rsidR="00000000" w:rsidRPr="00000000">
        <w:rPr>
          <w:rtl w:val="0"/>
        </w:rPr>
        <w:t xml:space="preserve">Hitos de entregables</w:t>
      </w:r>
      <w:r w:rsidDel="00000000" w:rsidR="00000000" w:rsidRPr="00000000">
        <w:rPr>
          <w:rtl w:val="0"/>
        </w:rPr>
      </w:r>
    </w:p>
    <w:tbl>
      <w:tblPr>
        <w:tblStyle w:val="Table9"/>
        <w:tblpPr w:leftFromText="180" w:rightFromText="180" w:topFromText="180" w:bottomFromText="180" w:vertAnchor="text" w:horzAnchor="text" w:tblpX="759.0000000000003" w:tblpY="0"/>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efefef" w:val="clear"/>
          </w:tcPr>
          <w:p w:rsidR="00000000" w:rsidDel="00000000" w:rsidP="00000000" w:rsidRDefault="00000000" w:rsidRPr="00000000" w14:paraId="0000013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w:t>
            </w:r>
            <w:r w:rsidDel="00000000" w:rsidR="00000000" w:rsidRPr="00000000">
              <w:rPr>
                <w:rtl w:val="0"/>
              </w:rPr>
            </w:r>
          </w:p>
        </w:tc>
        <w:tc>
          <w:tcPr>
            <w:shd w:fill="efefef" w:val="clear"/>
          </w:tcPr>
          <w:p w:rsidR="00000000" w:rsidDel="00000000" w:rsidP="00000000" w:rsidRDefault="00000000" w:rsidRPr="00000000" w14:paraId="0000013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Entregable</w:t>
            </w:r>
            <w:r w:rsidDel="00000000" w:rsidR="00000000" w:rsidRPr="00000000">
              <w:rPr>
                <w:rtl w:val="0"/>
              </w:rPr>
            </w:r>
          </w:p>
        </w:tc>
        <w:tc>
          <w:tcPr>
            <w:shd w:fill="efefef" w:val="clear"/>
          </w:tcPr>
          <w:p w:rsidR="00000000" w:rsidDel="00000000" w:rsidP="00000000" w:rsidRDefault="00000000" w:rsidRPr="00000000" w14:paraId="0000013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estimada</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w:t>
            </w:r>
          </w:p>
        </w:tc>
        <w:tc>
          <w:tcPr/>
          <w:p w:rsidR="00000000" w:rsidDel="00000000" w:rsidP="00000000" w:rsidRDefault="00000000" w:rsidRPr="00000000" w14:paraId="0000013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alcance, requerimientos y backlog priorizado.</w:t>
            </w:r>
          </w:p>
        </w:tc>
        <w:tc>
          <w:tcPr/>
          <w:p w:rsidR="00000000" w:rsidDel="00000000" w:rsidP="00000000" w:rsidRDefault="00000000" w:rsidRPr="00000000" w14:paraId="0000013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2</w:t>
            </w:r>
          </w:p>
        </w:tc>
      </w:tr>
      <w:tr>
        <w:trPr>
          <w:cantSplit w:val="0"/>
          <w:tblHeader w:val="0"/>
        </w:trPr>
        <w:tc>
          <w:tcPr/>
          <w:p w:rsidR="00000000" w:rsidDel="00000000" w:rsidP="00000000" w:rsidRDefault="00000000" w:rsidRPr="00000000" w14:paraId="0000013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w:t>
            </w:r>
          </w:p>
        </w:tc>
        <w:tc>
          <w:tcPr/>
          <w:p w:rsidR="00000000" w:rsidDel="00000000" w:rsidP="00000000" w:rsidRDefault="00000000" w:rsidRPr="00000000" w14:paraId="0000013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modelo de datos y prototipo validado.</w:t>
            </w:r>
          </w:p>
        </w:tc>
        <w:tc>
          <w:tcPr/>
          <w:p w:rsidR="00000000" w:rsidDel="00000000" w:rsidP="00000000" w:rsidRDefault="00000000" w:rsidRPr="00000000" w14:paraId="0000013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4</w:t>
            </w:r>
          </w:p>
        </w:tc>
      </w:tr>
      <w:tr>
        <w:trPr>
          <w:cantSplit w:val="0"/>
          <w:tblHeader w:val="0"/>
        </w:trPr>
        <w:tc>
          <w:tcPr/>
          <w:p w:rsidR="00000000" w:rsidDel="00000000" w:rsidP="00000000" w:rsidRDefault="00000000" w:rsidRPr="00000000" w14:paraId="0000013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w:t>
            </w:r>
          </w:p>
        </w:tc>
        <w:tc>
          <w:tcPr/>
          <w:p w:rsidR="00000000" w:rsidDel="00000000" w:rsidP="00000000" w:rsidRDefault="00000000" w:rsidRPr="00000000" w14:paraId="0000014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público, catálogo y módulo de certificaciones.</w:t>
            </w:r>
          </w:p>
        </w:tc>
        <w:tc>
          <w:tcPr/>
          <w:p w:rsidR="00000000" w:rsidDel="00000000" w:rsidP="00000000" w:rsidRDefault="00000000" w:rsidRPr="00000000" w14:paraId="0000014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6</w:t>
            </w:r>
          </w:p>
        </w:tc>
      </w:tr>
      <w:tr>
        <w:trPr>
          <w:cantSplit w:val="0"/>
          <w:tblHeader w:val="0"/>
        </w:trPr>
        <w:tc>
          <w:tcPr/>
          <w:p w:rsidR="00000000" w:rsidDel="00000000" w:rsidP="00000000" w:rsidRDefault="00000000" w:rsidRPr="00000000" w14:paraId="0000014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w:t>
            </w:r>
          </w:p>
        </w:tc>
        <w:tc>
          <w:tcPr/>
          <w:p w:rsidR="00000000" w:rsidDel="00000000" w:rsidP="00000000" w:rsidRDefault="00000000" w:rsidRPr="00000000" w14:paraId="0000014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administrativo y módulo de tracking funcional.</w:t>
            </w:r>
          </w:p>
        </w:tc>
        <w:tc>
          <w:tcPr/>
          <w:p w:rsidR="00000000" w:rsidDel="00000000" w:rsidP="00000000" w:rsidRDefault="00000000" w:rsidRPr="00000000" w14:paraId="0000014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8</w:t>
            </w:r>
          </w:p>
        </w:tc>
      </w:tr>
      <w:tr>
        <w:trPr>
          <w:cantSplit w:val="0"/>
          <w:tblHeader w:val="0"/>
        </w:trPr>
        <w:tc>
          <w:tcPr/>
          <w:p w:rsidR="00000000" w:rsidDel="00000000" w:rsidP="00000000" w:rsidRDefault="00000000" w:rsidRPr="00000000" w14:paraId="0000014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H5</w:t>
            </w:r>
          </w:p>
        </w:tc>
        <w:tc>
          <w:tcPr/>
          <w:p w:rsidR="00000000" w:rsidDel="00000000" w:rsidP="00000000" w:rsidRDefault="00000000" w:rsidRPr="00000000" w14:paraId="0000014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aceptación, manuales, capacitación y despliegue.</w:t>
            </w:r>
          </w:p>
        </w:tc>
        <w:tc>
          <w:tcPr/>
          <w:p w:rsidR="00000000" w:rsidDel="00000000" w:rsidP="00000000" w:rsidRDefault="00000000" w:rsidRPr="00000000" w14:paraId="0000014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10</w:t>
            </w:r>
          </w:p>
        </w:tc>
      </w:tr>
    </w:tbl>
    <w:p w:rsidR="00000000" w:rsidDel="00000000" w:rsidP="00000000" w:rsidRDefault="00000000" w:rsidRPr="00000000" w14:paraId="00000148">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pStyle w:val="Heading1"/>
        <w:spacing w:after="120" w:before="16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pStyle w:val="Heading1"/>
        <w:numPr>
          <w:ilvl w:val="0"/>
          <w:numId w:val="9"/>
        </w:numPr>
        <w:spacing w:after="0" w:afterAutospacing="0"/>
        <w:ind w:left="720" w:hanging="360"/>
      </w:pPr>
      <w:bookmarkStart w:colFirst="0" w:colLast="0" w:name="_heading=h.e1n2pm8e6c0y" w:id="4"/>
      <w:bookmarkEnd w:id="4"/>
      <w:r w:rsidDel="00000000" w:rsidR="00000000" w:rsidRPr="00000000">
        <w:rPr>
          <w:rtl w:val="0"/>
        </w:rPr>
        <w:t xml:space="preserve">PRESUPUESTO</w:t>
      </w:r>
      <w:r w:rsidDel="00000000" w:rsidR="00000000" w:rsidRPr="00000000">
        <w:rPr>
          <w:rtl w:val="0"/>
        </w:rPr>
      </w:r>
    </w:p>
    <w:p w:rsidR="00000000" w:rsidDel="00000000" w:rsidP="00000000" w:rsidRDefault="00000000" w:rsidRPr="00000000" w14:paraId="00000154">
      <w:pPr>
        <w:pStyle w:val="Heading2"/>
        <w:numPr>
          <w:ilvl w:val="0"/>
          <w:numId w:val="1"/>
        </w:numPr>
        <w:spacing w:before="0" w:beforeAutospacing="0"/>
        <w:rPr>
          <w:u w:val="none"/>
        </w:rPr>
      </w:pPr>
      <w:r w:rsidDel="00000000" w:rsidR="00000000" w:rsidRPr="00000000">
        <w:rPr>
          <w:rtl w:val="0"/>
        </w:rPr>
        <w:t xml:space="preserve">Planteamiento de aplicación del presupuesto</w:t>
      </w:r>
    </w:p>
    <w:p w:rsidR="00000000" w:rsidDel="00000000" w:rsidP="00000000" w:rsidRDefault="00000000" w:rsidRPr="00000000" w14:paraId="00000155">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se orienta principalmente al talento humano y a la configuración del ambiente cloud. No se considera compra de servidores físicos, debido a que el sistema será desplegado en infraestructura en la nube, reduciendo costos iniciales y complejidad de mantenimiento.</w:t>
      </w:r>
    </w:p>
    <w:p w:rsidR="00000000" w:rsidDel="00000000" w:rsidP="00000000" w:rsidRDefault="00000000" w:rsidRPr="00000000" w14:paraId="00000156">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económica se controlará por hitos: levantamiento y diseño, construcción de módulos, pruebas, despliegue y documentación. Los pagos y asignaciones estarán vinculados al cumplimiento de entregables verificables.</w:t>
      </w:r>
    </w:p>
    <w:p w:rsidR="00000000" w:rsidDel="00000000" w:rsidP="00000000" w:rsidRDefault="00000000" w:rsidRPr="00000000" w14:paraId="00000157">
      <w:pPr>
        <w:pStyle w:val="Heading2"/>
        <w:numPr>
          <w:ilvl w:val="0"/>
          <w:numId w:val="1"/>
        </w:numPr>
        <w:rPr>
          <w:u w:val="none"/>
        </w:rPr>
      </w:pPr>
      <w:r w:rsidDel="00000000" w:rsidR="00000000" w:rsidRPr="00000000">
        <w:rPr>
          <w:rtl w:val="0"/>
        </w:rPr>
        <w:t xml:space="preserve">Presupuesto</w:t>
      </w:r>
    </w:p>
    <w:tbl>
      <w:tblPr>
        <w:tblStyle w:val="Table10"/>
        <w:tblpPr w:leftFromText="180" w:rightFromText="180" w:topFromText="180" w:bottomFromText="180" w:vertAnchor="text" w:horzAnchor="text" w:tblpX="789.0000000000003" w:tblpY="103.0187507689606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4252"/>
        <w:tblGridChange w:id="0">
          <w:tblGrid>
            <w:gridCol w:w="4252"/>
            <w:gridCol w:w="4252"/>
          </w:tblGrid>
        </w:tblGridChange>
      </w:tblGrid>
      <w:tr>
        <w:trPr>
          <w:cantSplit w:val="0"/>
          <w:tblHeader w:val="0"/>
        </w:trPr>
        <w:tc>
          <w:tcPr>
            <w:shd w:fill="efefef" w:val="clear"/>
          </w:tcPr>
          <w:p w:rsidR="00000000" w:rsidDel="00000000" w:rsidP="00000000" w:rsidRDefault="00000000" w:rsidRPr="00000000" w14:paraId="0000015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de inversión</w:t>
            </w:r>
            <w:r w:rsidDel="00000000" w:rsidR="00000000" w:rsidRPr="00000000">
              <w:rPr>
                <w:rtl w:val="0"/>
              </w:rPr>
            </w:r>
          </w:p>
        </w:tc>
        <w:tc>
          <w:tcPr>
            <w:shd w:fill="efefef" w:val="clear"/>
          </w:tcPr>
          <w:p w:rsidR="00000000" w:rsidDel="00000000" w:rsidP="00000000" w:rsidRDefault="00000000" w:rsidRPr="00000000" w14:paraId="0000015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 conectividad, útiles de oficina y energía eléctrica</w:t>
            </w:r>
          </w:p>
        </w:tc>
        <w:tc>
          <w:tcPr/>
          <w:p w:rsidR="00000000" w:rsidDel="00000000" w:rsidP="00000000" w:rsidRDefault="00000000" w:rsidRPr="00000000" w14:paraId="0000015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350.00</w:t>
            </w:r>
          </w:p>
        </w:tc>
      </w:tr>
      <w:tr>
        <w:trPr>
          <w:cantSplit w:val="0"/>
          <w:tblHeader w:val="0"/>
        </w:trPr>
        <w:tc>
          <w:tcPr/>
          <w:p w:rsidR="00000000" w:rsidDel="00000000" w:rsidP="00000000" w:rsidRDefault="00000000" w:rsidRPr="00000000" w14:paraId="0000015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 durante el desarrollo</w:t>
            </w:r>
          </w:p>
        </w:tc>
        <w:tc>
          <w:tcPr/>
          <w:p w:rsidR="00000000" w:rsidDel="00000000" w:rsidP="00000000" w:rsidRDefault="00000000" w:rsidRPr="00000000" w14:paraId="0000015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0.00</w:t>
            </w:r>
          </w:p>
        </w:tc>
      </w:tr>
      <w:tr>
        <w:trPr>
          <w:cantSplit w:val="0"/>
          <w:tblHeader w:val="0"/>
        </w:trPr>
        <w:tc>
          <w:tcPr/>
          <w:p w:rsidR="00000000" w:rsidDel="00000000" w:rsidP="00000000" w:rsidRDefault="00000000" w:rsidRPr="00000000" w14:paraId="0000015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 configuración cloud y pipelines</w:t>
            </w:r>
          </w:p>
        </w:tc>
        <w:tc>
          <w:tcPr/>
          <w:p w:rsidR="00000000" w:rsidDel="00000000" w:rsidP="00000000" w:rsidRDefault="00000000" w:rsidRPr="00000000" w14:paraId="0000015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350.00</w:t>
            </w:r>
          </w:p>
        </w:tc>
      </w:tr>
      <w:tr>
        <w:trPr>
          <w:cantSplit w:val="0"/>
          <w:tblHeader w:val="0"/>
        </w:trPr>
        <w:tc>
          <w:tcPr/>
          <w:p w:rsidR="00000000" w:rsidDel="00000000" w:rsidP="00000000" w:rsidRDefault="00000000" w:rsidRPr="00000000" w14:paraId="0000016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personal del equipo de desarrollo</w:t>
            </w:r>
          </w:p>
        </w:tc>
        <w:tc>
          <w:tcPr/>
          <w:p w:rsidR="00000000" w:rsidDel="00000000" w:rsidP="00000000" w:rsidRDefault="00000000" w:rsidRPr="00000000" w14:paraId="0000016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10,000.00</w:t>
            </w:r>
          </w:p>
        </w:tc>
      </w:tr>
      <w:tr>
        <w:trPr>
          <w:cantSplit w:val="0"/>
          <w:tblHeader w:val="0"/>
        </w:trPr>
        <w:tc>
          <w:tcPr/>
          <w:p w:rsidR="00000000" w:rsidDel="00000000" w:rsidP="00000000" w:rsidRDefault="00000000" w:rsidRPr="00000000" w14:paraId="0000016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total de desarrollo (Año 0)</w:t>
            </w:r>
          </w:p>
        </w:tc>
        <w:tc>
          <w:tcPr/>
          <w:p w:rsidR="00000000" w:rsidDel="00000000" w:rsidP="00000000" w:rsidRDefault="00000000" w:rsidRPr="00000000" w14:paraId="0000016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10,700.00</w:t>
            </w:r>
          </w:p>
        </w:tc>
      </w:tr>
    </w:tbl>
    <w:p w:rsidR="00000000" w:rsidDel="00000000" w:rsidP="00000000" w:rsidRDefault="00000000" w:rsidRPr="00000000" w14:paraId="00000164">
      <w:pPr>
        <w:spacing w:after="120" w:line="360" w:lineRule="auto"/>
        <w:rPr/>
      </w:pPr>
      <w:r w:rsidDel="00000000" w:rsidR="00000000" w:rsidRPr="00000000">
        <w:rPr>
          <w:rtl w:val="0"/>
        </w:rPr>
      </w:r>
    </w:p>
    <w:p w:rsidR="00000000" w:rsidDel="00000000" w:rsidP="00000000" w:rsidRDefault="00000000" w:rsidRPr="00000000" w14:paraId="00000165">
      <w:pPr>
        <w:spacing w:after="120" w:line="360" w:lineRule="auto"/>
        <w:rPr/>
      </w:pPr>
      <w:r w:rsidDel="00000000" w:rsidR="00000000" w:rsidRPr="00000000">
        <w:rPr>
          <w:rtl w:val="0"/>
        </w:rPr>
      </w:r>
    </w:p>
    <w:p w:rsidR="00000000" w:rsidDel="00000000" w:rsidP="00000000" w:rsidRDefault="00000000" w:rsidRPr="00000000" w14:paraId="00000166">
      <w:pPr>
        <w:spacing w:after="120" w:line="360" w:lineRule="auto"/>
        <w:rPr/>
      </w:pPr>
      <w:r w:rsidDel="00000000" w:rsidR="00000000" w:rsidRPr="00000000">
        <w:rPr>
          <w:rtl w:val="0"/>
        </w:rPr>
      </w:r>
    </w:p>
    <w:p w:rsidR="00000000" w:rsidDel="00000000" w:rsidP="00000000" w:rsidRDefault="00000000" w:rsidRPr="00000000" w14:paraId="00000167">
      <w:pPr>
        <w:spacing w:after="120" w:line="360" w:lineRule="auto"/>
        <w:rPr/>
      </w:pPr>
      <w:r w:rsidDel="00000000" w:rsidR="00000000" w:rsidRPr="00000000">
        <w:rPr>
          <w:rtl w:val="0"/>
        </w:rPr>
      </w:r>
    </w:p>
    <w:p w:rsidR="00000000" w:rsidDel="00000000" w:rsidP="00000000" w:rsidRDefault="00000000" w:rsidRPr="00000000" w14:paraId="00000168">
      <w:pPr>
        <w:spacing w:after="120" w:line="360" w:lineRule="auto"/>
        <w:rPr/>
      </w:pPr>
      <w:r w:rsidDel="00000000" w:rsidR="00000000" w:rsidRPr="00000000">
        <w:rPr>
          <w:rtl w:val="0"/>
        </w:rPr>
      </w:r>
    </w:p>
    <w:p w:rsidR="00000000" w:rsidDel="00000000" w:rsidP="00000000" w:rsidRDefault="00000000" w:rsidRPr="00000000" w14:paraId="00000169">
      <w:pPr>
        <w:spacing w:after="120" w:line="360" w:lineRule="auto"/>
        <w:rPr/>
      </w:pPr>
      <w:r w:rsidDel="00000000" w:rsidR="00000000" w:rsidRPr="00000000">
        <w:rPr>
          <w:rtl w:val="0"/>
        </w:rPr>
      </w:r>
    </w:p>
    <w:p w:rsidR="00000000" w:rsidDel="00000000" w:rsidP="00000000" w:rsidRDefault="00000000" w:rsidRPr="00000000" w14:paraId="0000016A">
      <w:pPr>
        <w:spacing w:after="120" w:line="360" w:lineRule="auto"/>
        <w:rPr/>
      </w:pPr>
      <w:r w:rsidDel="00000000" w:rsidR="00000000" w:rsidRPr="00000000">
        <w:rPr>
          <w:rtl w:val="0"/>
        </w:rPr>
      </w:r>
    </w:p>
    <w:p w:rsidR="00000000" w:rsidDel="00000000" w:rsidP="00000000" w:rsidRDefault="00000000" w:rsidRPr="00000000" w14:paraId="0000016B">
      <w:pPr>
        <w:spacing w:after="120" w:line="360" w:lineRule="auto"/>
        <w:rPr/>
      </w:pPr>
      <w:r w:rsidDel="00000000" w:rsidR="00000000" w:rsidRPr="00000000">
        <w:rPr>
          <w:rtl w:val="0"/>
        </w:rPr>
      </w:r>
    </w:p>
    <w:p w:rsidR="00000000" w:rsidDel="00000000" w:rsidP="00000000" w:rsidRDefault="00000000" w:rsidRPr="00000000" w14:paraId="0000016C">
      <w:pPr>
        <w:spacing w:after="120" w:line="360" w:lineRule="auto"/>
        <w:rPr/>
      </w:pPr>
      <w:r w:rsidDel="00000000" w:rsidR="00000000" w:rsidRPr="00000000">
        <w:rPr>
          <w:rtl w:val="0"/>
        </w:rPr>
      </w:r>
    </w:p>
    <w:sdt>
      <w:sdtPr>
        <w:lock w:val="contentLocked"/>
        <w:id w:val="1639300613"/>
        <w:tag w:val="goog_rdk_2"/>
      </w:sdtPr>
      <w:sdtContent>
        <w:tbl>
          <w:tblPr>
            <w:tblStyle w:val="Table11"/>
            <w:tblpPr w:leftFromText="180" w:rightFromText="180" w:topFromText="180" w:bottomFromText="180" w:vertAnchor="text" w:horzAnchor="text" w:tblpX="819.0000000000003" w:tblpY="0"/>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efefef" w:val="clear"/>
              </w:tcPr>
              <w:p w:rsidR="00000000" w:rsidDel="00000000" w:rsidP="00000000" w:rsidRDefault="00000000" w:rsidRPr="00000000" w14:paraId="0000016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 del beneficio tangible</w:t>
                </w:r>
                <w:r w:rsidDel="00000000" w:rsidR="00000000" w:rsidRPr="00000000">
                  <w:rPr>
                    <w:rtl w:val="0"/>
                  </w:rPr>
                </w:r>
              </w:p>
            </w:tc>
            <w:tc>
              <w:tcPr>
                <w:shd w:fill="efefef" w:val="clear"/>
              </w:tcPr>
              <w:p w:rsidR="00000000" w:rsidDel="00000000" w:rsidP="00000000" w:rsidRDefault="00000000" w:rsidRPr="00000000" w14:paraId="0000016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impacto</w:t>
                </w:r>
                <w:r w:rsidDel="00000000" w:rsidR="00000000" w:rsidRPr="00000000">
                  <w:rPr>
                    <w:rtl w:val="0"/>
                  </w:rPr>
                </w:r>
              </w:p>
            </w:tc>
            <w:tc>
              <w:tcPr>
                <w:shd w:fill="efefef" w:val="clear"/>
              </w:tcPr>
              <w:p w:rsidR="00000000" w:rsidDel="00000000" w:rsidP="00000000" w:rsidRDefault="00000000" w:rsidRPr="00000000" w14:paraId="0000016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anual</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del tracking comercial</w:t>
                </w:r>
              </w:p>
            </w:tc>
            <w:tc>
              <w:tcPr/>
              <w:p w:rsidR="00000000" w:rsidDel="00000000" w:rsidP="00000000" w:rsidRDefault="00000000" w:rsidRPr="00000000" w14:paraId="0000017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en planilla</w:t>
                </w:r>
              </w:p>
            </w:tc>
            <w:tc>
              <w:tcPr/>
              <w:p w:rsidR="00000000" w:rsidDel="00000000" w:rsidP="00000000" w:rsidRDefault="00000000" w:rsidRPr="00000000" w14:paraId="0000017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2,600.00</w:t>
                </w:r>
              </w:p>
            </w:tc>
          </w:tr>
          <w:tr>
            <w:trPr>
              <w:cantSplit w:val="0"/>
              <w:tblHeader w:val="0"/>
            </w:trPr>
            <w:tc>
              <w:tcPr/>
              <w:p w:rsidR="00000000" w:rsidDel="00000000" w:rsidP="00000000" w:rsidRDefault="00000000" w:rsidRPr="00000000" w14:paraId="0000017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Penetración de mercado internacional</w:t>
                </w:r>
              </w:p>
            </w:tc>
            <w:tc>
              <w:tcPr/>
              <w:p w:rsidR="00000000" w:rsidDel="00000000" w:rsidP="00000000" w:rsidRDefault="00000000" w:rsidRPr="00000000" w14:paraId="0000017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neto en ventas</w:t>
                </w:r>
              </w:p>
            </w:tc>
            <w:tc>
              <w:tcPr/>
              <w:p w:rsidR="00000000" w:rsidDel="00000000" w:rsidP="00000000" w:rsidRDefault="00000000" w:rsidRPr="00000000" w14:paraId="0000017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15,000.00</w:t>
                </w:r>
              </w:p>
            </w:tc>
          </w:tr>
          <w:tr>
            <w:trPr>
              <w:cantSplit w:val="0"/>
              <w:tblHeader w:val="0"/>
            </w:trPr>
            <w:tc>
              <w:tcPr/>
              <w:p w:rsidR="00000000" w:rsidDel="00000000" w:rsidP="00000000" w:rsidRDefault="00000000" w:rsidRPr="00000000" w14:paraId="0000017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Digitalización de catálogos e información</w:t>
                </w:r>
              </w:p>
            </w:tc>
            <w:tc>
              <w:tcPr/>
              <w:p w:rsidR="00000000" w:rsidDel="00000000" w:rsidP="00000000" w:rsidRDefault="00000000" w:rsidRPr="00000000" w14:paraId="0000017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 impresiones</w:t>
                </w:r>
              </w:p>
            </w:tc>
            <w:tc>
              <w:tcPr/>
              <w:p w:rsidR="00000000" w:rsidDel="00000000" w:rsidP="00000000" w:rsidRDefault="00000000" w:rsidRPr="00000000" w14:paraId="0000017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500.00</w:t>
                </w:r>
              </w:p>
            </w:tc>
          </w:tr>
          <w:tr>
            <w:trPr>
              <w:cantSplit w:val="0"/>
              <w:tblHeader w:val="0"/>
            </w:trPr>
            <w:tc>
              <w:tcPr/>
              <w:p w:rsidR="00000000" w:rsidDel="00000000" w:rsidP="00000000" w:rsidRDefault="00000000" w:rsidRPr="00000000" w14:paraId="0000017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ingresos operativos anuales</w:t>
                </w:r>
              </w:p>
            </w:tc>
            <w:tc>
              <w:tcPr/>
              <w:p w:rsidR="00000000" w:rsidDel="00000000" w:rsidP="00000000" w:rsidRDefault="00000000" w:rsidRPr="00000000" w14:paraId="0000017A">
                <w:pPr>
                  <w:spacing w:after="4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18,100.00</w:t>
                </w:r>
              </w:p>
            </w:tc>
          </w:tr>
        </w:tbl>
      </w:sdtContent>
    </w:sdt>
    <w:p w:rsidR="00000000" w:rsidDel="00000000" w:rsidP="00000000" w:rsidRDefault="00000000" w:rsidRPr="00000000" w14:paraId="0000017C">
      <w:pPr>
        <w:spacing w:after="120" w:line="360" w:lineRule="auto"/>
        <w:rPr/>
      </w:pPr>
      <w:r w:rsidDel="00000000" w:rsidR="00000000" w:rsidRPr="00000000">
        <w:rPr>
          <w:rtl w:val="0"/>
        </w:rPr>
      </w:r>
    </w:p>
    <w:p w:rsidR="00000000" w:rsidDel="00000000" w:rsidP="00000000" w:rsidRDefault="00000000" w:rsidRPr="00000000" w14:paraId="0000017D">
      <w:pPr>
        <w:pStyle w:val="Heading2"/>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120" w:line="360" w:lineRule="auto"/>
        <w:rPr/>
      </w:pPr>
      <w:r w:rsidDel="00000000" w:rsidR="00000000" w:rsidRPr="00000000">
        <w:rPr>
          <w:rtl w:val="0"/>
        </w:rPr>
      </w:r>
    </w:p>
    <w:sdt>
      <w:sdtPr>
        <w:lock w:val="contentLocked"/>
        <w:id w:val="1480624275"/>
        <w:tag w:val="goog_rdk_3"/>
      </w:sdtPr>
      <w:sdtContent>
        <w:tbl>
          <w:tblPr>
            <w:tblStyle w:val="Table12"/>
            <w:tblpPr w:leftFromText="180" w:rightFromText="180" w:topFromText="180" w:bottomFromText="180" w:vertAnchor="text" w:horzAnchor="text" w:tblpX="849.0000000000003" w:tblpY="0"/>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efefef" w:val="clear"/>
              </w:tcPr>
              <w:p w:rsidR="00000000" w:rsidDel="00000000" w:rsidP="00000000" w:rsidRDefault="00000000" w:rsidRPr="00000000" w14:paraId="0000018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Egreso operativo anual</w:t>
                </w:r>
                <w:r w:rsidDel="00000000" w:rsidR="00000000" w:rsidRPr="00000000">
                  <w:rPr>
                    <w:rtl w:val="0"/>
                  </w:rPr>
                </w:r>
              </w:p>
            </w:tc>
            <w:tc>
              <w:tcPr>
                <w:shd w:fill="efefef" w:val="clear"/>
              </w:tcPr>
              <w:p w:rsidR="00000000" w:rsidDel="00000000" w:rsidP="00000000" w:rsidRDefault="00000000" w:rsidRPr="00000000" w14:paraId="0000018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r w:rsidDel="00000000" w:rsidR="00000000" w:rsidRPr="00000000">
                  <w:rPr>
                    <w:rtl w:val="0"/>
                  </w:rPr>
                </w:r>
              </w:p>
            </w:tc>
            <w:tc>
              <w:tcPr>
                <w:shd w:fill="efefef" w:val="clear"/>
              </w:tcPr>
              <w:p w:rsidR="00000000" w:rsidDel="00000000" w:rsidP="00000000" w:rsidRDefault="00000000" w:rsidRPr="00000000" w14:paraId="0000018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anual</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VPS Cloud</w:t>
                </w:r>
              </w:p>
            </w:tc>
            <w:tc>
              <w:tcPr/>
              <w:p w:rsidR="00000000" w:rsidDel="00000000" w:rsidP="00000000" w:rsidRDefault="00000000" w:rsidRPr="00000000" w14:paraId="0000018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p w:rsidR="00000000" w:rsidDel="00000000" w:rsidP="00000000" w:rsidRDefault="00000000" w:rsidRPr="00000000" w14:paraId="0000018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200.00</w:t>
                </w:r>
              </w:p>
            </w:tc>
          </w:tr>
          <w:tr>
            <w:trPr>
              <w:cantSplit w:val="0"/>
              <w:tblHeader w:val="0"/>
            </w:trPr>
            <w:tc>
              <w:tcPr/>
              <w:p w:rsidR="00000000" w:rsidDel="00000000" w:rsidP="00000000" w:rsidRDefault="00000000" w:rsidRPr="00000000" w14:paraId="0000018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técnico preventivo y parches</w:t>
                </w:r>
              </w:p>
            </w:tc>
            <w:tc>
              <w:tcPr/>
              <w:p w:rsidR="00000000" w:rsidDel="00000000" w:rsidP="00000000" w:rsidRDefault="00000000" w:rsidRPr="00000000" w14:paraId="0000018D">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p w:rsidR="00000000" w:rsidDel="00000000" w:rsidP="00000000" w:rsidRDefault="00000000" w:rsidRPr="00000000" w14:paraId="0000018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1,500.00</w:t>
                </w:r>
              </w:p>
            </w:tc>
          </w:tr>
          <w:tr>
            <w:trPr>
              <w:cantSplit w:val="0"/>
              <w:tblHeader w:val="0"/>
            </w:trPr>
            <w:tc>
              <w:tcPr/>
              <w:p w:rsidR="00000000" w:rsidDel="00000000" w:rsidP="00000000" w:rsidRDefault="00000000" w:rsidRPr="00000000" w14:paraId="0000018F">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frontend y CDN global</w:t>
                </w:r>
              </w:p>
            </w:tc>
            <w:tc>
              <w:tcPr/>
              <w:p w:rsidR="00000000" w:rsidDel="00000000" w:rsidP="00000000" w:rsidRDefault="00000000" w:rsidRPr="00000000" w14:paraId="0000019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p w:rsidR="00000000" w:rsidDel="00000000" w:rsidP="00000000" w:rsidRDefault="00000000" w:rsidRPr="00000000" w14:paraId="0000019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0.00</w:t>
                </w:r>
              </w:p>
            </w:tc>
          </w:tr>
          <w:tr>
            <w:trPr>
              <w:cantSplit w:val="0"/>
              <w:tblHeader w:val="0"/>
            </w:trPr>
            <w:tc>
              <w:tcPr/>
              <w:p w:rsidR="00000000" w:rsidDel="00000000" w:rsidP="00000000" w:rsidRDefault="00000000" w:rsidRPr="00000000" w14:paraId="0000019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Renovación de dominios corporativos</w:t>
                </w:r>
              </w:p>
            </w:tc>
            <w:tc>
              <w:tcPr/>
              <w:p w:rsidR="00000000" w:rsidDel="00000000" w:rsidP="00000000" w:rsidRDefault="00000000" w:rsidRPr="00000000" w14:paraId="0000019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p w:rsidR="00000000" w:rsidDel="00000000" w:rsidP="00000000" w:rsidRDefault="00000000" w:rsidRPr="00000000" w14:paraId="0000019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110.00</w:t>
                </w:r>
              </w:p>
            </w:tc>
          </w:tr>
          <w:tr>
            <w:trPr>
              <w:cantSplit w:val="0"/>
              <w:tblHeader w:val="0"/>
            </w:trPr>
            <w:tc>
              <w:tcPr/>
              <w:p w:rsidR="00000000" w:rsidDel="00000000" w:rsidP="00000000" w:rsidRDefault="00000000" w:rsidRPr="00000000" w14:paraId="0000019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egresos operativos anuales</w:t>
                </w:r>
              </w:p>
            </w:tc>
            <w:tc>
              <w:tcPr/>
              <w:p w:rsidR="00000000" w:rsidDel="00000000" w:rsidP="00000000" w:rsidRDefault="00000000" w:rsidRPr="00000000" w14:paraId="00000196">
                <w:pPr>
                  <w:spacing w:after="40"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1,810.00</w:t>
                </w:r>
              </w:p>
            </w:tc>
          </w:tr>
        </w:tbl>
      </w:sdtContent>
    </w:sdt>
    <w:p w:rsidR="00000000" w:rsidDel="00000000" w:rsidP="00000000" w:rsidRDefault="00000000" w:rsidRPr="00000000" w14:paraId="00000198">
      <w:pPr>
        <w:spacing w:after="120" w:line="360" w:lineRule="auto"/>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numPr>
          <w:ilvl w:val="0"/>
          <w:numId w:val="1"/>
        </w:numPr>
        <w:rPr>
          <w:u w:val="none"/>
        </w:rPr>
      </w:pPr>
      <w:r w:rsidDel="00000000" w:rsidR="00000000" w:rsidRPr="00000000">
        <w:rPr>
          <w:rtl w:val="0"/>
        </w:rPr>
        <w:t xml:space="preserve">Análisis de Factibilidad</w:t>
      </w:r>
    </w:p>
    <w:p w:rsidR="00000000" w:rsidDel="00000000" w:rsidP="00000000" w:rsidRDefault="00000000" w:rsidRPr="00000000" w14:paraId="0000019C">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Factibilidad técnica: El proyecto es viable porque utiliza tecnologías de libre distribución y ampliamente documentadas, como Next.js, React, Node.js y PostgreSQL. La infraestructura cloud elimina la necesidad de servidores locales y facilita el despliegue escalable.</w:t>
      </w:r>
    </w:p>
    <w:p w:rsidR="00000000" w:rsidDel="00000000" w:rsidP="00000000" w:rsidRDefault="00000000" w:rsidRPr="00000000" w14:paraId="0000019D">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Factibilidad económica: La inversión total asciende a S/ 10,700.00, concentrada en personal y configuración técnica. Los beneficios tangibles anuales estimados alcanzan S/ 18,100.00, frente a egresos operativos anuales de S/ 1,810.00.</w:t>
      </w:r>
    </w:p>
    <w:p w:rsidR="00000000" w:rsidDel="00000000" w:rsidP="00000000" w:rsidRDefault="00000000" w:rsidRPr="00000000" w14:paraId="0000019E">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Factibilidad operativa: El panel administrativo reemplaza la edición manual de archivos y permite que el personal de NODIEX gestione catálogo, certificaciones y despachos sin conocimientos avanzados de programación.</w:t>
      </w:r>
    </w:p>
    <w:p w:rsidR="00000000" w:rsidDel="00000000" w:rsidP="00000000" w:rsidRDefault="00000000" w:rsidRPr="00000000" w14:paraId="0000019F">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Factibilidad legal: El sistema se alinea con la Ley N.° 29733 de Protección de Datos Personales, aplicando controles de acceso, cifrado de credenciales y manejo responsable de información comercial.</w:t>
      </w:r>
    </w:p>
    <w:p w:rsidR="00000000" w:rsidDel="00000000" w:rsidP="00000000" w:rsidRDefault="00000000" w:rsidRPr="00000000" w14:paraId="000001A0">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Factibilidad social y ambiental: La solución mejora la confianza del comprador internacional, profesionaliza la comunicación de una empresa agroexportadora regional y reduce el uso de papel mediante catálogos y documentación digital.</w:t>
      </w:r>
    </w:p>
    <w:p w:rsidR="00000000" w:rsidDel="00000000" w:rsidP="00000000" w:rsidRDefault="00000000" w:rsidRPr="00000000" w14:paraId="000001A1">
      <w:pPr>
        <w:pStyle w:val="Heading2"/>
        <w:numPr>
          <w:ilvl w:val="0"/>
          <w:numId w:val="1"/>
        </w:numPr>
        <w:rPr>
          <w:u w:val="none"/>
        </w:rPr>
      </w:pPr>
      <w:r w:rsidDel="00000000" w:rsidR="00000000" w:rsidRPr="00000000">
        <w:rPr>
          <w:rtl w:val="0"/>
        </w:rPr>
        <w:t xml:space="preserve">Evaluación Financiera</w:t>
      </w:r>
    </w:p>
    <w:p w:rsidR="00000000" w:rsidDel="00000000" w:rsidP="00000000" w:rsidRDefault="00000000" w:rsidRPr="00000000" w14:paraId="000001A2">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financiera considera una inversión inicial de S/ 10,700.00, ingresos operativos anuales de S/ 18,100.00, egresos anuales de S/ 1,810.00 y un flujo neto anual de S/ 16,290.00. Se usa un Costo de Oportunidad del Capital (COK) de 9%.</w:t>
      </w:r>
    </w:p>
    <w:tbl>
      <w:tblPr>
        <w:tblStyle w:val="Table13"/>
        <w:tblpPr w:leftFromText="180" w:rightFromText="180" w:topFromText="180" w:bottomFromText="180" w:vertAnchor="text" w:horzAnchor="text" w:tblpX="699.0000000000003" w:tblpY="0"/>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0"/>
          <w:tblHeader w:val="0"/>
        </w:trPr>
        <w:tc>
          <w:tcPr>
            <w:shd w:fill="efefef" w:val="clear"/>
          </w:tcPr>
          <w:p w:rsidR="00000000" w:rsidDel="00000000" w:rsidP="00000000" w:rsidRDefault="00000000" w:rsidRPr="00000000" w14:paraId="000001A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financiera</w:t>
            </w:r>
            <w:r w:rsidDel="00000000" w:rsidR="00000000" w:rsidRPr="00000000">
              <w:rPr>
                <w:rtl w:val="0"/>
              </w:rPr>
            </w:r>
          </w:p>
        </w:tc>
        <w:tc>
          <w:tcPr>
            <w:shd w:fill="efefef" w:val="clear"/>
          </w:tcPr>
          <w:p w:rsidR="00000000" w:rsidDel="00000000" w:rsidP="00000000" w:rsidRDefault="00000000" w:rsidRPr="00000000" w14:paraId="000001A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Periodo 0</w:t>
            </w:r>
            <w:r w:rsidDel="00000000" w:rsidR="00000000" w:rsidRPr="00000000">
              <w:rPr>
                <w:rtl w:val="0"/>
              </w:rPr>
            </w:r>
          </w:p>
        </w:tc>
        <w:tc>
          <w:tcPr>
            <w:shd w:fill="efefef" w:val="clear"/>
          </w:tcPr>
          <w:p w:rsidR="00000000" w:rsidDel="00000000" w:rsidP="00000000" w:rsidRDefault="00000000" w:rsidRPr="00000000" w14:paraId="000001A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 1</w:t>
            </w:r>
            <w:r w:rsidDel="00000000" w:rsidR="00000000" w:rsidRPr="00000000">
              <w:rPr>
                <w:rtl w:val="0"/>
              </w:rPr>
            </w:r>
          </w:p>
        </w:tc>
        <w:tc>
          <w:tcPr>
            <w:shd w:fill="efefef" w:val="clear"/>
          </w:tcPr>
          <w:p w:rsidR="00000000" w:rsidDel="00000000" w:rsidP="00000000" w:rsidRDefault="00000000" w:rsidRPr="00000000" w14:paraId="000001A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 2</w:t>
            </w:r>
            <w:r w:rsidDel="00000000" w:rsidR="00000000" w:rsidRPr="00000000">
              <w:rPr>
                <w:rtl w:val="0"/>
              </w:rPr>
            </w:r>
          </w:p>
        </w:tc>
        <w:tc>
          <w:tcPr>
            <w:shd w:fill="efefef" w:val="clear"/>
          </w:tcPr>
          <w:p w:rsidR="00000000" w:rsidDel="00000000" w:rsidP="00000000" w:rsidRDefault="00000000" w:rsidRPr="00000000" w14:paraId="000001A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 3</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Ingresos totales</w:t>
            </w:r>
          </w:p>
        </w:tc>
        <w:tc>
          <w:tcPr/>
          <w:p w:rsidR="00000000" w:rsidDel="00000000" w:rsidP="00000000" w:rsidRDefault="00000000" w:rsidRPr="00000000" w14:paraId="000001A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0.00</w:t>
            </w:r>
          </w:p>
        </w:tc>
        <w:tc>
          <w:tcPr/>
          <w:p w:rsidR="00000000" w:rsidDel="00000000" w:rsidP="00000000" w:rsidRDefault="00000000" w:rsidRPr="00000000" w14:paraId="000001A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18,100.00</w:t>
            </w:r>
          </w:p>
        </w:tc>
        <w:tc>
          <w:tcPr/>
          <w:p w:rsidR="00000000" w:rsidDel="00000000" w:rsidP="00000000" w:rsidRDefault="00000000" w:rsidRPr="00000000" w14:paraId="000001A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18,100.00</w:t>
            </w:r>
          </w:p>
        </w:tc>
        <w:tc>
          <w:tcPr/>
          <w:p w:rsidR="00000000" w:rsidDel="00000000" w:rsidP="00000000" w:rsidRDefault="00000000" w:rsidRPr="00000000" w14:paraId="000001A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18,100.00</w:t>
            </w:r>
          </w:p>
        </w:tc>
      </w:tr>
      <w:tr>
        <w:trPr>
          <w:cantSplit w:val="0"/>
          <w:tblHeader w:val="0"/>
        </w:trPr>
        <w:tc>
          <w:tcPr/>
          <w:p w:rsidR="00000000" w:rsidDel="00000000" w:rsidP="00000000" w:rsidRDefault="00000000" w:rsidRPr="00000000" w14:paraId="000001AD">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Egresos totales</w:t>
            </w:r>
          </w:p>
        </w:tc>
        <w:tc>
          <w:tcPr/>
          <w:p w:rsidR="00000000" w:rsidDel="00000000" w:rsidP="00000000" w:rsidRDefault="00000000" w:rsidRPr="00000000" w14:paraId="000001A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10,700.00)</w:t>
            </w:r>
          </w:p>
        </w:tc>
        <w:tc>
          <w:tcPr/>
          <w:p w:rsidR="00000000" w:rsidDel="00000000" w:rsidP="00000000" w:rsidRDefault="00000000" w:rsidRPr="00000000" w14:paraId="000001AF">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1,810.00)</w:t>
            </w:r>
          </w:p>
        </w:tc>
        <w:tc>
          <w:tcPr/>
          <w:p w:rsidR="00000000" w:rsidDel="00000000" w:rsidP="00000000" w:rsidRDefault="00000000" w:rsidRPr="00000000" w14:paraId="000001B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1,810.00)</w:t>
            </w:r>
          </w:p>
        </w:tc>
        <w:tc>
          <w:tcPr/>
          <w:p w:rsidR="00000000" w:rsidDel="00000000" w:rsidP="00000000" w:rsidRDefault="00000000" w:rsidRPr="00000000" w14:paraId="000001B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1,810.00)</w:t>
            </w:r>
          </w:p>
        </w:tc>
      </w:tr>
      <w:tr>
        <w:trPr>
          <w:cantSplit w:val="0"/>
          <w:tblHeader w:val="0"/>
        </w:trPr>
        <w:tc>
          <w:tcPr/>
          <w:p w:rsidR="00000000" w:rsidDel="00000000" w:rsidP="00000000" w:rsidRDefault="00000000" w:rsidRPr="00000000" w14:paraId="000001B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neto de efectivo</w:t>
            </w:r>
          </w:p>
        </w:tc>
        <w:tc>
          <w:tcPr/>
          <w:p w:rsidR="00000000" w:rsidDel="00000000" w:rsidP="00000000" w:rsidRDefault="00000000" w:rsidRPr="00000000" w14:paraId="000001B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10,700.00)</w:t>
            </w:r>
          </w:p>
        </w:tc>
        <w:tc>
          <w:tcPr/>
          <w:p w:rsidR="00000000" w:rsidDel="00000000" w:rsidP="00000000" w:rsidRDefault="00000000" w:rsidRPr="00000000" w14:paraId="000001B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16,290.00</w:t>
            </w:r>
          </w:p>
        </w:tc>
        <w:tc>
          <w:tcPr/>
          <w:p w:rsidR="00000000" w:rsidDel="00000000" w:rsidP="00000000" w:rsidRDefault="00000000" w:rsidRPr="00000000" w14:paraId="000001B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16,290.00</w:t>
            </w:r>
          </w:p>
        </w:tc>
        <w:tc>
          <w:tcPr/>
          <w:p w:rsidR="00000000" w:rsidDel="00000000" w:rsidP="00000000" w:rsidRDefault="00000000" w:rsidRPr="00000000" w14:paraId="000001B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16,290.00</w:t>
            </w:r>
          </w:p>
        </w:tc>
      </w:tr>
      <w:tr>
        <w:trPr>
          <w:cantSplit w:val="0"/>
          <w:tblHeader w:val="0"/>
        </w:trPr>
        <w:tc>
          <w:tcPr/>
          <w:p w:rsidR="00000000" w:rsidDel="00000000" w:rsidP="00000000" w:rsidRDefault="00000000" w:rsidRPr="00000000" w14:paraId="000001B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actualizado</w:t>
            </w:r>
          </w:p>
        </w:tc>
        <w:tc>
          <w:tcPr/>
          <w:p w:rsidR="00000000" w:rsidDel="00000000" w:rsidP="00000000" w:rsidRDefault="00000000" w:rsidRPr="00000000" w14:paraId="000001B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10,700.00)</w:t>
            </w:r>
          </w:p>
        </w:tc>
        <w:tc>
          <w:tcPr/>
          <w:p w:rsidR="00000000" w:rsidDel="00000000" w:rsidP="00000000" w:rsidRDefault="00000000" w:rsidRPr="00000000" w14:paraId="000001B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14,944.44</w:t>
            </w:r>
          </w:p>
        </w:tc>
        <w:tc>
          <w:tcPr/>
          <w:p w:rsidR="00000000" w:rsidDel="00000000" w:rsidP="00000000" w:rsidRDefault="00000000" w:rsidRPr="00000000" w14:paraId="000001B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13,711.30</w:t>
            </w:r>
          </w:p>
        </w:tc>
        <w:tc>
          <w:tcPr/>
          <w:p w:rsidR="00000000" w:rsidDel="00000000" w:rsidP="00000000" w:rsidRDefault="00000000" w:rsidRPr="00000000" w14:paraId="000001B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12,579.14</w:t>
            </w:r>
          </w:p>
        </w:tc>
      </w:tr>
    </w:tbl>
    <w:p w:rsidR="00000000" w:rsidDel="00000000" w:rsidP="00000000" w:rsidRDefault="00000000" w:rsidRPr="00000000" w14:paraId="000001BC">
      <w:pPr>
        <w:numPr>
          <w:ilvl w:val="0"/>
          <w:numId w:val="4"/>
        </w:numPr>
        <w:spacing w:after="0" w:after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 Actual Neto (VAN): S/ 30,534.88. Al ser positivo, el proyecto genera valor económico para la empresa.</w:t>
      </w:r>
    </w:p>
    <w:p w:rsidR="00000000" w:rsidDel="00000000" w:rsidP="00000000" w:rsidRDefault="00000000" w:rsidRPr="00000000" w14:paraId="000001BD">
      <w:pPr>
        <w:numPr>
          <w:ilvl w:val="0"/>
          <w:numId w:val="4"/>
        </w:numPr>
        <w:spacing w:after="0" w:after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Tasa Interna de Retorno (TIR): 139.14%. Supera ampliamente el COK de 9%, por lo que la inversión es financieramente atractiva.</w:t>
      </w:r>
    </w:p>
    <w:p w:rsidR="00000000" w:rsidDel="00000000" w:rsidP="00000000" w:rsidRDefault="00000000" w:rsidRPr="00000000" w14:paraId="000001BE">
      <w:pPr>
        <w:numPr>
          <w:ilvl w:val="0"/>
          <w:numId w:val="4"/>
        </w:numPr>
        <w:spacing w:after="6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Relación Beneficio/Costo (B/C): 3.85. Por cada sol invertido, NODIEX recupera la inversión y obtiene un beneficio adicional estimado de S/ 2.85.</w:t>
      </w:r>
    </w:p>
    <w:p w:rsidR="00000000" w:rsidDel="00000000" w:rsidP="00000000" w:rsidRDefault="00000000" w:rsidRPr="00000000" w14:paraId="000001BF">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estos indicadores, el proyecto se acepta y se recomienda su implementación, debido a que mejora la eficiencia operativa, fortalece la competitividad internacional y presenta un retorno financiero favorable.</w:t>
      </w:r>
    </w:p>
    <w:sectPr>
      <w:headerReference r:id="rId8" w:type="default"/>
      <w:footerReference r:id="rId9" w:type="default"/>
      <w:pgSz w:h="16838" w:w="11906" w:orient="portrait"/>
      <w:pgMar w:bottom="1417" w:top="1700.7874015748032"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5114925</wp:posOffset>
          </wp:positionH>
          <wp:positionV relativeFrom="paragraph">
            <wp:posOffset>-171448</wp:posOffset>
          </wp:positionV>
          <wp:extent cx="684847" cy="675757"/>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84847" cy="6757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-581023</wp:posOffset>
          </wp:positionH>
          <wp:positionV relativeFrom="paragraph">
            <wp:posOffset>-114298</wp:posOffset>
          </wp:positionV>
          <wp:extent cx="1967301" cy="557213"/>
          <wp:effectExtent b="0" l="0" r="0" t="0"/>
          <wp:wrapNone/>
          <wp:docPr id="3" name="image3.png"/>
          <a:graphic>
            <a:graphicData uri="http://schemas.openxmlformats.org/drawingml/2006/picture">
              <pic:pic>
                <pic:nvPicPr>
                  <pic:cNvPr id="0" name="image3.png"/>
                  <pic:cNvPicPr preferRelativeResize="0"/>
                </pic:nvPicPr>
                <pic:blipFill>
                  <a:blip r:embed="rId2"/>
                  <a:srcRect b="26144" l="0" r="0" t="22876"/>
                  <a:stretch>
                    <a:fillRect/>
                  </a:stretch>
                </pic:blipFill>
                <pic:spPr>
                  <a:xfrm>
                    <a:off x="0" y="0"/>
                    <a:ext cx="1967301" cy="5572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60" w:line="36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160" w:lineRule="auto"/>
      <w:ind w:left="720" w:hanging="36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qWAD0+2IVW31RTNY8HY7IrrJsQ==">CgMxLjAaHwoBMBIaChgICVIUChJ0YWJsZS4yN3FpeDE1dHZvaDcaHwoBMRIaChgICVIUChJ0YWJsZS56M3hsanF5YzF5ZWYaHwoBMhIaChgICVIUChJ0YWJsZS5sejlybWpydGh5cTQaHwoBMxIaChgICVIUChJ0YWJsZS43eW1kdGhndHgxbXEyDmguODhhaXh0cnY5MDl5Mg5oLm91c2FlbmRya3hydTIOaC5qYWhtcG45bjN3cGQyDmgueDEzOGE1ZzZpdWpzMg5oLmUxbjJwbThlNmMweTgAciExX1NtZlFTeERZMTJLMmJ6eUZnUk1sVVZTM3JuMHdfV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