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7C3AED"/>
          <w:sz w:val="18"/>
        </w:rPr>
        <w:t>DOCUMENTO VIVO DE GOVERNANÇA &amp; CONTINUIDADE OPERACIONAL — SSOT</w:t>
      </w:r>
    </w:p>
    <w:p>
      <w:pPr>
        <w:spacing w:before="80" w:after="40"/>
      </w:pPr>
      <w:r>
        <w:rPr>
          <w:rFonts w:ascii="Calibri" w:hAnsi="Calibri"/>
          <w:b/>
          <w:color w:val="0A0A0C"/>
          <w:sz w:val="52"/>
        </w:rPr>
        <w:t>NETFITS LTDA.</w:t>
      </w:r>
    </w:p>
    <w:p>
      <w:pPr>
        <w:spacing w:after="240"/>
      </w:pPr>
      <w:r>
        <w:rPr>
          <w:rFonts w:ascii="Calibri" w:hAnsi="Calibri"/>
          <w:b/>
          <w:color w:val="6EB414"/>
          <w:sz w:val="26"/>
        </w:rPr>
        <w:t>Dossiê Geral do Projeto, Especificações Técnicas de Arquitetura e Linha do Tempo Evolutiva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4F4F6"/>
          </w:tcPr>
          <w:p>
            <w:pPr>
              <w:spacing w:before="120" w:after="120"/>
            </w:pPr>
            <w:r>
              <w:rPr>
                <w:rFonts w:ascii="Calibri" w:hAnsi="Calibri"/>
                <w:color w:val="464650"/>
                <w:sz w:val="19"/>
              </w:rPr>
              <w:t>Versão 1.0 (Setembro/2026) · Documento Mestre de Continuidade Operacional, Arquitetura e Negócios. Destinado a garantir a transferência integral de conhecimento, governança de código e histórico de desenvolvimento da Netfits.</w:t>
            </w:r>
          </w:p>
        </w:tc>
      </w:tr>
    </w:tbl>
    <w:p>
      <w:pPr>
        <w:spacing w:after="200"/>
      </w:pP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*Versão 1.0 (Consolidação Integral do Histórico e Arquitetura) — 2 de Setembro de 2026*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---</w:t>
      </w:r>
    </w:p>
    <w:p>
      <w:pPr>
        <w:spacing w:before="280" w:after="80"/>
      </w:pPr>
      <w:r>
        <w:rPr>
          <w:rFonts w:ascii="Calibri" w:hAnsi="Calibri"/>
          <w:b/>
          <w:color w:val="7C3AED"/>
          <w:sz w:val="23"/>
        </w:rPr>
        <w:t>PREFÁCIO &amp; DECLARAÇÃO DE CONTINUIDADE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AF5FF"/>
            <w:tcBorders>
              <w:left w:val="single" w:sz="24" w:space="0" w:color="7C3AED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color w:val="5A1E96"/>
                <w:sz w:val="19"/>
              </w:rPr>
              <w:t>📋 PROTOCOLO DE CONTINUIDADE:</w:t>
              <w:br/>
              <w:t>FINALIDADE DO DOCUMENTO: Este dossiê constitui a fonte única da verdade (*Single Source of Truth - SSOT*) do ecossistema Netfits. Ele reúne todo o histórico de concepção desde a versão inicial importada da plataforma Lovable, passando por todas as fases de engenharia de software, modelagem de negócios, arquitetura multiagêntica de IA, finanças operacionais (FinOps), compliance regulatório (LGPD) e governança de parcerias e associados.</w:t>
            </w:r>
          </w:p>
        </w:tc>
      </w:tr>
    </w:tbl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&gt;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&gt; Este é um DOCUMENTO VIVO (*Living Document*), concebido para ser mantido, auditado e complementado a cada novo ciclo de desenvolvimento. Qualquer engenheiro, executivo, conselheiro, auditor ou gestor que assuma este projeto terá aqui 100% do contexto e ferramental necessários para dar continuidade imediata à operação da Netfits sem qualquer perda de conhecimento histórico.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---</w:t>
      </w:r>
    </w:p>
    <w:p>
      <w:pPr>
        <w:spacing w:before="280" w:after="80"/>
      </w:pPr>
      <w:r>
        <w:rPr>
          <w:rFonts w:ascii="Calibri" w:hAnsi="Calibri"/>
          <w:b/>
          <w:color w:val="7C3AED"/>
          <w:sz w:val="23"/>
        </w:rPr>
        <w:t>SUMÁRIO GERAL DO DOSSIÊ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SEÇÃO 1 — IDENTIDADE CORPORATIVA, VISÃO &amp; MODELO DE NEGÓCIOS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1.1. Visão Geral e Tese de Investimento (*Healthspan &amp; Active Loyalty*)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1.2. Qualificação Societária e Razão Social Oficial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1.3. O Perfil do Fundador (*Founder-Market Fit*: André Gallo)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1.4. O Mecanismo Econômico B2B2C (*Flywheel Formigari*)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SEÇÃO 2 — LINHA DO TEMPO CRONOLÓGICA &amp; HISTÓRICO DE DESENVOLVIMENTOS (TIMELINE)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Fase 0: Concepção Inicial e Prototipagem na Plataforma Lovable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Fase 1: Importação, Transição de Stack e Refatoração para TanStack Start / Nitro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Fase 2: Identidade Visual, Redesign Executivo e Manifesto de Marca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Fase 3: Inteligência de Negócios &amp; Painel de Controle Administrativo (/admin)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Fase 4: Arquitetura do Squad Multiagêntico de IA Autônomo &amp; Estudo FinOps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Fase 5: Pitch Deck Executivo Estratégico para Investidores (PPTX &amp; PDF)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Fase 6: Estruturação do Programa de Associados &amp; Diretrizes Contratuais (10% Revenue Share)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Fase 7: Hub de Conexões Externas &amp; APIs de Marketplace (Rock Encantech Ready)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Fase 8: Conformidade Regulatória, LGPD &amp; Benchmark com Stix e Livelo (Minuta 2.0)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Fase 9: Suite de Homologação, Base de 24 Personas &amp; Sincronização Cloud Multi-Dispositivo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SEÇÃO 3 — ARQUITETURA TÉCNICA DE SOFTWARE &amp; ENGENHARIA DE DADOS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3.1. Stack Tecnológico e Dependências Centrais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3.2. Mapa e Estrutura de Rotas da Aplicação (TanStack Router)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3.3. Gerenciamento de Estado e Sincronização em Nuvem (/api/users-sync)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3.4. Motor Antifraude e Validação de 100% Dwell Time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SEÇÃO 4 — CATÁLOGO DE ATIVOS, VERSÕES SALVAS &amp; ARQUIVOS NO ONEDRIVE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4.1. Inventário de Documentos Executivos, Planilhas e Apresentações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4.2. Repositório de Código-Fonte e Controle de Versão (GitHub)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SEÇÃO 5 — GUIA OPERACIONAL &amp; PLAYBOOK DE ENGENHARIA (COMO RODAR E DEPLOYAR)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5.1. Configuração do Ambiente Local de Desenvolvimento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5.2. Pipeline de Build, Testes e Publicação em Produção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SEÇÃO 6 — ROADMAP EXECUTIVO &amp; PRÓXIMOS PASSOS (GO-LIVE &amp; FASE 2)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---</w:t>
      </w:r>
    </w:p>
    <w:p>
      <w:pPr>
        <w:spacing w:before="360" w:after="120"/>
      </w:pPr>
      <w:r>
        <w:rPr>
          <w:rFonts w:ascii="Calibri" w:hAnsi="Calibri"/>
          <w:b/>
          <w:color w:val="0A0A0C"/>
          <w:sz w:val="28"/>
        </w:rPr>
        <w:t>SEÇÃO 1 — IDENTIDADE CORPORATIVA, VISÃO &amp; MODELO DE NEGÓCIOS</w:t>
      </w:r>
    </w:p>
    <w:p>
      <w:pPr>
        <w:spacing w:after="160"/>
      </w:pPr>
      <w:r>
        <w:rPr>
          <w:color w:val="7C3AED"/>
        </w:rPr>
        <w:t>——————————————————————————————————————————————————</w:t>
      </w:r>
    </w:p>
    <w:p>
      <w:pPr>
        <w:spacing w:before="280" w:after="80"/>
      </w:pPr>
      <w:r>
        <w:rPr>
          <w:rFonts w:ascii="Calibri" w:hAnsi="Calibri"/>
          <w:b/>
          <w:color w:val="7C3AED"/>
          <w:sz w:val="23"/>
        </w:rPr>
        <w:t>1.1. Visão Geral e Tese de Investimento (*Healthspan &amp; Active Loyalty*)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A NETFITS é a primeira plataforma *AI-First* da América Latina dedicada a transformar o engajamento esportivo e a promoção da longevidade com saúde (*healthspan*) em uma moeda de fidelidade de alta liquidez e utilidade: os pontos nfs.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O ecossistema unifica quatro pilares tradicionalmente fragmentados: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1. Move-to-Earn Validado por Sensores: Recompensa diária por treinos validados via *Apple HealthKit*, *Google Health Connect*, *Garmin*, *Polar* e *Strava*;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2. Mídia de Alta Atenção (100% Dwell Time): Feed curado de conteúdo técnico e audiovisual com remuneração condicionada ao foco visual e conclusão de 100% do vídeo;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3. Marketplace Fechado Especializado (*Netfits Shop*): E-commerce com curadoria de suplementação, vestuário, nutrição, exames e equipamentos esportivos, permitindo compras com cashback e pagamento híbrido (*Pontos nfs + Pix/Cartão*);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4. Rede Prescritora de Associados: Médicos do esporte, cardiologistas, nutricionistas e treinadores físicos que prescrevem o app a seus pacientes/alunos e são remunerados com 10% de Revenue Share sobre a receita gerada por suas carteiras.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---</w:t>
      </w:r>
    </w:p>
    <w:p>
      <w:pPr>
        <w:spacing w:before="280" w:after="80"/>
      </w:pPr>
      <w:r>
        <w:rPr>
          <w:rFonts w:ascii="Calibri" w:hAnsi="Calibri"/>
          <w:b/>
          <w:color w:val="7C3AED"/>
          <w:sz w:val="23"/>
        </w:rPr>
        <w:t>1.2. Qualificação Societária e Razão Social Oficial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Razão Social Oficial: NETFITS LTDA.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Nome Fantasia: Netfits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Sede Operacional: Av. Brigadeiro Faria Lima, 3477, Itaim Bibi, São Paulo/SP - CEP 04538-133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CNPJ/MF de Referência: 00.000.000/0001-00 (em estruturação societária final)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Domínio Oficial e Repositório: app-netfits.vercel.app / github.com/andre-gallo-nfs/app_netfits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---</w:t>
      </w:r>
    </w:p>
    <w:p>
      <w:pPr>
        <w:spacing w:before="280" w:after="80"/>
      </w:pPr>
      <w:r>
        <w:rPr>
          <w:rFonts w:ascii="Calibri" w:hAnsi="Calibri"/>
          <w:b/>
          <w:color w:val="7C3AED"/>
          <w:sz w:val="23"/>
        </w:rPr>
        <w:t>1.3. O Perfil do Fundador (*Founder-Market Fit*: André Gallo)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O projeto Netfits é liderado pelo fundador André Gallo, cujo perfil combina três pilares de experiência e vivência prática raros no ecossistema de startups: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Autoridade em Loyalty e Fidelidade: Mais de duas décadas de experiência sênior liderando e desenhando os maiores programas de fidelidade, incentivo e engajamento do mercado corporativo brasileiro.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Atleta de Endurance de Alto Desempenho: Praticante ativo de provas de Triathlon e Endurance (Ironman 70.3, Maratonas e Ciclismo de longa distância), vivenciando diariamente as dores, rotinas de treino, suplementação e equipamentos do público-alvo da Netfits.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Diabético Tipo 1 (Superação e Saúde Baseada em Dados): Portador de Diabetes Tipo 1, utilizando sensores contínuos de glicose (CGM) e telemetria de saúde em tempo real, conferindo credibilidade máxima à tese de longevidade ativa através de métricas precisas.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---</w:t>
      </w:r>
    </w:p>
    <w:p>
      <w:pPr>
        <w:spacing w:before="280" w:after="80"/>
      </w:pPr>
      <w:r>
        <w:rPr>
          <w:rFonts w:ascii="Calibri" w:hAnsi="Calibri"/>
          <w:b/>
          <w:color w:val="7C3AED"/>
          <w:sz w:val="23"/>
        </w:rPr>
        <w:t>1.4. O Mecanismo Econômico B2B2C (*Flywheel Formigari*)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O crescimento e a sustentabilidade financeira da Netfits apoiam-se em um ciclo virtuoso auto-reforçável (*Flywheel*):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---</w:t>
      </w:r>
    </w:p>
    <w:p>
      <w:pPr>
        <w:spacing w:before="360" w:after="120"/>
      </w:pPr>
      <w:r>
        <w:rPr>
          <w:rFonts w:ascii="Calibri" w:hAnsi="Calibri"/>
          <w:b/>
          <w:color w:val="0A0A0C"/>
          <w:sz w:val="28"/>
        </w:rPr>
        <w:t>SEÇÃO 2 — LINHA DO TEMPO CRONOLÓGICA &amp; HISTÓRICO DE DESENVOLVIMENTOS (TIMELINE)</w:t>
      </w:r>
    </w:p>
    <w:p>
      <w:pPr>
        <w:spacing w:after="160"/>
      </w:pPr>
      <w:r>
        <w:rPr>
          <w:color w:val="7C3AED"/>
        </w:rPr>
        <w:t>——————————————————————————————————————————————————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A evolução do projeto Netfits foi conduzida em ciclos intensivos e estruturados de engenharia e modelagem estratégica: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                          LINHA DO TEMPO EVOLUTIVA NETFITS                            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├──────────────┬──────────────────────────────────────────────────────────────────────────┤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Fase 0       │ Prototipagem Inicial na plataforma Lovable (Conceito e Mockups)        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Fase 1       │ Importação, Migração de Stack (TanStack Start/Nitro) &amp; Build Cloudflare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Fase 2       │ Redesign Executivo, Paleta Manifesto (Preto/Verde Limão) &amp; Clean UI    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Fase 3       │ Central de Inteligência /admin, DRE Projetada &amp; Gestão de OKRs/KPIs  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Fase 4       │ Arquitetura Multiagêntica de IA (8 Agentes) &amp; Estudo FinOps (96% econ.)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Fase 5       │ Investor Pitch Deck Estratégico (12 Slides Executivos em PPTX &amp; PDF)   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Fase 6       │ Programa de Associados (10% Revenue Share) &amp; Minuta Contratual Blindada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Fase 7       │ Marketplace API Hub, Webhooks HMAC &amp; Integração Rock Encantech Ready   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Fase 8       │ Minuta Jurídica 2.0 (Regulamento e LGPD) com Benchmark Stix e Livelo  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Fase 9       │ Suite de Homologação, Base de 24 Personas &amp; Sync Cloud Multi-Dispositivo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└──────────────┴──────────────────────────────────────────────────────────────────────────┘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---</w:t>
      </w:r>
    </w:p>
    <w:p>
      <w:pPr>
        <w:spacing w:before="280" w:after="80"/>
      </w:pPr>
      <w:r>
        <w:rPr>
          <w:rFonts w:ascii="Calibri" w:hAnsi="Calibri"/>
          <w:b/>
          <w:color w:val="7C3AED"/>
          <w:sz w:val="23"/>
        </w:rPr>
        <w:t>Detalhamento Cronológico das Fases:</w:t>
      </w:r>
    </w:p>
    <w:p>
      <w:pPr>
        <w:spacing w:before="200" w:after="60"/>
      </w:pPr>
      <w:r>
        <w:rPr>
          <w:rFonts w:ascii="Calibri" w:hAnsi="Calibri"/>
          <w:b/>
          <w:color w:val="6EB414"/>
          <w:sz w:val="21"/>
        </w:rPr>
        <w:t>• Fase 0: Concepção Inicial e Prototipagem no Lovable (Origem do Projeto)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O projeto teve início na plataforma *Lovable*, onde foi concebida a primeira versão conceitual do aplicativo web/mobile, contendo telas básicas de feed esportivo, saldo inicial de pontos e simulação de carrinho de compras.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Identificou-se a necessidade de evoluir o projeto para uma infraestrutura profissional com código-fonte proprietário, alta escalabilidade, SSR (Server-Side Rendering), banco de dados reativo e compliance regulatório.</w:t>
      </w:r>
    </w:p>
    <w:p>
      <w:pPr>
        <w:spacing w:before="200" w:after="60"/>
      </w:pPr>
      <w:r>
        <w:rPr>
          <w:rFonts w:ascii="Calibri" w:hAnsi="Calibri"/>
          <w:b/>
          <w:color w:val="6EB414"/>
          <w:sz w:val="21"/>
        </w:rPr>
        <w:t>• Fase 1: Importação, Transição de Stack e Refatoração Arquitetural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O repositório foi migrado e estruturado em arquitetura moderna baseada em React 19, TanStack Start, TanStack Router, Vite 7 e Nitro com suporte a deploy na Cloudflare e Vercel.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Resolução completa de dependências, eliminação de warnings de compilação e estruturação modular de componentes (src/components/, src/routes/, src/lib/).</w:t>
      </w:r>
    </w:p>
    <w:p>
      <w:pPr>
        <w:spacing w:before="200" w:after="60"/>
      </w:pPr>
      <w:r>
        <w:rPr>
          <w:rFonts w:ascii="Calibri" w:hAnsi="Calibri"/>
          <w:b/>
          <w:color w:val="6EB414"/>
          <w:sz w:val="21"/>
        </w:rPr>
        <w:t>• Fase 2: Identidade Visual, Redesign Executivo e Manifesto de Marca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Padronização rigorosa da paleta de cores corporativa: Preto Profundo / Dark Zinc (#0A0A0C / #18181B), Verde Limão Energético (#84CC16 / #A3E635) e Roxo Corporativo (#7C3AED).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Eliminação de excessos visuais (banners poluídos, badges redundantes) no Feed, Shop e tela de Login (auth.tsx), alinhando o produto aos padrões das maiores marcas esportivas globais (Nike, Strava, Apple Fitness+).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Padronização da Razão Social oficial para Netfits Ltda. em todas as interfaces.</w:t>
      </w:r>
    </w:p>
    <w:p>
      <w:pPr>
        <w:spacing w:before="200" w:after="60"/>
      </w:pPr>
      <w:r>
        <w:rPr>
          <w:rFonts w:ascii="Calibri" w:hAnsi="Calibri"/>
          <w:b/>
          <w:color w:val="6EB414"/>
          <w:sz w:val="21"/>
        </w:rPr>
        <w:t>• Fase 3: Inteligência de Negócios &amp; Painel Administrativo (`/admin`)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Construção do painel executivo com autenticação protegida por perfil Admin.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Implementação da Demonstração do Resultado do Exercício (DRE Projetada) com controle de receita bruta, deduções fiscais (11,33%), custo das mercadorias vendidas (CMV), despesas operacionais (OPEX) e projeção de lucratividade.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Desenvolvimento da Central de Inteligência de Interações &amp; Insights Omnichannel, com tabulação analítica de feedbacks B2B/B2C, mineração de dados de consumo e mapa de calor de demandas.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Sistema interativo de OKRs Corporativos (Objetivos e Resultados-Chave), onde cada KR é clicável e abre popups com gráficos de evolução histórica (Recharts) e filtros de drill-down por trimestre.</w:t>
      </w:r>
    </w:p>
    <w:p>
      <w:pPr>
        <w:spacing w:before="200" w:after="60"/>
      </w:pPr>
      <w:r>
        <w:rPr>
          <w:rFonts w:ascii="Calibri" w:hAnsi="Calibri"/>
          <w:b/>
          <w:color w:val="6EB414"/>
          <w:sz w:val="21"/>
        </w:rPr>
        <w:t>• Fase 4: Arquitetura Multiagêntica de IA &amp; Estudo FinOps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Especificação da governança operacional baseada em um Squad Autônomo de 8 Agentes de IA Especializados: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1. *Agente Guardião Fiscal &amp; Contábil*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2. *Agente Conciliador de Parcerias &amp; Vouchers*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3. *Agente Auditor de Treinos &amp; Integridade de Sensores*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4. *Agente Concierge do Atleta &amp; Suporte Omnichannel*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5. *Agente Curador do Feed &amp; Editor de Conteúdo*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6. *Agente Otimizador de Campanhas &amp; Retail Media*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7. *Agente Gestor de Associados &amp; Onboarding B2B*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8. *Agente Maestro Orquestrador &amp; Monitor de Incidentes*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Elaboração do Estudo de Impacto FinOps, demonstrando a economia de infraestrutura e pessoal com IA: redução de custo operacional de R$ 91.200,00/mês (equipe humana tradicional) para R$ 2.840,00/mês (arquitetura com Gemini 2.5 Flash/Lite), uma redução de 96,8% no OPEX operacional.</w:t>
      </w:r>
    </w:p>
    <w:p>
      <w:pPr>
        <w:spacing w:before="200" w:after="60"/>
      </w:pPr>
      <w:r>
        <w:rPr>
          <w:rFonts w:ascii="Calibri" w:hAnsi="Calibri"/>
          <w:b/>
          <w:color w:val="6EB414"/>
          <w:sz w:val="21"/>
        </w:rPr>
        <w:t>• Fase 5: Pitch Deck Executivo Estratégico para Investidores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Criação do Investor Pitch Deck com 12 lâminas executivas nos formatos PowerPoint (.pptx) e PDF (.pdf), seguindo a regra *"sem emojis, alto impacto visual e dados concretos"*.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Slides com: Tese de Mercado, Flywheel Formigari, Unit Economics Bottom-Up, Modelo de Revenue Share, Squad de IA, Tabela de CapTable e *The Ask* (Rodada Seed).</w:t>
      </w:r>
    </w:p>
    <w:p>
      <w:pPr>
        <w:spacing w:before="200" w:after="60"/>
      </w:pPr>
      <w:r>
        <w:rPr>
          <w:rFonts w:ascii="Calibri" w:hAnsi="Calibri"/>
          <w:b/>
          <w:color w:val="6EB414"/>
          <w:sz w:val="21"/>
        </w:rPr>
        <w:t>• Fase 6: Programa de Associados (10% Revenue Share) &amp; Minuta Contratual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Definição do modelo de negócio para prescritores: repasse de 10% da receita líquida gerada pela carteira de pacientes/alunos vinculados a cada associado credenciado.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Redação do documento de Diretrizes Contratuais e Salvaguardas Jurídicas: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Carência de 30 a 60 dias para apuração de estornos/chargebacks;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Teto máximo de repasse por associado e cláusula de não-exclusividade;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Conformidade estrita com os Códigos de Ética Profissional (CFM nº 2.336/2023, CFN nº 599/2018 e CONFEF nº 307/2015);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Inexistência absoluta de vínculo societário, trabalhista ou de representação comercial.</w:t>
      </w:r>
    </w:p>
    <w:p>
      <w:pPr>
        <w:spacing w:before="200" w:after="60"/>
      </w:pPr>
      <w:r>
        <w:rPr>
          <w:rFonts w:ascii="Calibri" w:hAnsi="Calibri"/>
          <w:b/>
          <w:color w:val="6EB414"/>
          <w:sz w:val="21"/>
        </w:rPr>
        <w:t>• Fase 7: Hub de Conexões Externas &amp; APIs de Marketplace (Rock Encantech Ready)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Desenvolvimento do Marketplace API Hub em [src/lib/marketplace-api-hub.ts](file:///Users/andre/.gemini/antigravity/scratch/netfits/src/lib/marketplace-api-hub.ts), preparando a Netfits para conexões de atacado com marketplaces fechados e gôndolas estendidas (como *Rock Encantech*, *ANYMARKET*, *Hub2b*).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Implementação dos 5 módulos fundamentais: Autenticação OAuth2 / API Key, Ingestão de Catálogo de SKUs, Cotação Síncrona de Frete por CEP, Envio de Pedidos com Two-Phase Lock e Webhooks com assinatura criptográfica HMAC-SHA256.</w:t>
      </w:r>
    </w:p>
    <w:p>
      <w:pPr>
        <w:spacing w:before="200" w:after="60"/>
      </w:pPr>
      <w:r>
        <w:rPr>
          <w:rFonts w:ascii="Calibri" w:hAnsi="Calibri"/>
          <w:b/>
          <w:color w:val="6EB414"/>
          <w:sz w:val="21"/>
        </w:rPr>
        <w:t>• Fase 8: Minuta Jurídica Oficial 2.0 (Benchmark com Stix e Livelo)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Revisão completa do Regulamento Geral, Termos de Uso e Termo de Consentimento LGPD com base nas melhores práticas da Stix e Livelo: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Regra de Estorno Híbrido (*Pontos nfs + Dinheiro*) em cancelamentos pelo Art. 49 do CDC;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Cancelamento de saldo acumulado por inatividade contínua de 360 dias;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Janela de retenção (*Hold Period*) de 15 a 30 dias para bonificações de indicação (MGM);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Vedação rígida ao mercado clandestino de pontos e intermediários;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Desacoplamento das bases legais da LGPD (Execução de Contrato + Obrigação Legal + Legítimo Interesse + Consentimento Específico para Dados de Saúde);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Compromisso solene de não-comercialização de dados de saúde com seguradoras ou planos médicos.</w:t>
      </w:r>
    </w:p>
    <w:p>
      <w:pPr>
        <w:spacing w:before="200" w:after="60"/>
      </w:pPr>
      <w:r>
        <w:rPr>
          <w:rFonts w:ascii="Calibri" w:hAnsi="Calibri"/>
          <w:b/>
          <w:color w:val="6EB414"/>
          <w:sz w:val="21"/>
        </w:rPr>
        <w:t>• Fase 9: Suite de Homologação, Base de 24 Personas &amp; Sincronização Cloud Multi-Dispositivo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Expansão da base oficial de usuários de teste para 24 personas completas cobrindo todos os cenários (Admins, Médicos CRM, Nutricionistas CRN, Treinadores CREF, Atletas Iniciantes, Intermediários, Elite e Grandes Redes Parceiras como Smart Fit, Bio Ritmo e Bodytech).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Criação da Tabela Interativa de Gestão de Usuários no /admin, permitindo busca instantânea, filtros por papel, ajuste de saldo nfs em 1 clique e alternância imediata de sessão.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Implantação do Endpoint Server-Side /api/users-sync em Nitro: Conexão global em nuvem com polling reativo a cada 6 segundos, permitindo que qualquer cadastro realizado em qualquer smartphone externo (via link compartilhado) apareça instantaneamente e em tempo real no painel administrativo do fundador.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---</w:t>
      </w:r>
    </w:p>
    <w:p>
      <w:pPr>
        <w:spacing w:before="360" w:after="120"/>
      </w:pPr>
      <w:r>
        <w:rPr>
          <w:rFonts w:ascii="Calibri" w:hAnsi="Calibri"/>
          <w:b/>
          <w:color w:val="0A0A0C"/>
          <w:sz w:val="28"/>
        </w:rPr>
        <w:t>SEÇÃO 3 — ARQUITETURA TÉCNICA DE SOFTWARE &amp; ENGENHARIA DE DADOS</w:t>
      </w:r>
    </w:p>
    <w:p>
      <w:pPr>
        <w:spacing w:after="160"/>
      </w:pPr>
      <w:r>
        <w:rPr>
          <w:color w:val="7C3AED"/>
        </w:rPr>
        <w:t>——————————————————————————————————————————————————</w:t>
      </w:r>
    </w:p>
    <w:p>
      <w:pPr>
        <w:spacing w:before="280" w:after="80"/>
      </w:pPr>
      <w:r>
        <w:rPr>
          <w:rFonts w:ascii="Calibri" w:hAnsi="Calibri"/>
          <w:b/>
          <w:color w:val="7C3AED"/>
          <w:sz w:val="23"/>
        </w:rPr>
        <w:t>3.1. Stack Tecnológico Principal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Linguagem: TypeScript 5.x (Tipagem estrita de dados)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Frontend / UI: React 19, Tailwind CSS v4, Lucide React (Ícones SVG)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Roteamento &amp; SSR: TanStack Router + TanStack Start (Server-Side Rendering híbrido)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Visualização de Dados: Recharts (Gráficos de DRE, KPIs e Evolução Histórica)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Servidor / Runtime: Nitro Server Engine (compatível com Cloudflare Workers e Vercel Serverless)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Gerenciamento de Build: Vite 7.3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---</w:t>
      </w:r>
    </w:p>
    <w:p>
      <w:pPr>
        <w:spacing w:before="280" w:after="80"/>
      </w:pPr>
      <w:r>
        <w:rPr>
          <w:rFonts w:ascii="Calibri" w:hAnsi="Calibri"/>
          <w:b/>
          <w:color w:val="7C3AED"/>
          <w:sz w:val="23"/>
        </w:rPr>
        <w:t>3.2. Mapa e Estrutura de Rotas da Aplicação (`src/routes/`)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fill="18181B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Rota</w:t>
            </w:r>
          </w:p>
        </w:tc>
        <w:tc>
          <w:tcPr>
            <w:tcW w:type="dxa" w:w="3264"/>
            <w:shd w:fill="18181B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Arquivo Fonte</w:t>
            </w:r>
          </w:p>
        </w:tc>
        <w:tc>
          <w:tcPr>
            <w:tcW w:type="dxa" w:w="3264"/>
            <w:shd w:fill="18181B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Descrição Funcional &amp; Perfil de Acesso</w:t>
            </w:r>
          </w:p>
        </w:tc>
      </w:tr>
      <w:tr>
        <w:tc>
          <w:tcPr>
            <w:tcW w:type="dxa" w:w="3264"/>
            <w:shd w:fill="F9F9FB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color w:val="0A0A0C"/>
                <w:sz w:val="17"/>
              </w:rPr>
              <w:t>/</w:t>
            </w:r>
          </w:p>
        </w:tc>
        <w:tc>
          <w:tcPr>
            <w:tcW w:type="dxa" w:w="3264"/>
            <w:shd w:fill="F9F9FB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color w:val="0A0A0C"/>
                <w:sz w:val="17"/>
              </w:rPr>
              <w:t>src/routes/index.tsx</w:t>
            </w:r>
          </w:p>
        </w:tc>
        <w:tc>
          <w:tcPr>
            <w:tcW w:type="dxa" w:w="3264"/>
            <w:shd w:fill="F9F9FB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color w:val="0A0A0C"/>
                <w:sz w:val="17"/>
              </w:rPr>
              <w:t>Feed principal de conteúdos esportivos, metas diárias e player de vídeo com 100% dwell time.</w:t>
            </w:r>
          </w:p>
        </w:tc>
      </w:tr>
      <w:tr>
        <w:tc>
          <w:tcPr>
            <w:tcW w:type="dxa" w:w="3264"/>
            <w:shd w:fill="FFFFFF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color w:val="0A0A0C"/>
                <w:sz w:val="17"/>
              </w:rPr>
              <w:t>/home</w:t>
            </w:r>
          </w:p>
        </w:tc>
        <w:tc>
          <w:tcPr>
            <w:tcW w:type="dxa" w:w="3264"/>
            <w:shd w:fill="FFFFFF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color w:val="0A0A0C"/>
                <w:sz w:val="17"/>
              </w:rPr>
              <w:t>src/routes/home.tsx</w:t>
            </w:r>
          </w:p>
        </w:tc>
        <w:tc>
          <w:tcPr>
            <w:tcW w:type="dxa" w:w="3264"/>
            <w:shd w:fill="FFFFFF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color w:val="0A0A0C"/>
                <w:sz w:val="17"/>
              </w:rPr>
              <w:t>Dashboard institucional do atleta com atalhos para treinos, saldo e novidades.</w:t>
            </w:r>
          </w:p>
        </w:tc>
      </w:tr>
      <w:tr>
        <w:tc>
          <w:tcPr>
            <w:tcW w:type="dxa" w:w="3264"/>
            <w:shd w:fill="F9F9FB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color w:val="0A0A0C"/>
                <w:sz w:val="17"/>
              </w:rPr>
              <w:t>/parceiros</w:t>
            </w:r>
          </w:p>
        </w:tc>
        <w:tc>
          <w:tcPr>
            <w:tcW w:type="dxa" w:w="3264"/>
            <w:shd w:fill="F9F9FB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color w:val="0A0A0C"/>
                <w:sz w:val="17"/>
              </w:rPr>
              <w:t>src/routes/parceiros.tsx</w:t>
            </w:r>
          </w:p>
        </w:tc>
        <w:tc>
          <w:tcPr>
            <w:tcW w:type="dxa" w:w="3264"/>
            <w:shd w:fill="F9F9FB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color w:val="0A0A0C"/>
                <w:sz w:val="17"/>
              </w:rPr>
              <w:t>Portal B2B de academias credenciadas, clínicas e sellers de produtos esportivos.</w:t>
            </w:r>
          </w:p>
        </w:tc>
      </w:tr>
      <w:tr>
        <w:tc>
          <w:tcPr>
            <w:tcW w:type="dxa" w:w="3264"/>
            <w:shd w:fill="FFFFFF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color w:val="0A0A0C"/>
                <w:sz w:val="17"/>
              </w:rPr>
              <w:t>/associado</w:t>
            </w:r>
          </w:p>
        </w:tc>
        <w:tc>
          <w:tcPr>
            <w:tcW w:type="dxa" w:w="3264"/>
            <w:shd w:fill="FFFFFF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color w:val="0A0A0C"/>
                <w:sz w:val="17"/>
              </w:rPr>
              <w:t>src/routes/associado.tsx</w:t>
            </w:r>
          </w:p>
        </w:tc>
        <w:tc>
          <w:tcPr>
            <w:tcW w:type="dxa" w:w="3264"/>
            <w:shd w:fill="FFFFFF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color w:val="0A0A0C"/>
                <w:sz w:val="17"/>
              </w:rPr>
              <w:t>Portal do Programa de Associados com link de indicação, simulador de ganhos e extrato de revenue share.</w:t>
            </w:r>
          </w:p>
        </w:tc>
      </w:tr>
      <w:tr>
        <w:tc>
          <w:tcPr>
            <w:tcW w:type="dxa" w:w="3264"/>
            <w:shd w:fill="F9F9FB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color w:val="0A0A0C"/>
                <w:sz w:val="17"/>
              </w:rPr>
              <w:t>/market</w:t>
            </w:r>
          </w:p>
        </w:tc>
        <w:tc>
          <w:tcPr>
            <w:tcW w:type="dxa" w:w="3264"/>
            <w:shd w:fill="F9F9FB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color w:val="0A0A0C"/>
                <w:sz w:val="17"/>
              </w:rPr>
              <w:t>src/routes/market.tsx</w:t>
            </w:r>
          </w:p>
        </w:tc>
        <w:tc>
          <w:tcPr>
            <w:tcW w:type="dxa" w:w="3264"/>
            <w:shd w:fill="F9F9FB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color w:val="0A0A0C"/>
                <w:sz w:val="17"/>
              </w:rPr>
              <w:t>Netfits Shop: Marketplace especializado com vitrine de suplementos, filtros por categoria e checkout híbrido.</w:t>
            </w:r>
          </w:p>
        </w:tc>
      </w:tr>
      <w:tr>
        <w:tc>
          <w:tcPr>
            <w:tcW w:type="dxa" w:w="3264"/>
            <w:shd w:fill="FFFFFF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color w:val="0A0A0C"/>
                <w:sz w:val="17"/>
              </w:rPr>
              <w:t>/wallet</w:t>
            </w:r>
          </w:p>
        </w:tc>
        <w:tc>
          <w:tcPr>
            <w:tcW w:type="dxa" w:w="3264"/>
            <w:shd w:fill="FFFFFF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color w:val="0A0A0C"/>
                <w:sz w:val="17"/>
              </w:rPr>
              <w:t>src/routes/wallet.tsx</w:t>
            </w:r>
          </w:p>
        </w:tc>
        <w:tc>
          <w:tcPr>
            <w:tcW w:type="dxa" w:w="3264"/>
            <w:shd w:fill="FFFFFF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color w:val="0A0A0C"/>
                <w:sz w:val="17"/>
              </w:rPr>
              <w:t>Carteira digital de pontos nfs, extrato de movimentações, expiração FEFO e resgate de vouchers.</w:t>
            </w:r>
          </w:p>
        </w:tc>
      </w:tr>
      <w:tr>
        <w:tc>
          <w:tcPr>
            <w:tcW w:type="dxa" w:w="3264"/>
            <w:shd w:fill="F9F9FB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color w:val="0A0A0C"/>
                <w:sz w:val="17"/>
              </w:rPr>
              <w:t>/profile</w:t>
            </w:r>
          </w:p>
        </w:tc>
        <w:tc>
          <w:tcPr>
            <w:tcW w:type="dxa" w:w="3264"/>
            <w:shd w:fill="F9F9FB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color w:val="0A0A0C"/>
                <w:sz w:val="17"/>
              </w:rPr>
              <w:t>src/routes/profile.tsx</w:t>
            </w:r>
          </w:p>
        </w:tc>
        <w:tc>
          <w:tcPr>
            <w:tcW w:type="dxa" w:w="3264"/>
            <w:shd w:fill="F9F9FB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color w:val="0A0A0C"/>
                <w:sz w:val="17"/>
              </w:rPr>
              <w:t>Perfil do usuário, integração de sensores (*HealthKit/Google Fit/Garmin*), conquistas e QR Code de indicação.</w:t>
            </w:r>
          </w:p>
        </w:tc>
      </w:tr>
      <w:tr>
        <w:tc>
          <w:tcPr>
            <w:tcW w:type="dxa" w:w="3264"/>
            <w:shd w:fill="FFFFFF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color w:val="0A0A0C"/>
                <w:sz w:val="17"/>
              </w:rPr>
              <w:t>/admin</w:t>
            </w:r>
          </w:p>
        </w:tc>
        <w:tc>
          <w:tcPr>
            <w:tcW w:type="dxa" w:w="3264"/>
            <w:shd w:fill="FFFFFF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color w:val="0A0A0C"/>
                <w:sz w:val="17"/>
              </w:rPr>
              <w:t>src/routes/admin.tsx</w:t>
            </w:r>
          </w:p>
        </w:tc>
        <w:tc>
          <w:tcPr>
            <w:tcW w:type="dxa" w:w="3264"/>
            <w:shd w:fill="FFFFFF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color w:val="0A0A0C"/>
                <w:sz w:val="17"/>
              </w:rPr>
              <w:t>Painel Administrativo Executivo: DRE, OKRs, IA Squad, Central de Inteligência e Base de Usuários em Tempo Real.</w:t>
            </w:r>
          </w:p>
        </w:tc>
      </w:tr>
      <w:tr>
        <w:tc>
          <w:tcPr>
            <w:tcW w:type="dxa" w:w="3264"/>
            <w:shd w:fill="F9F9FB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color w:val="0A0A0C"/>
                <w:sz w:val="17"/>
              </w:rPr>
              <w:t>/faq</w:t>
            </w:r>
          </w:p>
        </w:tc>
        <w:tc>
          <w:tcPr>
            <w:tcW w:type="dxa" w:w="3264"/>
            <w:shd w:fill="F9F9FB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color w:val="0A0A0C"/>
                <w:sz w:val="17"/>
              </w:rPr>
              <w:t>src/routes/faq.tsx</w:t>
            </w:r>
          </w:p>
        </w:tc>
        <w:tc>
          <w:tcPr>
            <w:tcW w:type="dxa" w:w="3264"/>
            <w:shd w:fill="F9F9FB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color w:val="0A0A0C"/>
                <w:sz w:val="17"/>
              </w:rPr>
              <w:t>Central de Ajuda com busca inteligente, seção de Documentos Oficiais e modais do Regulamento e LGPD.</w:t>
            </w:r>
          </w:p>
        </w:tc>
      </w:tr>
      <w:tr>
        <w:tc>
          <w:tcPr>
            <w:tcW w:type="dxa" w:w="3264"/>
            <w:shd w:fill="FFFFFF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color w:val="0A0A0C"/>
                <w:sz w:val="17"/>
              </w:rPr>
              <w:t>/contato</w:t>
            </w:r>
          </w:p>
        </w:tc>
        <w:tc>
          <w:tcPr>
            <w:tcW w:type="dxa" w:w="3264"/>
            <w:shd w:fill="FFFFFF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color w:val="0A0A0C"/>
                <w:sz w:val="17"/>
              </w:rPr>
              <w:t>src/routes/contato.tsx</w:t>
            </w:r>
          </w:p>
        </w:tc>
        <w:tc>
          <w:tcPr>
            <w:tcW w:type="dxa" w:w="3264"/>
            <w:shd w:fill="FFFFFF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color w:val="0A0A0C"/>
                <w:sz w:val="17"/>
              </w:rPr>
              <w:t>Canal oficial de atendimento ao cliente, suporte técnico e contato com o DPO.</w:t>
            </w:r>
          </w:p>
        </w:tc>
      </w:tr>
      <w:tr>
        <w:tc>
          <w:tcPr>
            <w:tcW w:type="dxa" w:w="3264"/>
            <w:shd w:fill="F9F9FB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color w:val="0A0A0C"/>
                <w:sz w:val="17"/>
              </w:rPr>
              <w:t>/download</w:t>
            </w:r>
          </w:p>
        </w:tc>
        <w:tc>
          <w:tcPr>
            <w:tcW w:type="dxa" w:w="3264"/>
            <w:shd w:fill="F9F9FB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color w:val="0A0A0C"/>
                <w:sz w:val="17"/>
              </w:rPr>
              <w:t>src/routes/download.tsx</w:t>
            </w:r>
          </w:p>
        </w:tc>
        <w:tc>
          <w:tcPr>
            <w:tcW w:type="dxa" w:w="3264"/>
            <w:shd w:fill="F9F9FB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color w:val="0A0A0C"/>
                <w:sz w:val="17"/>
              </w:rPr>
              <w:t>Página de download do aplicativo para iOS e Android.</w:t>
            </w:r>
          </w:p>
        </w:tc>
      </w:tr>
      <w:tr>
        <w:tc>
          <w:tcPr>
            <w:tcW w:type="dxa" w:w="3264"/>
            <w:shd w:fill="FFFFFF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color w:val="0A0A0C"/>
                <w:sz w:val="17"/>
              </w:rPr>
              <w:t>/auth</w:t>
            </w:r>
          </w:p>
        </w:tc>
        <w:tc>
          <w:tcPr>
            <w:tcW w:type="dxa" w:w="3264"/>
            <w:shd w:fill="FFFFFF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color w:val="0A0A0C"/>
                <w:sz w:val="17"/>
              </w:rPr>
              <w:t>src/routes/auth.tsx</w:t>
            </w:r>
          </w:p>
        </w:tc>
        <w:tc>
          <w:tcPr>
            <w:tcW w:type="dxa" w:w="3264"/>
            <w:shd w:fill="FFFFFF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color w:val="0A0A0C"/>
                <w:sz w:val="17"/>
              </w:rPr>
              <w:t>Autenticação, login e fluxo de cadastro em 2 etapas com aceite de Termos de Uso e Consentimento LGPD.</w:t>
            </w:r>
          </w:p>
        </w:tc>
      </w:tr>
    </w:tbl>
    <w:p>
      <w:pPr>
        <w:spacing w:after="120"/>
      </w:pPr>
    </w:p>
    <w:p>
      <w:pPr>
        <w:spacing w:before="280" w:after="80"/>
      </w:pPr>
      <w:r>
        <w:rPr>
          <w:rFonts w:ascii="Calibri" w:hAnsi="Calibri"/>
          <w:b/>
          <w:color w:val="7C3AED"/>
          <w:sz w:val="23"/>
        </w:rPr>
        <w:t>3.3. Gerenciamento de Estado e Sincronização Cloud Multi-Dispositivo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A sincronização de dados do ecossistema é gerenciada pela classe singleton HomologationSandboxStore em [src/lib/shared-sandbox-store.ts](file:///Users/andre/.gemini/antigravity/scratch/netfits/src/lib/shared-sandbox-store.ts), operando em topologia híbrida de três camadas: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---</w:t>
      </w:r>
    </w:p>
    <w:p>
      <w:pPr>
        <w:spacing w:before="280" w:after="80"/>
      </w:pPr>
      <w:r>
        <w:rPr>
          <w:rFonts w:ascii="Calibri" w:hAnsi="Calibri"/>
          <w:b/>
          <w:color w:val="7C3AED"/>
          <w:sz w:val="23"/>
        </w:rPr>
        <w:t>3.4. Motor Antifraude e Validação de 100% Dwell Time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Detecção de Player: O componente de Feed monitora eventos nativos de reprodução (onTimeUpdate, onEnded, onPause).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Trava de Foco: Se o usuário alternar de aba, minimizar o navegador ou acelerar artificialmente o vídeo, o cronômetro é pausado e a emissão de pontos nfs é bloqueada.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Integridade de Sensores: Verificação de consistência física de treinos (velocidade média compatível, cadência e batimentos cardíacos) para filtrar registros simulados por software.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---</w:t>
      </w:r>
    </w:p>
    <w:p>
      <w:pPr>
        <w:spacing w:before="360" w:after="120"/>
      </w:pPr>
      <w:r>
        <w:rPr>
          <w:rFonts w:ascii="Calibri" w:hAnsi="Calibri"/>
          <w:b/>
          <w:color w:val="0A0A0C"/>
          <w:sz w:val="28"/>
        </w:rPr>
        <w:t>SEÇÃO 4 — CATÁLOGO DE ATIVOS, VERSÕES SALVAS &amp; ARQUIVOS NO ONEDRIVE</w:t>
      </w:r>
    </w:p>
    <w:p>
      <w:pPr>
        <w:spacing w:after="160"/>
      </w:pPr>
      <w:r>
        <w:rPr>
          <w:color w:val="7C3AED"/>
        </w:rPr>
        <w:t>——————————————————————————————————————————————————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Todos os documentos executivos, planilhas financeiras, apresentações institucionais e códigos-fonte estão organizados no repositório e na pasta oficial do OneDrive:</w:t>
      </w:r>
    </w:p>
    <w:p>
      <w:pPr>
        <w:spacing w:before="280" w:after="80"/>
      </w:pPr>
      <w:r>
        <w:rPr>
          <w:rFonts w:ascii="Calibri" w:hAnsi="Calibri"/>
          <w:b/>
          <w:color w:val="7C3AED"/>
          <w:sz w:val="23"/>
        </w:rPr>
        <w:t>4.1. Inventário de Documentos Oficiais no OneDrive (`OneDrive-Pessoal/netfits/`)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18181B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Categoria</w:t>
            </w:r>
          </w:p>
        </w:tc>
        <w:tc>
          <w:tcPr>
            <w:tcW w:type="dxa" w:w="2448"/>
            <w:shd w:fill="18181B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Nome do Arquivo no OneDrive</w:t>
            </w:r>
          </w:p>
        </w:tc>
        <w:tc>
          <w:tcPr>
            <w:tcW w:type="dxa" w:w="2448"/>
            <w:shd w:fill="18181B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Formatos Disponíveis</w:t>
            </w:r>
          </w:p>
        </w:tc>
        <w:tc>
          <w:tcPr>
            <w:tcW w:type="dxa" w:w="2448"/>
            <w:shd w:fill="18181B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Finalidade &amp; Conteúdo Principal</w:t>
            </w:r>
          </w:p>
        </w:tc>
      </w:tr>
      <w:tr>
        <w:tc>
          <w:tcPr>
            <w:tcW w:type="dxa" w:w="2448"/>
            <w:shd w:fill="F9F9FB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color w:val="0A0A0C"/>
                <w:sz w:val="17"/>
              </w:rPr>
              <w:t>Jurídico &amp; Compliance</w:t>
            </w:r>
          </w:p>
        </w:tc>
        <w:tc>
          <w:tcPr>
            <w:tcW w:type="dxa" w:w="2448"/>
            <w:shd w:fill="F9F9FB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color w:val="0A0A0C"/>
                <w:sz w:val="17"/>
              </w:rPr>
              <w:t>Regulamento Oficial, Termos e Condições de uso e Consentimento para o uso de dados (LGPD)</w:t>
            </w:r>
          </w:p>
        </w:tc>
        <w:tc>
          <w:tcPr>
            <w:tcW w:type="dxa" w:w="2448"/>
            <w:shd w:fill="F9F9FB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color w:val="0A0A0C"/>
                <w:sz w:val="17"/>
              </w:rPr>
              <w:t>.docx / .pdf / .md</w:t>
            </w:r>
          </w:p>
        </w:tc>
        <w:tc>
          <w:tcPr>
            <w:tcW w:type="dxa" w:w="2448"/>
            <w:shd w:fill="F9F9FB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color w:val="0A0A0C"/>
                <w:sz w:val="17"/>
              </w:rPr>
              <w:t>Minuta oficial 2.0 revisada com estorno híbrido pelo CDC, inatividade de 360 dias, matriz antifraude e proteção de dados de saúde.</w:t>
            </w:r>
          </w:p>
        </w:tc>
      </w:tr>
      <w:tr>
        <w:tc>
          <w:tcPr>
            <w:tcW w:type="dxa" w:w="2448"/>
            <w:shd w:fill="FFFFFF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color w:val="0A0A0C"/>
                <w:sz w:val="17"/>
              </w:rPr>
              <w:t>Jurídico &amp; Parceiros</w:t>
            </w:r>
          </w:p>
        </w:tc>
        <w:tc>
          <w:tcPr>
            <w:tcW w:type="dxa" w:w="2448"/>
            <w:shd w:fill="FFFFFF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color w:val="0A0A0C"/>
                <w:sz w:val="17"/>
              </w:rPr>
              <w:t>Netfits_Diretrizes_Contratuais_Programa_Associados_10pct</w:t>
            </w:r>
          </w:p>
        </w:tc>
        <w:tc>
          <w:tcPr>
            <w:tcW w:type="dxa" w:w="2448"/>
            <w:shd w:fill="FFFFFF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color w:val="0A0A0C"/>
                <w:sz w:val="17"/>
              </w:rPr>
              <w:t>.docx / .pdf</w:t>
            </w:r>
          </w:p>
        </w:tc>
        <w:tc>
          <w:tcPr>
            <w:tcW w:type="dxa" w:w="2448"/>
            <w:shd w:fill="FFFFFF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color w:val="0A0A0C"/>
                <w:sz w:val="17"/>
              </w:rPr>
              <w:t>Minuta contratual de parceria de Revenue Share com médicos, nutricionistas e treinadores com salvaguardas éticas e legais.</w:t>
            </w:r>
          </w:p>
        </w:tc>
      </w:tr>
      <w:tr>
        <w:tc>
          <w:tcPr>
            <w:tcW w:type="dxa" w:w="2448"/>
            <w:shd w:fill="F9F9FB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color w:val="0A0A0C"/>
                <w:sz w:val="17"/>
              </w:rPr>
              <w:t>Inteligência Regulatória</w:t>
            </w:r>
          </w:p>
        </w:tc>
        <w:tc>
          <w:tcPr>
            <w:tcW w:type="dxa" w:w="2448"/>
            <w:shd w:fill="F9F9FB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color w:val="0A0A0C"/>
                <w:sz w:val="17"/>
              </w:rPr>
              <w:t>Netfits_Estudo_Comparativo_Programas_Fidelidade_Stix_Livelo</w:t>
            </w:r>
          </w:p>
        </w:tc>
        <w:tc>
          <w:tcPr>
            <w:tcW w:type="dxa" w:w="2448"/>
            <w:shd w:fill="F9F9FB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color w:val="0A0A0C"/>
                <w:sz w:val="17"/>
              </w:rPr>
              <w:t>.docx / .md</w:t>
            </w:r>
          </w:p>
        </w:tc>
        <w:tc>
          <w:tcPr>
            <w:tcW w:type="dxa" w:w="2448"/>
            <w:shd w:fill="F9F9FB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color w:val="0A0A0C"/>
                <w:sz w:val="17"/>
              </w:rPr>
              <w:t>Estudo comparativo independente de 12 dimensões entre o modelo Netfits e os benchmarks de mercado Stix e Livelo.</w:t>
            </w:r>
          </w:p>
        </w:tc>
      </w:tr>
      <w:tr>
        <w:tc>
          <w:tcPr>
            <w:tcW w:type="dxa" w:w="2448"/>
            <w:shd w:fill="FFFFFF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color w:val="0A0A0C"/>
                <w:sz w:val="17"/>
              </w:rPr>
              <w:t>Estratégia &amp; Pitch</w:t>
            </w:r>
          </w:p>
        </w:tc>
        <w:tc>
          <w:tcPr>
            <w:tcW w:type="dxa" w:w="2448"/>
            <w:shd w:fill="FFFFFF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color w:val="0A0A0C"/>
                <w:sz w:val="17"/>
              </w:rPr>
              <w:t>Netfits_Strategic_Seed_Deck_v3 / Apresentacao_Investidores_Netfits_v1</w:t>
            </w:r>
          </w:p>
        </w:tc>
        <w:tc>
          <w:tcPr>
            <w:tcW w:type="dxa" w:w="2448"/>
            <w:shd w:fill="FFFFFF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color w:val="0A0A0C"/>
                <w:sz w:val="17"/>
              </w:rPr>
              <w:t>.pptx / .pdf / .docx</w:t>
            </w:r>
          </w:p>
        </w:tc>
        <w:tc>
          <w:tcPr>
            <w:tcW w:type="dxa" w:w="2448"/>
            <w:shd w:fill="FFFFFF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color w:val="0A0A0C"/>
                <w:sz w:val="17"/>
              </w:rPr>
              <w:t>Pitch Deck oficial para captação de investimento com Flywheel, Unit Economics e The Ask.</w:t>
            </w:r>
          </w:p>
        </w:tc>
      </w:tr>
      <w:tr>
        <w:tc>
          <w:tcPr>
            <w:tcW w:type="dxa" w:w="2448"/>
            <w:shd w:fill="F9F9FB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color w:val="0A0A0C"/>
                <w:sz w:val="17"/>
              </w:rPr>
              <w:t>Arquitetura de IA</w:t>
            </w:r>
          </w:p>
        </w:tc>
        <w:tc>
          <w:tcPr>
            <w:tcW w:type="dxa" w:w="2448"/>
            <w:shd w:fill="F9F9FB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color w:val="0A0A0C"/>
                <w:sz w:val="17"/>
              </w:rPr>
              <w:t>arquitetura_squad_agentes_ia_netfits / Netfits_Slide_Arquitetura_Multiagentica_IA</w:t>
            </w:r>
          </w:p>
        </w:tc>
        <w:tc>
          <w:tcPr>
            <w:tcW w:type="dxa" w:w="2448"/>
            <w:shd w:fill="F9F9FB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color w:val="0A0A0C"/>
                <w:sz w:val="17"/>
              </w:rPr>
              <w:t>.docx / .pdf / .pptx</w:t>
            </w:r>
          </w:p>
        </w:tc>
        <w:tc>
          <w:tcPr>
            <w:tcW w:type="dxa" w:w="2448"/>
            <w:shd w:fill="F9F9FB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color w:val="0A0A0C"/>
                <w:sz w:val="17"/>
              </w:rPr>
              <w:t>Especificação técnica completa do Squad de 8 Agentes de IA Autônomos com roteamento por complexidade no Gemini.</w:t>
            </w:r>
          </w:p>
        </w:tc>
      </w:tr>
      <w:tr>
        <w:tc>
          <w:tcPr>
            <w:tcW w:type="dxa" w:w="2448"/>
            <w:shd w:fill="FFFFFF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color w:val="0A0A0C"/>
                <w:sz w:val="17"/>
              </w:rPr>
              <w:t>Finanças &amp; FinOps</w:t>
            </w:r>
          </w:p>
        </w:tc>
        <w:tc>
          <w:tcPr>
            <w:tcW w:type="dxa" w:w="2448"/>
            <w:shd w:fill="FFFFFF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color w:val="0A0A0C"/>
                <w:sz w:val="17"/>
              </w:rPr>
              <w:t>estudo_impacto_finops_squad_multiagentico_netfits / Detalhamento_Custos_Cloud_DRE_Netfits</w:t>
            </w:r>
          </w:p>
        </w:tc>
        <w:tc>
          <w:tcPr>
            <w:tcW w:type="dxa" w:w="2448"/>
            <w:shd w:fill="FFFFFF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color w:val="0A0A0C"/>
                <w:sz w:val="17"/>
              </w:rPr>
              <w:t>.docx / .pdf / .xlsx</w:t>
            </w:r>
          </w:p>
        </w:tc>
        <w:tc>
          <w:tcPr>
            <w:tcW w:type="dxa" w:w="2448"/>
            <w:shd w:fill="FFFFFF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color w:val="0A0A0C"/>
                <w:sz w:val="17"/>
              </w:rPr>
              <w:t>Modelagem financeira da DRE de 12 meses e comparativo FinOps demonstrando 96,8% de economia com IA.</w:t>
            </w:r>
          </w:p>
        </w:tc>
      </w:tr>
      <w:tr>
        <w:tc>
          <w:tcPr>
            <w:tcW w:type="dxa" w:w="2448"/>
            <w:shd w:fill="F9F9FB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color w:val="0A0A0C"/>
                <w:sz w:val="17"/>
              </w:rPr>
              <w:t>Cultura &amp; Identidade</w:t>
            </w:r>
          </w:p>
        </w:tc>
        <w:tc>
          <w:tcPr>
            <w:tcW w:type="dxa" w:w="2448"/>
            <w:shd w:fill="F9F9FB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color w:val="0A0A0C"/>
                <w:sz w:val="17"/>
              </w:rPr>
              <w:t>Manifesto_Netfits_v2_0 / Manifesto de Cultura e Identidade_ Netfits</w:t>
            </w:r>
          </w:p>
        </w:tc>
        <w:tc>
          <w:tcPr>
            <w:tcW w:type="dxa" w:w="2448"/>
            <w:shd w:fill="F9F9FB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color w:val="0A0A0C"/>
                <w:sz w:val="17"/>
              </w:rPr>
              <w:t>.docx</w:t>
            </w:r>
          </w:p>
        </w:tc>
        <w:tc>
          <w:tcPr>
            <w:tcW w:type="dxa" w:w="2448"/>
            <w:shd w:fill="F9F9FB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color w:val="0A0A0C"/>
                <w:sz w:val="17"/>
              </w:rPr>
              <w:t>Declaração oficial de missão, valores, linguagem corporativa, estética e posicionamento da Netfits.</w:t>
            </w:r>
          </w:p>
        </w:tc>
      </w:tr>
      <w:tr>
        <w:tc>
          <w:tcPr>
            <w:tcW w:type="dxa" w:w="2448"/>
            <w:shd w:fill="FFFFFF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color w:val="0A0A0C"/>
                <w:sz w:val="17"/>
              </w:rPr>
              <w:t>Engenharia de APIs</w:t>
            </w:r>
          </w:p>
        </w:tc>
        <w:tc>
          <w:tcPr>
            <w:tcW w:type="dxa" w:w="2448"/>
            <w:shd w:fill="FFFFFF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color w:val="0A0A0C"/>
                <w:sz w:val="17"/>
              </w:rPr>
              <w:t>Netfits_Especificacao_Tecnica_Conexoes_e_APIs_Marketplace</w:t>
            </w:r>
          </w:p>
        </w:tc>
        <w:tc>
          <w:tcPr>
            <w:tcW w:type="dxa" w:w="2448"/>
            <w:shd w:fill="FFFFFF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color w:val="0A0A0C"/>
                <w:sz w:val="17"/>
              </w:rPr>
              <w:t>.md / .docx</w:t>
            </w:r>
          </w:p>
        </w:tc>
        <w:tc>
          <w:tcPr>
            <w:tcW w:type="dxa" w:w="2448"/>
            <w:shd w:fill="FFFFFF"/>
          </w:tcPr>
          <w:p>
            <w:pPr>
              <w:spacing w:before="80" w:after="80" w:line="252" w:lineRule="auto"/>
            </w:pPr>
            <w:r>
              <w:rPr>
                <w:rFonts w:ascii="Calibri" w:hAnsi="Calibri"/>
                <w:color w:val="0A0A0C"/>
                <w:sz w:val="17"/>
              </w:rPr>
              <w:t>Especificação completa de integração para sellers e plataformas de marketplace fechado (Rock Encantech).</w:t>
            </w:r>
          </w:p>
        </w:tc>
      </w:tr>
    </w:tbl>
    <w:p>
      <w:pPr>
        <w:spacing w:after="120"/>
      </w:pPr>
    </w:p>
    <w:p>
      <w:pPr>
        <w:spacing w:before="280" w:after="80"/>
      </w:pPr>
      <w:r>
        <w:rPr>
          <w:rFonts w:ascii="Calibri" w:hAnsi="Calibri"/>
          <w:b/>
          <w:color w:val="7C3AED"/>
          <w:sz w:val="23"/>
        </w:rPr>
        <w:t>4.2. Controle de Versão e Repositório GitHub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Repositório Git: https://github.com/andre-gallo-nfs/app_netfits.git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Branch de Produção: main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Ambiente de Deploy Contínuo: Vercel / Cloudflare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---</w:t>
      </w:r>
    </w:p>
    <w:p>
      <w:pPr>
        <w:spacing w:before="360" w:after="120"/>
      </w:pPr>
      <w:r>
        <w:rPr>
          <w:rFonts w:ascii="Calibri" w:hAnsi="Calibri"/>
          <w:b/>
          <w:color w:val="0A0A0C"/>
          <w:sz w:val="28"/>
        </w:rPr>
        <w:t>SEÇÃO 5 — GUIA OPERACIONAL &amp; PLAYBOOK DE ENGENHARIA</w:t>
      </w:r>
    </w:p>
    <w:p>
      <w:pPr>
        <w:spacing w:after="160"/>
      </w:pPr>
      <w:r>
        <w:rPr>
          <w:color w:val="7C3AED"/>
        </w:rPr>
        <w:t>——————————————————————————————————————————————————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Para qualquer desenvolvedor ou engenheiro assumir e operar o projeto:</w:t>
      </w:r>
    </w:p>
    <w:p>
      <w:pPr>
        <w:spacing w:before="280" w:after="80"/>
      </w:pPr>
      <w:r>
        <w:rPr>
          <w:rFonts w:ascii="Calibri" w:hAnsi="Calibri"/>
          <w:b/>
          <w:color w:val="7C3AED"/>
          <w:sz w:val="23"/>
        </w:rPr>
        <w:t>5.1. Pré-requisitos de Ambiente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Node.js 20.x ou superior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Gerenciador de pacotes npm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Python 3.9+ com python-docx para geração automatizada de relatórios em Word</w:t>
      </w:r>
    </w:p>
    <w:p>
      <w:pPr>
        <w:spacing w:before="280" w:after="80"/>
      </w:pPr>
      <w:r>
        <w:rPr>
          <w:rFonts w:ascii="Calibri" w:hAnsi="Calibri"/>
          <w:b/>
          <w:color w:val="7C3AED"/>
          <w:sz w:val="23"/>
        </w:rPr>
        <w:t>5.2. Comandos Operacionais Essenciais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# 1. Instalar todas as dependências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npm install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# 2. Executar o servidor de desenvolvimento local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npm run dev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# 3. Compilar o build de produção (Client + SSR Nitro)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npm run build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# 4. Enviar atualizações para o repositório oficial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git add -A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git commit -m "feat(modulo): descricao da melhoria"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git push origin main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---</w:t>
      </w:r>
    </w:p>
    <w:p>
      <w:pPr>
        <w:spacing w:before="360" w:after="120"/>
      </w:pPr>
      <w:r>
        <w:rPr>
          <w:rFonts w:ascii="Calibri" w:hAnsi="Calibri"/>
          <w:b/>
          <w:color w:val="0A0A0C"/>
          <w:sz w:val="28"/>
        </w:rPr>
        <w:t>SEÇÃO 6 — ROADMAP EXECUTIVO &amp; PRÓXIMOS PASSOS (GO-LIVE &amp; FASE 2)</w:t>
      </w:r>
    </w:p>
    <w:p>
      <w:pPr>
        <w:spacing w:after="160"/>
      </w:pPr>
      <w:r>
        <w:rPr>
          <w:color w:val="7C3AED"/>
        </w:rPr>
        <w:t>——————————————————————————————————————————————————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                       ROADMAP EXECUTIVO DE HOMOLOGAÇÃO &amp; GO-LIVE                    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├────────────────────────────────┬───────────────────────────────────────────────────────┤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Marco 1: Homologação Externa   │ Concluir testes com a base real de 24 personas e    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(Em Andamento)                 │ validar fluxo de cadastro mobile via link público.  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├────────────────────────────────┼───────────────────────────────────────────────────────┤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Marco 2: Credenciamento B2B    │ Assinatura do termo de integração técnica com sellers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(Rock Encantech / Sellers)     │ e ativação do catálogo real de produtos no Shop.    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├────────────────────────────────┼───────────────────────────────────────────────────────┤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Marco 3: Gateways de Produção  │ Conectar gateways de pagamento em produção (Pix e   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(Checkout Real em Reais)       │ Cartão de Crédito) com split automático de comissões.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├────────────────────────────────┼───────────────────────────────────────────────────────┤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Marco 4: App Mobile Nativo     │ Empacotamento das cascas nativas iOS e Android via  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(Apple Store &amp; Google Play)    │ Capacitor para publicação nas lojas oficiais de apps.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├────────────────────────────────┼───────────────────────────────────────────────────────┤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Marco 5: Lançamento do Clube   │ Ativação do plano de assinatura mensal recorrente   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(Clube Netfits - Fase 2)       │ com multiplicadores de pontos e benefícios VIP.     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└────────────────────────────────┴───────────────────────────────────────────────────────┘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---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*Dossiê elaborado e mantido pelo Comitê Executivo e de Engenharia da NETFITS LTDA.*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*Última atualização: 2 de Setembro de 2026.*</w:t>
      </w:r>
    </w:p>
    <w:sectPr w:rsidR="00FC693F" w:rsidRPr="0006063C" w:rsidSect="00034616">
      <w:footerReference w:type="default" r:id="rId9"/>
      <w:pgSz w:w="12240" w:h="15840"/>
      <w:pgMar w:top="1224" w:right="1224" w:bottom="1224" w:left="122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8C8C96"/>
        <w:sz w:val="17"/>
      </w:rPr>
      <w:t>Netfits Ltda. — Dossiê Geral do Projeto &amp; Linha do Tempo Evolutiva (Living Document)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