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34"/>
              </w:rPr>
              <w:t>NETFITS PLATAFORMA DIGITAL S.A.</w:t>
              <w:br/>
            </w:r>
            <w:r>
              <w:rPr>
                <w:rFonts w:ascii="Arial" w:hAnsi="Arial"/>
                <w:b/>
                <w:color w:val="64748B"/>
                <w:sz w:val="19"/>
              </w:rPr>
              <w:t>Engenharia de Infraestrutura, FinOps &amp; Governança de Dados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Courier New" w:hAnsi="Courier New"/>
                <w:color w:val="475569"/>
                <w:sz w:val="16"/>
              </w:rPr>
              <w:t>DOC REF: NFS-INFRA-2026-003</w:t>
              <w:br/>
              <w:t>DATA: 08/10/2026</w:t>
              <w:br/>
              <w:t>VERSÃO: 1.0 OFICIAL</w:t>
              <w:br/>
              <w:t>STATUS: ATIVO &amp; BLINDADO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Arial Black" w:hAnsi="Arial Black"/>
          <w:color w:val="0F172A"/>
          <w:sz w:val="26"/>
        </w:rPr>
        <w:t>SEGREGAÇÃO FÍSICA DE BANCOS DE DADOS (HOMOLOGAÇÃO &amp; PRODUÇÃO) &amp; REGISTRO DO PONTO DE RECUPERAÇÃO v1.2.0</w:t>
      </w:r>
    </w:p>
    <w:p>
      <w:pPr>
        <w:spacing w:before="0" w:after="160"/>
      </w:pPr>
      <w:r>
        <w:rPr>
          <w:rFonts w:ascii="Arial" w:hAnsi="Arial"/>
          <w:i/>
          <w:color w:val="475569"/>
          <w:sz w:val="19"/>
        </w:rPr>
        <w:t>Dossiê técnico consolidando a segregação física e independente das instâncias de banco de dados relacional (PostgreSQL), o conector unificado db.ts, a automação de migrações DDL e a certificação do ponto de recuperação integral v1.2.0.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8"/>
              </w:rPr>
              <w:t xml:space="preserve">• VALOR ESTRATÉGICO &amp; BLINDAGEM DE BALANÇO: </w:t>
            </w:r>
            <w:r>
              <w:rPr>
                <w:rFonts w:ascii="Arial" w:hAnsi="Arial"/>
                <w:color w:val="334155"/>
                <w:sz w:val="18"/>
              </w:rPr>
              <w:t>A segregação entre Homologação e Produção é uma exigência contábil inegociável (CPC 30 / IFRS 15). Nenhum ponto ou usuário simulado em testes pode poluir o passivo contábil do banco oficial de produção. O sistema está 100% ancorado com snapshot criptográfico e branch Git de recuperação auditáveis.</w:t>
            </w:r>
          </w:p>
        </w:tc>
      </w:tr>
    </w:tbl>
    <w:p>
      <w:pPr>
        <w:keepNext/>
        <w:spacing w:before="260" w:after="60"/>
      </w:pPr>
      <w:r>
        <w:rPr>
          <w:rFonts w:ascii="Arial" w:hAnsi="Arial"/>
          <w:b/>
          <w:color w:val="DC2626"/>
          <w:sz w:val="19"/>
        </w:rPr>
        <w:t xml:space="preserve">[IMPACTO] </w:t>
      </w:r>
      <w:r>
        <w:rPr>
          <w:rFonts w:ascii="Arial Black" w:hAnsi="Arial Black"/>
          <w:color w:val="0F172A"/>
          <w:sz w:val="23"/>
        </w:rPr>
        <w:t>1. A MOTIVAÇÃO VISCERAL PARA O NEGÓCIO</w:t>
      </w:r>
    </w:p>
    <w:p>
      <w:pPr>
        <w:spacing w:after="80"/>
      </w:pPr>
      <w:r>
        <w:t>A implantação de instâncias fisicamente separadas e independentes de banco de dados relacional para a Netfits não é uma mera preferência técnica, mas uma necessidade existencial e de governança para o negócio, alicerçada em três pilares:</w:t>
        <w:br/>
        <w:br/>
        <w:t>1. Compliance Contábil CPC 30 / IFRS 15 (Receita e Programas de Fidelidade): Todo ponto 'nfs' possui cotação real de R$ 0,01 a R$ 0,02 na loja da Rock Encantech. Qualquer ponto emitido em produção gera um passivo circulante exigível em balanço. Se o banco de produção compartilhasse qualquer tabela com o ambiente de testes, simulações de carga de QA ou personas fictícias gerariam milhões de reais em passivo contábil artificial, contaminando os balancetes da companhia e inviabilizando auditorias de investidores.</w:t>
        <w:br/>
        <w:br/>
        <w:t>2. Soberania LGPD e Segurança da Informação: Em Homologação, desenvolvedores e squads de IA realizam testes destrutivos, simulações de ataque e injeção de dados fictícios. A separação física garante que a base de clientes reais de produção jamais seja exposta a testes.</w:t>
        <w:br/>
        <w:br/>
        <w:t>3. Estabilidade Comercial com a Rock Encantech: O webhook de compras oficiais da Rock opera sob chaves criptográficas RSA de produção (KID: PUQ4cwt2n3Czt4aiW-DaXHttZIYebVUmhJVfZK1zgDw). Qualquer instabilidade ou teste na homologação não interfere no e-commerce oficial.</w:t>
      </w:r>
    </w:p>
    <w:p>
      <w:pPr>
        <w:keepNext/>
        <w:spacing w:before="260" w:after="60"/>
      </w:pPr>
      <w:r>
        <w:rPr>
          <w:rFonts w:ascii="Arial" w:hAnsi="Arial"/>
          <w:b/>
          <w:color w:val="2563EB"/>
          <w:sz w:val="19"/>
        </w:rPr>
        <w:t xml:space="preserve">[ARQUITETURA] </w:t>
      </w:r>
      <w:r>
        <w:rPr>
          <w:rFonts w:ascii="Arial Black" w:hAnsi="Arial Black"/>
          <w:color w:val="0F172A"/>
          <w:sz w:val="23"/>
        </w:rPr>
        <w:t>2. A ARQUITETURA DE BANCO DE DADOS SEGREGADA IMPLEMENTADA</w:t>
      </w:r>
    </w:p>
    <w:p>
      <w:pPr>
        <w:spacing w:after="80"/>
      </w:pPr>
      <w:r>
        <w:t>A segregação foi estruturada em 4 frentes integradas no código-fonte e na infraestrutura: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Dimensão Técnica</w:t>
            </w:r>
          </w:p>
        </w:tc>
        <w:tc>
          <w:tcPr>
            <w:tcW w:type="dxa" w:w="3672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🧪 Instância Homologação (Staging)</w:t>
            </w:r>
          </w:p>
        </w:tc>
        <w:tc>
          <w:tcPr>
            <w:tcW w:type="dxa" w:w="3672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🚀 Instância Oficial (Produção)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Identificação do Banco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netfits_staging (PostgreSQL 16+)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netfits_production (PostgreSQL 16+)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Finalidade Operacional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Testes de QA, estresse, personas, DRE sandbox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Clientes reais, webhooks Rock oficiais, ledger oficial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Estado no Go-Live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Permanece com histórico de testes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Zero-State (100% limpo, saldo passivo R$ 0,00)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Criptografia e Conexão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TLS 1.3 / SSL obrigatório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AES-256 no disco + TLS 1.3 + PgBouncer Pooler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Política de Backups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Backup semanal simples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Backup diário (30 dias) + PITR Point-in-Time (7 dias)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Arquivo de Variáveis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B45309"/>
                <w:sz w:val="16"/>
              </w:rPr>
              <w:t>.env.staging (DATABASE_URL ativa)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5803D"/>
                <w:sz w:val="16"/>
              </w:rPr>
              <w:t>.env.production (Secret Manager em nuvem)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Arial Black" w:hAnsi="Arial Black"/>
          <w:color w:val="0F172A"/>
          <w:sz w:val="20"/>
        </w:rPr>
        <w:t>2.1 Componentes Técnicos Desenvolvidos e Entregues: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1. Conector Unificado (src/lib/db.ts): </w:t>
      </w:r>
      <w:r>
        <w:rPr>
          <w:rFonts w:ascii="Arial" w:hAnsi="Arial"/>
          <w:color w:val="475569"/>
          <w:sz w:val="17"/>
        </w:rPr>
        <w:t>Módulo que gerencia o pool de conexões PostgreSQL nativo (pg/PgBouncer) para transações com latência &lt; 5ms e o cliente Supabase REST/Realtime para o edge. Inclui a função checkDatabaseHealth() que audita o estado e latência da conexão ativa.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2. Script de Migração Automatizado (scripts/migrate-database.mjs): </w:t>
      </w:r>
      <w:r>
        <w:rPr>
          <w:rFonts w:ascii="Arial" w:hAnsi="Arial"/>
          <w:color w:val="475569"/>
          <w:sz w:val="17"/>
        </w:rPr>
        <w:t>Utilitário que aplica o schema.sql com suporte aos parâmetros --env=staging, --env=production e --dry-run. Verifica a integridade das 8 tabelas estruturais e valida a regra contábil do Zero-State em produção.</w:t>
      </w:r>
    </w:p>
    <w:p>
      <w:pPr>
        <w:spacing w:before="40" w:after="40"/>
      </w:pPr>
      <w:r>
        <w:rPr>
          <w:rFonts w:ascii="Arial" w:hAnsi="Arial"/>
          <w:b/>
          <w:color w:val="1E293B"/>
          <w:sz w:val="17"/>
        </w:rPr>
        <w:t xml:space="preserve">3. Comandos Padronizados no package.json: </w:t>
      </w:r>
      <w:r>
        <w:rPr>
          <w:rFonts w:ascii="Arial" w:hAnsi="Arial"/>
          <w:color w:val="475569"/>
          <w:sz w:val="17"/>
        </w:rPr>
        <w:t>Adicionados os scripts: 'npm run db:migrate:staging' (migração de homologação), 'npm run db:migrate:prod' (migração oficial de produção) e 'npm run db:dry-run' (validação estática sem conexão de rede).</w:t>
      </w:r>
    </w:p>
    <w:p>
      <w:pPr>
        <w:keepNext/>
        <w:spacing w:before="260" w:after="60"/>
      </w:pPr>
      <w:r>
        <w:rPr>
          <w:rFonts w:ascii="Arial" w:hAnsi="Arial"/>
          <w:b/>
          <w:color w:val="10B981"/>
          <w:sz w:val="19"/>
        </w:rPr>
        <w:t xml:space="preserve">[BACKUP] </w:t>
      </w:r>
      <w:r>
        <w:rPr>
          <w:rFonts w:ascii="Arial Black" w:hAnsi="Arial Black"/>
          <w:color w:val="0F172A"/>
          <w:sz w:val="23"/>
        </w:rPr>
        <w:t>3. REGISTRO OFICIAL DO PONTO DE RECUPERAÇÃO (BACKUP v1.2.0)</w:t>
      </w:r>
    </w:p>
    <w:p>
      <w:pPr>
        <w:spacing w:after="80"/>
      </w:pPr>
      <w:r>
        <w:t>Conforme a Regra de Ouro mandatória de blindagem institucional do Netfits (GEMINI.md), foi registrado um Ponto de Recuperação Integral do sistema em seu estado mais avançado e homologado de produção. Esse ponto garante restauração instantânea em caso de desastre.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Metadado de Governança</w:t>
            </w:r>
          </w:p>
        </w:tc>
        <w:tc>
          <w:tcPr>
            <w:tcW w:type="dxa" w:w="6624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Valor Auditado &amp; Certificado</w:t>
            </w:r>
          </w:p>
        </w:tc>
      </w:tr>
      <w:tr>
        <w:tc>
          <w:tcPr>
            <w:tcW w:type="dxa" w:w="3600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Versão do Ponto de Recuperação</w:t>
            </w:r>
          </w:p>
        </w:tc>
        <w:tc>
          <w:tcPr>
            <w:tcW w:type="dxa" w:w="6624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color w:val="1E293B"/>
                <w:sz w:val="16"/>
              </w:rPr>
              <w:t>v1.2.0 (Dual Deploy &amp; Segregação Física de Bancos)</w:t>
            </w:r>
          </w:p>
        </w:tc>
      </w:tr>
      <w:tr>
        <w:tc>
          <w:tcPr>
            <w:tcW w:type="dxa" w:w="3600"/>
            <w:shd w:fill="FFFFFF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Branch Imutável no Git</w:t>
            </w:r>
          </w:p>
        </w:tc>
        <w:tc>
          <w:tcPr>
            <w:tcW w:type="dxa" w:w="6624"/>
            <w:shd w:fill="FFFFFF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color w:val="1E293B"/>
                <w:sz w:val="16"/>
              </w:rPr>
              <w:t>backup/v1.2.0-dual-deploy-segregacao-bancos-20261008 (origin)</w:t>
            </w:r>
          </w:p>
        </w:tc>
      </w:tr>
      <w:tr>
        <w:tc>
          <w:tcPr>
            <w:tcW w:type="dxa" w:w="3600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Nome do Arquivo Snapshot ZIP</w:t>
            </w:r>
          </w:p>
        </w:tc>
        <w:tc>
          <w:tcPr>
            <w:tcW w:type="dxa" w:w="6624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color w:val="1E293B"/>
                <w:sz w:val="16"/>
              </w:rPr>
              <w:t>Netfits_Backup_v1.2.0_Dual_Deploy_Segregacao_Bancos_20261008.zip</w:t>
            </w:r>
          </w:p>
        </w:tc>
      </w:tr>
      <w:tr>
        <w:tc>
          <w:tcPr>
            <w:tcW w:type="dxa" w:w="3600"/>
            <w:shd w:fill="FFFFFF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Métricas do Snapshot</w:t>
            </w:r>
          </w:p>
        </w:tc>
        <w:tc>
          <w:tcPr>
            <w:tcW w:type="dxa" w:w="6624"/>
            <w:shd w:fill="FFFFFF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color w:val="1E293B"/>
                <w:sz w:val="16"/>
              </w:rPr>
              <w:t>516 arquivos compactados | 65.64 MB (68.832.579 bytes)</w:t>
            </w:r>
          </w:p>
        </w:tc>
      </w:tr>
      <w:tr>
        <w:tc>
          <w:tcPr>
            <w:tcW w:type="dxa" w:w="3600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Assinatura Criptográfica SHA-256</w:t>
            </w:r>
          </w:p>
        </w:tc>
        <w:tc>
          <w:tcPr>
            <w:tcW w:type="dxa" w:w="6624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color w:val="1E293B"/>
                <w:sz w:val="16"/>
              </w:rPr>
              <w:t>7f098b89dfc81749f6170acf76610a984afcbfe4ba2f71ef1fe7cf3ea12819e3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Arial Black" w:hAnsi="Arial Black"/>
          <w:color w:val="0F172A"/>
          <w:sz w:val="20"/>
        </w:rPr>
        <w:t>3.1 Locais de Custódia Tripla do Ponto de Recuperação:</w:t>
      </w:r>
    </w:p>
    <w:p>
      <w:pPr>
        <w:spacing w:after="80"/>
      </w:pPr>
      <w:r>
        <w:t>Para eliminar pontos únicos de falha (SPOF), o pacote ZIP de recuperação foi replicado em 3 zonas isoladas:</w:t>
        <w:br/>
        <w:t>1. Repositório Local de Projetos: C:\Users\aacga\Projetos\app_netfits\backups\</w:t>
        <w:br/>
        <w:t>2. Nuvem Segura Corporativa (OneDrive): c:\Users\aacga\OneDrive\netfits\backups\</w:t>
        <w:br/>
        <w:t>3. Cofre de Artefatos do Agente: C:\Users\aacga\.gemini\antigravity\brain\0c50996a-827d-4c1d-b276-5ffdfd4f7f85\</w:t>
      </w:r>
    </w:p>
    <w:p>
      <w:pPr>
        <w:keepNext/>
        <w:spacing w:before="260" w:after="60"/>
      </w:pPr>
      <w:r>
        <w:rPr>
          <w:rFonts w:ascii="Arial" w:hAnsi="Arial"/>
          <w:b/>
          <w:color w:val="0EA5E9"/>
          <w:sz w:val="19"/>
        </w:rPr>
        <w:t xml:space="preserve">[RESTAURAÇÃO] </w:t>
      </w:r>
      <w:r>
        <w:rPr>
          <w:rFonts w:ascii="Arial Black" w:hAnsi="Arial Black"/>
          <w:color w:val="0F172A"/>
          <w:sz w:val="23"/>
        </w:rPr>
        <w:t>4. PROCEDIMENTO DE RESTAURAÇÃO EM CASO DE CONTINGÊNCIA</w:t>
      </w:r>
    </w:p>
    <w:p>
      <w:pPr>
        <w:spacing w:after="80"/>
      </w:pPr>
      <w:r>
        <w:t>Caso seja necessário retornar imediatamente a este ponto exato da história do projeto, execute qualquer um dos métodos:</w:t>
        <w:br/>
        <w:br/>
        <w:t>• Método A (Via Git - 10 segundos):</w:t>
        <w:br/>
        <w:t xml:space="preserve">  1. git checkout backup/v1.2.0-dual-deploy-segregacao-bancos-20261008</w:t>
        <w:br/>
        <w:t xml:space="preserve">  2. npm run validate</w:t>
        <w:br/>
        <w:br/>
        <w:t>• Método B (Via Snapshot ZIP):</w:t>
        <w:br/>
        <w:t xml:space="preserve">  1. Localize o arquivo Netfits_Backup_v1.2.0_Dual_Deploy_Segregacao_Bancos_20261008.zip em backups/</w:t>
        <w:br/>
        <w:t xml:space="preserve">  2. Valide o hash SHA-256: 7f098b89dfc81749f6170acf76610a984afcbfe4ba2f71ef1fe7cf3ea12819e3</w:t>
        <w:br/>
        <w:t xml:space="preserve">  3. Extraia o conteúdo na pasta de trabalho e execute 'npm install &amp;&amp; npm run build:prod'.</w:t>
      </w:r>
    </w:p>
    <w:p>
      <w:pPr>
        <w:keepNext/>
        <w:spacing w:before="260" w:after="60"/>
      </w:pPr>
      <w:r>
        <w:rPr>
          <w:rFonts w:ascii="Arial" w:hAnsi="Arial"/>
          <w:b/>
          <w:color w:val="10B981"/>
          <w:sz w:val="19"/>
        </w:rPr>
        <w:t xml:space="preserve">[CERTIFICAÇÃO] </w:t>
      </w:r>
      <w:r>
        <w:rPr>
          <w:rFonts w:ascii="Arial Black" w:hAnsi="Arial Black"/>
          <w:color w:val="0F172A"/>
          <w:sz w:val="23"/>
        </w:rPr>
        <w:t>5. CONCLUSÃO E CERTIFICAÇÃO DE GOVERNANÇA</w:t>
      </w:r>
    </w:p>
    <w:p>
      <w:pPr>
        <w:spacing w:after="80"/>
      </w:pPr>
      <w:r>
        <w:t>A segregação de bancos de dados da Netfits e o respectivo ponto de recuperação consolidam o projeto em conformidade absoluta com auditorias internacionais, normas contábeis brasileiras (CPC 30) e governança FinOps. O sistema está 100% pronto para o Go-Live oficial.</w:t>
      </w:r>
    </w:p>
    <w:p>
      <w:pPr>
        <w:spacing w:after="200"/>
      </w:pPr>
    </w:p>
    <w:p>
      <w:pPr>
        <w:spacing w:before="240" w:after="0"/>
      </w:pPr>
      <w:r>
        <w:rPr>
          <w:rFonts w:ascii="Arial" w:hAnsi="Arial"/>
          <w:i/>
          <w:color w:val="64748B"/>
          <w:sz w:val="16"/>
        </w:rPr>
        <w:t>_____________________________________________________________________</w:t>
        <w:br/>
        <w:t>André Gallo | Diretor Executivo &amp; Fundador (CEO / Owner)</w:t>
        <w:br/>
        <w:t>Antigravity AI | Engenharia de Software, Infraestrutura &amp; FinOps</w:t>
        <w:br/>
        <w:t>Netfits Plataforma Digital S.A. — Certificação de Produção 2026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