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1.png" ContentType="image/png"/>
  <Override PartName="/word/media/rId72.png" ContentType="image/png"/>
  <Override PartName="/word/media/rId84.png" ContentType="image/png"/>
  <Override PartName="/word/media/rId103.png" ContentType="image/png"/>
  <Override PartName="/word/media/rId131.png" ContentType="image/png"/>
  <Override PartName="/word/media/rId160.png" ContentType="image/png"/>
  <Override PartName="/word/media/rId193.png" ContentType="image/png"/>
  <Override PartName="/word/media/rId214.png" ContentType="image/png"/>
  <Override PartName="/word/media/rId205.png" ContentType="image/png"/>
  <Override PartName="/word/media/rId239.png" ContentType="image/png"/>
  <Override PartName="/word/media/rId264.png" ContentType="image/png"/>
  <Override PartName="/word/media/rId288.png" ContentType="image/png"/>
  <Override PartName="/word/media/rId301.png" ContentType="image/png"/>
  <Override PartName="/word/media/rId327.png" ContentType="image/png"/>
  <Override PartName="/word/media/rId317.png" ContentType="image/png"/>
  <Override PartName="/word/media/rId37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Compact"/>
        <w:numPr>
          <w:ilvl w:val="0"/>
          <w:numId w:val="1005"/>
        </w:numPr>
      </w:pPr>
      <w:r>
        <w:rPr>
          <w:b/>
          <w:bCs/>
        </w:rPr>
        <w:t xml:space="preserve">Scope creep</w:t>
      </w:r>
      <w:r>
        <w:t xml:space="preserve">: Vague requirements lead to endless revisions</w:t>
      </w:r>
    </w:p>
    <w:p>
      <w:pPr>
        <w:pStyle w:val="Compact"/>
        <w:numPr>
          <w:ilvl w:val="0"/>
          <w:numId w:val="1005"/>
        </w:numPr>
      </w:pPr>
      <w:r>
        <w:rPr>
          <w:b/>
          <w:bCs/>
        </w:rPr>
        <w:t xml:space="preserve">Missed requirements</w:t>
      </w:r>
      <w:r>
        <w:t xml:space="preserve">: Critical public health needs get lost in translation</w:t>
      </w:r>
    </w:p>
    <w:p>
      <w:pPr>
        <w:pStyle w:val="Compact"/>
        <w:numPr>
          <w:ilvl w:val="0"/>
          <w:numId w:val="1005"/>
        </w:numPr>
      </w:pPr>
      <w:r>
        <w:rPr>
          <w:b/>
          <w:bCs/>
        </w:rPr>
        <w:t xml:space="preserve">Delayed timelines</w:t>
      </w:r>
      <w:r>
        <w:t xml:space="preserve">: Clarification loops consume sprint capacity</w:t>
      </w:r>
    </w:p>
    <w:p>
      <w:pPr>
        <w:pStyle w:val="Compact"/>
        <w:numPr>
          <w:ilvl w:val="0"/>
          <w:numId w:val="1005"/>
        </w:numPr>
      </w:pPr>
      <w:r>
        <w:rPr>
          <w:b/>
          <w:bCs/>
        </w:rPr>
        <w:t xml:space="preserve">Poor adoption</w:t>
      </w:r>
      <w:r>
        <w:t xml:space="preserve">: Systems that meet technical specs but fail field workers</w:t>
      </w:r>
    </w:p>
    <w:p>
      <w:pPr>
        <w:pStyle w:val="Compact"/>
        <w:numPr>
          <w:ilvl w:val="0"/>
          <w:numId w:val="1005"/>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6"/>
        </w:numPr>
      </w:pPr>
      <w:r>
        <w:rPr>
          <w:b/>
          <w:bCs/>
        </w:rPr>
        <w:t xml:space="preserve">Common Vocabulary</w:t>
      </w:r>
      <w:r>
        <w:t xml:space="preserve">: Chapter 3 provides a comprehensive dictionary mapping BA terms to PH equivalents</w:t>
      </w:r>
    </w:p>
    <w:p>
      <w:pPr>
        <w:pStyle w:val="Compact"/>
        <w:numPr>
          <w:ilvl w:val="0"/>
          <w:numId w:val="1006"/>
        </w:numPr>
      </w:pPr>
      <w:r>
        <w:rPr>
          <w:b/>
          <w:bCs/>
        </w:rPr>
        <w:t xml:space="preserve">Phase Alignment</w:t>
      </w:r>
      <w:r>
        <w:t xml:space="preserve">: Chapters 4-9 walk through each lifecycle phase, showing how BA activities map to PH frameworks</w:t>
      </w:r>
    </w:p>
    <w:p>
      <w:pPr>
        <w:pStyle w:val="Compact"/>
        <w:numPr>
          <w:ilvl w:val="0"/>
          <w:numId w:val="1006"/>
        </w:numPr>
      </w:pPr>
      <w:r>
        <w:rPr>
          <w:b/>
          <w:bCs/>
        </w:rPr>
        <w:t xml:space="preserve">Practical Examples</w:t>
      </w:r>
      <w:r>
        <w:t xml:space="preserve">: The CancerSurv case study (Chapter 2) demonstrates concepts in action</w:t>
      </w:r>
    </w:p>
    <w:p>
      <w:pPr>
        <w:pStyle w:val="Compact"/>
        <w:numPr>
          <w:ilvl w:val="0"/>
          <w:numId w:val="1006"/>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7"/>
        </w:numPr>
      </w:pPr>
      <w:r>
        <w:rPr>
          <w:b/>
          <w:bCs/>
        </w:rPr>
        <w:t xml:space="preserve">Ask early</w:t>
      </w:r>
      <w:r>
        <w:t xml:space="preserve">: In the first meetings, explicitly ask what frameworks, methodologies, or standards guide their work</w:t>
      </w:r>
    </w:p>
    <w:p>
      <w:pPr>
        <w:pStyle w:val="Compact"/>
        <w:numPr>
          <w:ilvl w:val="0"/>
          <w:numId w:val="1007"/>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7"/>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7"/>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8"/>
        </w:numPr>
      </w:pPr>
      <w:r>
        <w:t xml:space="preserve">How IT terminology maps to programmatic outcomes</w:t>
      </w:r>
    </w:p>
    <w:p>
      <w:pPr>
        <w:pStyle w:val="Compact"/>
        <w:numPr>
          <w:ilvl w:val="0"/>
          <w:numId w:val="1008"/>
        </w:numPr>
      </w:pPr>
      <w:r>
        <w:t xml:space="preserve">What resources (training, facilitation, documentation) will be needed for cross-domain communication</w:t>
      </w:r>
    </w:p>
    <w:p>
      <w:pPr>
        <w:pStyle w:val="Compact"/>
        <w:numPr>
          <w:ilvl w:val="0"/>
          <w:numId w:val="1008"/>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9"/>
        </w:numPr>
      </w:pPr>
      <w:r>
        <w:t xml:space="preserve">Learn the regulatory context (HIPAA, CDC reporting requirements)</w:t>
      </w:r>
    </w:p>
    <w:p>
      <w:pPr>
        <w:pStyle w:val="Compact"/>
        <w:numPr>
          <w:ilvl w:val="0"/>
          <w:numId w:val="1009"/>
        </w:numPr>
      </w:pPr>
      <w:r>
        <w:t xml:space="preserve">Understand grant-driven funding and its implications</w:t>
      </w:r>
    </w:p>
    <w:p>
      <w:pPr>
        <w:pStyle w:val="Compact"/>
        <w:numPr>
          <w:ilvl w:val="0"/>
          <w:numId w:val="1009"/>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10"/>
        </w:numPr>
      </w:pPr>
      <w:r>
        <w:t xml:space="preserve">Translate your needs into requirements language</w:t>
      </w:r>
    </w:p>
    <w:p>
      <w:pPr>
        <w:pStyle w:val="Compact"/>
        <w:numPr>
          <w:ilvl w:val="0"/>
          <w:numId w:val="1010"/>
        </w:numPr>
      </w:pPr>
      <w:r>
        <w:t xml:space="preserve">Participate effectively in sprint planning and reviews</w:t>
      </w:r>
    </w:p>
    <w:p>
      <w:pPr>
        <w:pStyle w:val="Compact"/>
        <w:numPr>
          <w:ilvl w:val="0"/>
          <w:numId w:val="1010"/>
        </w:numPr>
      </w:pPr>
      <w:r>
        <w:t xml:space="preserve">Evaluate vendor proposals with confidence</w:t>
      </w:r>
    </w:p>
    <w:p>
      <w:pPr>
        <w:pStyle w:val="FirstParagraph"/>
      </w:pPr>
      <w:r>
        <w:rPr>
          <w:b/>
          <w:bCs/>
        </w:rPr>
        <w:t xml:space="preserve">For Project Managers and Leaders:</w:t>
      </w:r>
    </w:p>
    <w:p>
      <w:pPr>
        <w:pStyle w:val="Compact"/>
        <w:numPr>
          <w:ilvl w:val="0"/>
          <w:numId w:val="1011"/>
        </w:numPr>
      </w:pPr>
      <w:r>
        <w:t xml:space="preserve">Build teams with shared vocabulary</w:t>
      </w:r>
    </w:p>
    <w:p>
      <w:pPr>
        <w:pStyle w:val="Compact"/>
        <w:numPr>
          <w:ilvl w:val="0"/>
          <w:numId w:val="1011"/>
        </w:numPr>
      </w:pPr>
      <w:r>
        <w:t xml:space="preserve">Anticipate common friction points</w:t>
      </w:r>
    </w:p>
    <w:p>
      <w:pPr>
        <w:pStyle w:val="Compact"/>
        <w:numPr>
          <w:ilvl w:val="0"/>
          <w:numId w:val="1011"/>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2" w:name="meet-cancersurv"/>
    <w:p>
      <w:pPr>
        <w:pStyle w:val="Heading1"/>
      </w:pPr>
      <w:r>
        <w:t xml:space="preserve">Meet CancerSurv</w:t>
      </w:r>
    </w:p>
    <w:bookmarkStart w:id="81"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2"/>
        </w:numPr>
      </w:pPr>
      <w:r>
        <w:t xml:space="preserve">Prevention program targeting</w:t>
      </w:r>
    </w:p>
    <w:p>
      <w:pPr>
        <w:pStyle w:val="Compact"/>
        <w:numPr>
          <w:ilvl w:val="0"/>
          <w:numId w:val="1012"/>
        </w:numPr>
      </w:pPr>
      <w:r>
        <w:t xml:space="preserve">Early detection initiatives</w:t>
      </w:r>
    </w:p>
    <w:p>
      <w:pPr>
        <w:pStyle w:val="Compact"/>
        <w:numPr>
          <w:ilvl w:val="0"/>
          <w:numId w:val="1012"/>
        </w:numPr>
      </w:pPr>
      <w:r>
        <w:t xml:space="preserve">Health disparity identification</w:t>
      </w:r>
    </w:p>
    <w:p>
      <w:pPr>
        <w:pStyle w:val="Compact"/>
        <w:numPr>
          <w:ilvl w:val="0"/>
          <w:numId w:val="1012"/>
        </w:numPr>
      </w:pPr>
      <w:r>
        <w:t xml:space="preserve">Research and clinical trials</w:t>
      </w:r>
    </w:p>
    <w:p>
      <w:pPr>
        <w:pStyle w:val="Compact"/>
        <w:numPr>
          <w:ilvl w:val="0"/>
          <w:numId w:val="1012"/>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3"/>
        </w:numPr>
      </w:pPr>
      <w:r>
        <w:t xml:space="preserve">Extracting relevant data from pathology reports, discharge summaries, and treatment records</w:t>
      </w:r>
    </w:p>
    <w:p>
      <w:pPr>
        <w:pStyle w:val="Compact"/>
        <w:numPr>
          <w:ilvl w:val="0"/>
          <w:numId w:val="1013"/>
        </w:numPr>
      </w:pPr>
      <w:r>
        <w:t xml:space="preserve">Coding diagnoses using ICD-O-3 (International Classification of Diseases for Oncology)</w:t>
      </w:r>
    </w:p>
    <w:p>
      <w:pPr>
        <w:pStyle w:val="Compact"/>
        <w:numPr>
          <w:ilvl w:val="0"/>
          <w:numId w:val="1013"/>
        </w:numPr>
      </w:pPr>
      <w:r>
        <w:t xml:space="preserve">Staging tumors using TNM and SEER summary staging</w:t>
      </w:r>
    </w:p>
    <w:p>
      <w:pPr>
        <w:pStyle w:val="Compact"/>
        <w:numPr>
          <w:ilvl w:val="0"/>
          <w:numId w:val="1013"/>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4"/>
        </w:numPr>
      </w:pPr>
      <w:r>
        <w:t xml:space="preserve">Edit checks flagging inconsistent or missing data</w:t>
      </w:r>
    </w:p>
    <w:p>
      <w:pPr>
        <w:pStyle w:val="Compact"/>
        <w:numPr>
          <w:ilvl w:val="0"/>
          <w:numId w:val="1014"/>
        </w:numPr>
      </w:pPr>
      <w:r>
        <w:t xml:space="preserve">Duplicate detection identifying potential duplicate case records</w:t>
      </w:r>
    </w:p>
    <w:p>
      <w:pPr>
        <w:pStyle w:val="Compact"/>
        <w:numPr>
          <w:ilvl w:val="0"/>
          <w:numId w:val="1014"/>
        </w:numPr>
      </w:pPr>
      <w:r>
        <w:t xml:space="preserve">Linkage to vital records for death clearance</w:t>
      </w:r>
    </w:p>
    <w:p>
      <w:pPr>
        <w:pStyle w:val="Compact"/>
        <w:numPr>
          <w:ilvl w:val="0"/>
          <w:numId w:val="1014"/>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5"/>
        </w:numPr>
      </w:pPr>
      <w:r>
        <w:t xml:space="preserve">Annual submissions to NPCR (National Program of Cancer Registries)</w:t>
      </w:r>
    </w:p>
    <w:p>
      <w:pPr>
        <w:pStyle w:val="Compact"/>
        <w:numPr>
          <w:ilvl w:val="0"/>
          <w:numId w:val="1015"/>
        </w:numPr>
      </w:pPr>
      <w:r>
        <w:t xml:space="preserve">Data exchange with SEER (Surveillance, Epidemiology, and End Results Program)</w:t>
      </w:r>
    </w:p>
    <w:p>
      <w:pPr>
        <w:pStyle w:val="Compact"/>
        <w:numPr>
          <w:ilvl w:val="0"/>
          <w:numId w:val="1015"/>
        </w:numPr>
      </w:pPr>
      <w:r>
        <w:t xml:space="preserve">Ad-hoc queries for researchers (with appropriate IRB approval)</w:t>
      </w:r>
    </w:p>
    <w:p>
      <w:pPr>
        <w:pStyle w:val="Compact"/>
        <w:numPr>
          <w:ilvl w:val="0"/>
          <w:numId w:val="1015"/>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6"/>
        </w:numPr>
      </w:pPr>
      <w:r>
        <w:t xml:space="preserve">Cancer incidence trends by site, stage, and demographics</w:t>
      </w:r>
    </w:p>
    <w:p>
      <w:pPr>
        <w:pStyle w:val="Compact"/>
        <w:numPr>
          <w:ilvl w:val="0"/>
          <w:numId w:val="1016"/>
        </w:numPr>
      </w:pPr>
      <w:r>
        <w:t xml:space="preserve">Geographic mapping of cancer clusters</w:t>
      </w:r>
    </w:p>
    <w:p>
      <w:pPr>
        <w:pStyle w:val="Compact"/>
        <w:numPr>
          <w:ilvl w:val="0"/>
          <w:numId w:val="1016"/>
        </w:numPr>
      </w:pPr>
      <w:r>
        <w:t xml:space="preserve">Survival analysis and outcomes tracking</w:t>
      </w:r>
    </w:p>
    <w:p>
      <w:pPr>
        <w:pStyle w:val="Compact"/>
        <w:numPr>
          <w:ilvl w:val="0"/>
          <w:numId w:val="1016"/>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7"/>
        </w:numPr>
      </w:pPr>
      <w:r>
        <w:t xml:space="preserve">HL7 FHIR APIs for hospital EHR integration</w:t>
      </w:r>
    </w:p>
    <w:p>
      <w:pPr>
        <w:pStyle w:val="Compact"/>
        <w:numPr>
          <w:ilvl w:val="0"/>
          <w:numId w:val="1017"/>
        </w:numPr>
      </w:pPr>
      <w:r>
        <w:t xml:space="preserve">Electronic pathology reporting from laboratories</w:t>
      </w:r>
    </w:p>
    <w:p>
      <w:pPr>
        <w:pStyle w:val="Compact"/>
        <w:numPr>
          <w:ilvl w:val="0"/>
          <w:numId w:val="1017"/>
        </w:numPr>
      </w:pPr>
      <w:r>
        <w:t xml:space="preserve">Vital records linkage for death data</w:t>
      </w:r>
    </w:p>
    <w:p>
      <w:pPr>
        <w:pStyle w:val="Compact"/>
        <w:numPr>
          <w:ilvl w:val="0"/>
          <w:numId w:val="1017"/>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8"/>
        </w:numPr>
      </w:pPr>
      <w:r>
        <w:rPr>
          <w:b/>
          <w:bCs/>
        </w:rPr>
        <w:t xml:space="preserve">Planning (Chapter 4)</w:t>
      </w:r>
      <w:r>
        <w:t xml:space="preserve">: Needs assessment comparing cancer data gaps with CDC reporting requirements</w:t>
      </w:r>
    </w:p>
    <w:p>
      <w:pPr>
        <w:pStyle w:val="Compact"/>
        <w:numPr>
          <w:ilvl w:val="0"/>
          <w:numId w:val="1018"/>
        </w:numPr>
      </w:pPr>
      <w:r>
        <w:rPr>
          <w:b/>
          <w:bCs/>
        </w:rPr>
        <w:t xml:space="preserve">Elicitation (Chapter 5)</w:t>
      </w:r>
      <w:r>
        <w:t xml:space="preserve">: User stories from registrars; clinical guidelines from oncologists</w:t>
      </w:r>
    </w:p>
    <w:p>
      <w:pPr>
        <w:pStyle w:val="Compact"/>
        <w:numPr>
          <w:ilvl w:val="0"/>
          <w:numId w:val="1018"/>
        </w:numPr>
      </w:pPr>
      <w:r>
        <w:rPr>
          <w:b/>
          <w:bCs/>
        </w:rPr>
        <w:t xml:space="preserve">Requirements (Chapter 6)</w:t>
      </w:r>
      <w:r>
        <w:t xml:space="preserve">: Functional specifications for case entry; NFRs for HIPAA compliance</w:t>
      </w:r>
    </w:p>
    <w:p>
      <w:pPr>
        <w:pStyle w:val="Compact"/>
        <w:numPr>
          <w:ilvl w:val="0"/>
          <w:numId w:val="1018"/>
        </w:numPr>
      </w:pPr>
      <w:r>
        <w:rPr>
          <w:b/>
          <w:bCs/>
        </w:rPr>
        <w:t xml:space="preserve">Design (Chapter 7)</w:t>
      </w:r>
      <w:r>
        <w:t xml:space="preserve">: System architecture; CFIR implementation readiness assessment</w:t>
      </w:r>
    </w:p>
    <w:p>
      <w:pPr>
        <w:pStyle w:val="Compact"/>
        <w:numPr>
          <w:ilvl w:val="0"/>
          <w:numId w:val="1018"/>
        </w:numPr>
      </w:pPr>
      <w:r>
        <w:rPr>
          <w:b/>
          <w:bCs/>
        </w:rPr>
        <w:t xml:space="preserve">Implementation (Chapter 8)</w:t>
      </w:r>
      <w:r>
        <w:t xml:space="preserve">: Agile sprints mapped to grant milestones; PDSA cycles for workflow adoption</w:t>
      </w:r>
    </w:p>
    <w:p>
      <w:pPr>
        <w:pStyle w:val="Compact"/>
        <w:numPr>
          <w:ilvl w:val="0"/>
          <w:numId w:val="1018"/>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9"/>
        </w:numPr>
      </w:pPr>
      <w:r>
        <w:t xml:space="preserve">Modern cloud architecture</w:t>
      </w:r>
    </w:p>
    <w:p>
      <w:pPr>
        <w:pStyle w:val="Compact"/>
        <w:numPr>
          <w:ilvl w:val="0"/>
          <w:numId w:val="1019"/>
        </w:numPr>
      </w:pPr>
      <w:r>
        <w:t xml:space="preserve">API-first design</w:t>
      </w:r>
    </w:p>
    <w:p>
      <w:pPr>
        <w:pStyle w:val="Compact"/>
        <w:numPr>
          <w:ilvl w:val="0"/>
          <w:numId w:val="1019"/>
        </w:numPr>
      </w:pPr>
      <w:r>
        <w:t xml:space="preserve">Agile delivery methodology</w:t>
      </w:r>
    </w:p>
    <w:p>
      <w:pPr>
        <w:pStyle w:val="Compact"/>
        <w:numPr>
          <w:ilvl w:val="0"/>
          <w:numId w:val="1019"/>
        </w:numPr>
      </w:pPr>
      <w:r>
        <w:t xml:space="preserve">Vendor best practices</w:t>
      </w:r>
    </w:p>
    <w:p>
      <w:pPr>
        <w:pStyle w:val="FirstParagraph"/>
      </w:pPr>
      <w:r>
        <w:rPr>
          <w:b/>
          <w:bCs/>
        </w:rPr>
        <w:t xml:space="preserve">Public Health Requirements:</w:t>
      </w:r>
    </w:p>
    <w:p>
      <w:pPr>
        <w:pStyle w:val="Compact"/>
        <w:numPr>
          <w:ilvl w:val="0"/>
          <w:numId w:val="1020"/>
        </w:numPr>
      </w:pPr>
      <w:r>
        <w:t xml:space="preserve">CDC/NPCR compliance</w:t>
      </w:r>
    </w:p>
    <w:p>
      <w:pPr>
        <w:pStyle w:val="Compact"/>
        <w:numPr>
          <w:ilvl w:val="0"/>
          <w:numId w:val="1020"/>
        </w:numPr>
      </w:pPr>
      <w:r>
        <w:t xml:space="preserve">NAACCR data standards</w:t>
      </w:r>
    </w:p>
    <w:p>
      <w:pPr>
        <w:pStyle w:val="Compact"/>
        <w:numPr>
          <w:ilvl w:val="0"/>
          <w:numId w:val="1020"/>
        </w:numPr>
      </w:pPr>
      <w:r>
        <w:t xml:space="preserve">HIPAA security</w:t>
      </w:r>
    </w:p>
    <w:p>
      <w:pPr>
        <w:pStyle w:val="Compact"/>
        <w:numPr>
          <w:ilvl w:val="0"/>
          <w:numId w:val="1020"/>
        </w:numPr>
      </w:pPr>
      <w:r>
        <w:t xml:space="preserve">Health equity focus</w:t>
      </w:r>
    </w:p>
    <w:p>
      <w:pPr>
        <w:pStyle w:val="FirstParagraph"/>
      </w:pPr>
      <w:r>
        <w:t xml:space="preserve">Success requires translation between these worldviews. That is what Bridgeframe provides.</w:t>
      </w:r>
    </w:p>
    <w:bookmarkEnd w:id="80"/>
    <w:bookmarkEnd w:id="81"/>
    <w:bookmarkEnd w:id="82"/>
    <w:bookmarkStart w:id="113" w:name="terminology-dictionary"/>
    <w:p>
      <w:pPr>
        <w:pStyle w:val="Heading1"/>
      </w:pPr>
      <w:r>
        <w:t xml:space="preserve">Terminology Dictionary</w:t>
      </w:r>
    </w:p>
    <w:bookmarkStart w:id="112"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3"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3"/>
    <w:bookmarkStart w:id="88"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7" w:name="fig-ba-ph-process"/>
          <w:p>
            <w:pPr>
              <w:jc w:val="center"/>
            </w:pPr>
            <w:r>
              <w:drawing>
                <wp:inline>
                  <wp:extent cx="6400800" cy="49234953"/>
                  <wp:effectExtent b="0" l="0" r="0" t="0"/>
                  <wp:docPr descr="" title="" id="85" name="Picture"/>
                  <a:graphic>
                    <a:graphicData uri="http://schemas.openxmlformats.org/drawingml/2006/picture">
                      <pic:pic>
                        <pic:nvPicPr>
                          <pic:cNvPr descr="chapters/03-terminology_files\figure-docx\mermaid-figure-1.png" id="86" name="Picture"/>
                          <pic:cNvPicPr>
                            <a:picLocks noChangeArrowheads="1" noChangeAspect="1"/>
                          </pic:cNvPicPr>
                        </pic:nvPicPr>
                        <pic:blipFill>
                          <a:blip r:embed="rId84"/>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7"/>
        </w:tc>
      </w:tr>
    </w:tbl>
    <w:p>
      <w:pPr>
        <w:pStyle w:val="BodyText"/>
      </w:pPr>
      <w:r>
        <w:t xml:space="preserve">Each phase produces artifacts and applies frameworks that translate across domains. The following sections detail the terminology mappings for each phase.</w:t>
      </w:r>
    </w:p>
    <w:bookmarkEnd w:id="88"/>
    <w:bookmarkStart w:id="90" w:name="terminology-translation-table"/>
    <w:p>
      <w:pPr>
        <w:pStyle w:val="Heading3"/>
      </w:pPr>
      <w:r>
        <w:t xml:space="preserve">Terminology Translation Table</w:t>
      </w:r>
    </w:p>
    <w:bookmarkStart w:id="89"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89"/>
    <w:bookmarkEnd w:id="90"/>
    <w:bookmarkStart w:id="98"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andre\AppData\Local\Programs\Quarto\share\formats\docx\warning.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1"/>
              </w:numPr>
            </w:pPr>
            <w:r>
              <w:rPr>
                <w:b/>
                <w:bCs/>
              </w:rPr>
              <w:t xml:space="preserve">General Use</w:t>
            </w:r>
            <w:r>
              <w:t xml:space="preserve">: Interest Holders, Parties/Affected Parties, Beneficiaries, Actants</w:t>
            </w:r>
          </w:p>
          <w:p>
            <w:pPr>
              <w:pStyle w:val="Compact"/>
              <w:numPr>
                <w:ilvl w:val="0"/>
                <w:numId w:val="1021"/>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4"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4"/>
    <w:bookmarkStart w:id="95"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5"/>
    <w:bookmarkStart w:id="96"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6"/>
    <w:bookmarkStart w:id="97"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7"/>
    <w:bookmarkEnd w:id="98"/>
    <w:bookmarkStart w:id="102"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99"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99"/>
    <w:bookmarkStart w:id="100"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0"/>
    <w:bookmarkStart w:id="101"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1"/>
    <w:bookmarkEnd w:id="102"/>
    <w:bookmarkStart w:id="109"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6" w:name="fig-logic-model"/>
          <w:p>
            <w:pPr>
              <w:jc w:val="center"/>
            </w:pPr>
            <w:r>
              <w:drawing>
                <wp:inline>
                  <wp:extent cx="6400800" cy="644684"/>
                  <wp:effectExtent b="0" l="0" r="0" t="0"/>
                  <wp:docPr descr="" title="" id="104" name="Picture"/>
                  <a:graphic>
                    <a:graphicData uri="http://schemas.openxmlformats.org/drawingml/2006/picture">
                      <pic:pic>
                        <pic:nvPicPr>
                          <pic:cNvPr descr="chapters/03-terminology_files\figure-docx\mermaid-figure-2.png" id="105" name="Picture"/>
                          <pic:cNvPicPr>
                            <a:picLocks noChangeArrowheads="1" noChangeAspect="1"/>
                          </pic:cNvPicPr>
                        </pic:nvPicPr>
                        <pic:blipFill>
                          <a:blip r:embed="rId103"/>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6"/>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andre\AppData\Local\Programs\Quarto\share\formats\docx\note.png" id="1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2"/>
              </w:numPr>
            </w:pPr>
            <w:r>
              <w:rPr>
                <w:b/>
                <w:bCs/>
              </w:rPr>
              <w:t xml:space="preserve">Input</w:t>
            </w:r>
            <w:r>
              <w:t xml:space="preserve">: Grant funding, registrar staff, hospital data feeds</w:t>
            </w:r>
          </w:p>
          <w:p>
            <w:pPr>
              <w:pStyle w:val="Compact"/>
              <w:numPr>
                <w:ilvl w:val="0"/>
                <w:numId w:val="1022"/>
              </w:numPr>
            </w:pPr>
            <w:r>
              <w:rPr>
                <w:b/>
                <w:bCs/>
              </w:rPr>
              <w:t xml:space="preserve">Activity</w:t>
            </w:r>
            <w:r>
              <w:t xml:space="preserve">: Case abstraction, data quality checks, interoperability</w:t>
            </w:r>
          </w:p>
          <w:p>
            <w:pPr>
              <w:pStyle w:val="Compact"/>
              <w:numPr>
                <w:ilvl w:val="0"/>
                <w:numId w:val="1022"/>
              </w:numPr>
            </w:pPr>
            <w:r>
              <w:rPr>
                <w:b/>
                <w:bCs/>
              </w:rPr>
              <w:t xml:space="preserve">Output</w:t>
            </w:r>
            <w:r>
              <w:t xml:space="preserve">: Complete case records, quality reports, data submissions</w:t>
            </w:r>
          </w:p>
          <w:p>
            <w:pPr>
              <w:pStyle w:val="Compact"/>
              <w:numPr>
                <w:ilvl w:val="0"/>
                <w:numId w:val="1022"/>
              </w:numPr>
            </w:pPr>
            <w:r>
              <w:rPr>
                <w:b/>
                <w:bCs/>
              </w:rPr>
              <w:t xml:space="preserve">Outcome</w:t>
            </w:r>
            <w:r>
              <w:t xml:space="preserve">: 95% data completeness, timely NPCR submissions</w:t>
            </w:r>
          </w:p>
          <w:p>
            <w:pPr>
              <w:pStyle w:val="Compact"/>
              <w:numPr>
                <w:ilvl w:val="0"/>
                <w:numId w:val="1022"/>
              </w:numPr>
            </w:pPr>
            <w:r>
              <w:rPr>
                <w:b/>
                <w:bCs/>
              </w:rPr>
              <w:t xml:space="preserve">Impact</w:t>
            </w:r>
            <w:r>
              <w:t xml:space="preserve">: Accurate survival statistics, targeted prevention resources</w:t>
            </w:r>
          </w:p>
          <w:p/>
        </w:tc>
      </w:tr>
    </w:tbl>
    <w:bookmarkEnd w:id="109"/>
    <w:bookmarkStart w:id="110"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0"/>
    <w:bookmarkStart w:id="111"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1"/>
    <w:bookmarkEnd w:id="112"/>
    <w:bookmarkEnd w:id="113"/>
    <w:bookmarkStart w:id="146" w:name="planning-needs-assessment"/>
    <w:p>
      <w:pPr>
        <w:pStyle w:val="Heading1"/>
      </w:pPr>
      <w:r>
        <w:t xml:space="preserve">Planning &amp; Needs Assessment</w:t>
      </w:r>
    </w:p>
    <w:bookmarkStart w:id="14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4"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4"/>
    <w:bookmarkStart w:id="117"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3"/>
        </w:numPr>
      </w:pPr>
      <w:r>
        <w:t xml:space="preserve">What terminology gaps exist between the technical and programmatic teams?</w:t>
      </w:r>
    </w:p>
    <w:p>
      <w:pPr>
        <w:pStyle w:val="Compact"/>
        <w:numPr>
          <w:ilvl w:val="0"/>
          <w:numId w:val="1023"/>
        </w:numPr>
      </w:pPr>
      <w:r>
        <w:t xml:space="preserve">What training or facilitation will help teams communicate effectively?</w:t>
      </w:r>
    </w:p>
    <w:p>
      <w:pPr>
        <w:pStyle w:val="Compact"/>
        <w:numPr>
          <w:ilvl w:val="0"/>
          <w:numId w:val="1023"/>
        </w:numPr>
      </w:pPr>
      <w:r>
        <w:t xml:space="preserve">Who will serve as translators or bridges between domains?</w:t>
      </w:r>
    </w:p>
    <w:p>
      <w:pPr>
        <w:pStyle w:val="Compact"/>
        <w:numPr>
          <w:ilvl w:val="0"/>
          <w:numId w:val="1023"/>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4"/>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4"/>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andre\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7"/>
    <w:bookmarkStart w:id="122" w:name="defining-the-problem"/>
    <w:p>
      <w:pPr>
        <w:pStyle w:val="Heading3"/>
      </w:pPr>
      <w:r>
        <w:t xml:space="preserve">Defining the Problem</w:t>
      </w:r>
    </w:p>
    <w:bookmarkStart w:id="118"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5"/>
        </w:numPr>
      </w:pPr>
      <w:r>
        <w:t xml:space="preserve">Revenue decline</w:t>
      </w:r>
    </w:p>
    <w:p>
      <w:pPr>
        <w:pStyle w:val="Compact"/>
        <w:numPr>
          <w:ilvl w:val="0"/>
          <w:numId w:val="1025"/>
        </w:numPr>
      </w:pPr>
      <w:r>
        <w:t xml:space="preserve">Operational inefficiency</w:t>
      </w:r>
    </w:p>
    <w:p>
      <w:pPr>
        <w:pStyle w:val="Compact"/>
        <w:numPr>
          <w:ilvl w:val="0"/>
          <w:numId w:val="1025"/>
        </w:numPr>
      </w:pPr>
      <w:r>
        <w:t xml:space="preserve">Compliance gaps</w:t>
      </w:r>
    </w:p>
    <w:p>
      <w:pPr>
        <w:pStyle w:val="Compact"/>
        <w:numPr>
          <w:ilvl w:val="0"/>
          <w:numId w:val="1025"/>
        </w:numPr>
      </w:pPr>
      <w:r>
        <w:t xml:space="preserve">Competitive pressure</w:t>
      </w:r>
    </w:p>
    <w:p>
      <w:pPr>
        <w:pStyle w:val="Compact"/>
        <w:numPr>
          <w:ilvl w:val="0"/>
          <w:numId w:val="1025"/>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8"/>
    <w:bookmarkStart w:id="121"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6"/>
        </w:numPr>
      </w:pPr>
      <w:r>
        <w:t xml:space="preserve">Disease incidence and prevalence</w:t>
      </w:r>
    </w:p>
    <w:p>
      <w:pPr>
        <w:pStyle w:val="Compact"/>
        <w:numPr>
          <w:ilvl w:val="0"/>
          <w:numId w:val="1026"/>
        </w:numPr>
      </w:pPr>
      <w:r>
        <w:t xml:space="preserve">Health disparities across demographics</w:t>
      </w:r>
    </w:p>
    <w:p>
      <w:pPr>
        <w:pStyle w:val="Compact"/>
        <w:numPr>
          <w:ilvl w:val="0"/>
          <w:numId w:val="1026"/>
        </w:numPr>
      </w:pPr>
      <w:r>
        <w:t xml:space="preserve">Service access gaps</w:t>
      </w:r>
    </w:p>
    <w:p>
      <w:pPr>
        <w:pStyle w:val="Compact"/>
        <w:numPr>
          <w:ilvl w:val="0"/>
          <w:numId w:val="1026"/>
        </w:numPr>
      </w:pPr>
      <w:r>
        <w:t xml:space="preserve">Outbreak patterns</w:t>
      </w:r>
    </w:p>
    <w:p>
      <w:pPr>
        <w:pStyle w:val="Compact"/>
        <w:numPr>
          <w:ilvl w:val="0"/>
          <w:numId w:val="1026"/>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andre\AppData\Local\Programs\Quarto\share\formats\docx\note.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1"/>
    <w:bookmarkEnd w:id="122"/>
    <w:bookmarkStart w:id="125" w:name="current-state-analysis"/>
    <w:p>
      <w:pPr>
        <w:pStyle w:val="Heading3"/>
      </w:pPr>
      <w:r>
        <w:t xml:space="preserve">Current State Analysis</w:t>
      </w:r>
    </w:p>
    <w:bookmarkStart w:id="123"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7"/>
        </w:numPr>
      </w:pPr>
      <w:r>
        <w:t xml:space="preserve">Process maps (BPMN diagrams)</w:t>
      </w:r>
    </w:p>
    <w:p>
      <w:pPr>
        <w:pStyle w:val="Compact"/>
        <w:numPr>
          <w:ilvl w:val="0"/>
          <w:numId w:val="1027"/>
        </w:numPr>
      </w:pPr>
      <w:r>
        <w:t xml:space="preserve">System inventories</w:t>
      </w:r>
    </w:p>
    <w:p>
      <w:pPr>
        <w:pStyle w:val="Compact"/>
        <w:numPr>
          <w:ilvl w:val="0"/>
          <w:numId w:val="1027"/>
        </w:numPr>
      </w:pPr>
      <w:r>
        <w:t xml:space="preserve">Pain point interviews</w:t>
      </w:r>
    </w:p>
    <w:p>
      <w:pPr>
        <w:pStyle w:val="Compact"/>
        <w:numPr>
          <w:ilvl w:val="0"/>
          <w:numId w:val="1027"/>
        </w:numPr>
      </w:pPr>
      <w:r>
        <w:t xml:space="preserve">Performance metrics</w:t>
      </w:r>
    </w:p>
    <w:p>
      <w:pPr>
        <w:pStyle w:val="Compact"/>
        <w:numPr>
          <w:ilvl w:val="0"/>
          <w:numId w:val="1027"/>
        </w:numPr>
      </w:pPr>
      <w:r>
        <w:t xml:space="preserve">Technical debt assessment</w:t>
      </w:r>
    </w:p>
    <w:p>
      <w:pPr>
        <w:pStyle w:val="FirstParagraph"/>
      </w:pPr>
      <w:r>
        <w:rPr>
          <w:b/>
          <w:bCs/>
        </w:rPr>
        <w:t xml:space="preserve">PH Epidemiological Baseline:</w:t>
      </w:r>
    </w:p>
    <w:p>
      <w:pPr>
        <w:pStyle w:val="Compact"/>
        <w:numPr>
          <w:ilvl w:val="0"/>
          <w:numId w:val="1028"/>
        </w:numPr>
      </w:pPr>
      <w:r>
        <w:t xml:space="preserve">Disease surveillance data</w:t>
      </w:r>
    </w:p>
    <w:p>
      <w:pPr>
        <w:pStyle w:val="Compact"/>
        <w:numPr>
          <w:ilvl w:val="0"/>
          <w:numId w:val="1028"/>
        </w:numPr>
      </w:pPr>
      <w:r>
        <w:t xml:space="preserve">Demographic health profiles</w:t>
      </w:r>
    </w:p>
    <w:p>
      <w:pPr>
        <w:pStyle w:val="Compact"/>
        <w:numPr>
          <w:ilvl w:val="0"/>
          <w:numId w:val="1028"/>
        </w:numPr>
      </w:pPr>
      <w:r>
        <w:t xml:space="preserve">Service utilization patterns</w:t>
      </w:r>
    </w:p>
    <w:p>
      <w:pPr>
        <w:pStyle w:val="Compact"/>
        <w:numPr>
          <w:ilvl w:val="0"/>
          <w:numId w:val="1028"/>
        </w:numPr>
      </w:pPr>
      <w:r>
        <w:t xml:space="preserve">Health equity indicators</w:t>
      </w:r>
    </w:p>
    <w:p>
      <w:pPr>
        <w:pStyle w:val="Compact"/>
        <w:numPr>
          <w:ilvl w:val="0"/>
          <w:numId w:val="1028"/>
        </w:numPr>
      </w:pPr>
      <w:r>
        <w:t xml:space="preserve">Environmental and social determinants</w:t>
      </w:r>
    </w:p>
    <w:bookmarkEnd w:id="123"/>
    <w:bookmarkStart w:id="124"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4"/>
    <w:bookmarkEnd w:id="125"/>
    <w:bookmarkStart w:id="130" w:name="future-state-vision"/>
    <w:p>
      <w:pPr>
        <w:pStyle w:val="Heading3"/>
      </w:pPr>
      <w:r>
        <w:t xml:space="preserve">Future State Vision</w:t>
      </w:r>
    </w:p>
    <w:bookmarkStart w:id="126"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9"/>
        </w:numPr>
      </w:pPr>
      <w:r>
        <w:t xml:space="preserve">System capabilities and features</w:t>
      </w:r>
    </w:p>
    <w:p>
      <w:pPr>
        <w:pStyle w:val="Compact"/>
        <w:numPr>
          <w:ilvl w:val="0"/>
          <w:numId w:val="1029"/>
        </w:numPr>
      </w:pPr>
      <w:r>
        <w:t xml:space="preserve">Process improvements</w:t>
      </w:r>
    </w:p>
    <w:p>
      <w:pPr>
        <w:pStyle w:val="Compact"/>
        <w:numPr>
          <w:ilvl w:val="0"/>
          <w:numId w:val="1029"/>
        </w:numPr>
      </w:pPr>
      <w:r>
        <w:t xml:space="preserve">Performance targets</w:t>
      </w:r>
    </w:p>
    <w:p>
      <w:pPr>
        <w:pStyle w:val="Compact"/>
        <w:numPr>
          <w:ilvl w:val="0"/>
          <w:numId w:val="1029"/>
        </w:numPr>
      </w:pPr>
      <w:r>
        <w:t xml:space="preserve">Technical architecture</w:t>
      </w:r>
    </w:p>
    <w:p>
      <w:pPr>
        <w:pStyle w:val="Compact"/>
        <w:numPr>
          <w:ilvl w:val="0"/>
          <w:numId w:val="1029"/>
        </w:numPr>
      </w:pPr>
      <w:r>
        <w:t xml:space="preserve">Integration landscape</w:t>
      </w:r>
    </w:p>
    <w:p>
      <w:pPr>
        <w:pStyle w:val="FirstParagraph"/>
      </w:pPr>
      <w:r>
        <w:rPr>
          <w:b/>
          <w:bCs/>
        </w:rPr>
        <w:t xml:space="preserve">PH Program Goals:</w:t>
      </w:r>
    </w:p>
    <w:p>
      <w:pPr>
        <w:pStyle w:val="Compact"/>
        <w:numPr>
          <w:ilvl w:val="0"/>
          <w:numId w:val="1030"/>
        </w:numPr>
      </w:pPr>
      <w:r>
        <w:t xml:space="preserve">Health outcome improvements</w:t>
      </w:r>
    </w:p>
    <w:p>
      <w:pPr>
        <w:pStyle w:val="Compact"/>
        <w:numPr>
          <w:ilvl w:val="0"/>
          <w:numId w:val="1030"/>
        </w:numPr>
      </w:pPr>
      <w:r>
        <w:t xml:space="preserve">Disparity reductions</w:t>
      </w:r>
    </w:p>
    <w:p>
      <w:pPr>
        <w:pStyle w:val="Compact"/>
        <w:numPr>
          <w:ilvl w:val="0"/>
          <w:numId w:val="1030"/>
        </w:numPr>
      </w:pPr>
      <w:r>
        <w:t xml:space="preserve">Service access expansion</w:t>
      </w:r>
    </w:p>
    <w:p>
      <w:pPr>
        <w:pStyle w:val="Compact"/>
        <w:numPr>
          <w:ilvl w:val="0"/>
          <w:numId w:val="1030"/>
        </w:numPr>
      </w:pPr>
      <w:r>
        <w:t xml:space="preserve">Quality metrics</w:t>
      </w:r>
    </w:p>
    <w:p>
      <w:pPr>
        <w:pStyle w:val="Compact"/>
        <w:numPr>
          <w:ilvl w:val="0"/>
          <w:numId w:val="1030"/>
        </w:numPr>
      </w:pPr>
      <w:r>
        <w:t xml:space="preserve">Population health indicators</w:t>
      </w:r>
    </w:p>
    <w:bookmarkEnd w:id="126"/>
    <w:bookmarkStart w:id="129"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C:\Users\andre\AppData\Local\Programs\Quarto\share\formats\docx\note.png" id="1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29"/>
    <w:bookmarkEnd w:id="130"/>
    <w:bookmarkStart w:id="137" w:name="Xe3d04b48420eba1df1451696b31e395edf92bf6"/>
    <w:p>
      <w:pPr>
        <w:pStyle w:val="Heading3"/>
      </w:pPr>
      <w:r>
        <w:t xml:space="preserve">Stakeholder / Community Partner Identification</w:t>
      </w:r>
    </w:p>
    <w:bookmarkStart w:id="13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34" w:name="fig-stakeholder-map"/>
          <w:p>
            <w:pPr>
              <w:jc w:val="center"/>
            </w:pPr>
            <w:r>
              <w:drawing>
                <wp:inline>
                  <wp:extent cx="6400800" cy="2443689"/>
                  <wp:effectExtent b="0" l="0" r="0" t="0"/>
                  <wp:docPr descr="" title="" id="132" name="Picture"/>
                  <a:graphic>
                    <a:graphicData uri="http://schemas.openxmlformats.org/drawingml/2006/picture">
                      <pic:pic>
                        <pic:nvPicPr>
                          <pic:cNvPr descr="chapters/04-planning_files\figure-docx\mermaid-figure-1.png" id="133" name="Picture"/>
                          <pic:cNvPicPr>
                            <a:picLocks noChangeArrowheads="1" noChangeAspect="1"/>
                          </pic:cNvPicPr>
                        </pic:nvPicPr>
                        <pic:blipFill>
                          <a:blip r:embed="rId13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34"/>
        </w:tc>
      </w:tr>
    </w:tbl>
    <w:bookmarkEnd w:id="135"/>
    <w:bookmarkStart w:id="13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36"/>
    <w:bookmarkEnd w:id="137"/>
    <w:bookmarkStart w:id="141" w:name="feasibility-assessment"/>
    <w:p>
      <w:pPr>
        <w:pStyle w:val="Heading3"/>
      </w:pPr>
      <w:r>
        <w:t xml:space="preserve">Feasibility Assessment</w:t>
      </w:r>
    </w:p>
    <w:bookmarkStart w:id="14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1"/>
        </w:numPr>
      </w:pPr>
      <w:r>
        <w:t xml:space="preserve">Technical feasibility (Can we build it?)</w:t>
      </w:r>
    </w:p>
    <w:p>
      <w:pPr>
        <w:pStyle w:val="Compact"/>
        <w:numPr>
          <w:ilvl w:val="0"/>
          <w:numId w:val="1031"/>
        </w:numPr>
      </w:pPr>
      <w:r>
        <w:t xml:space="preserve">Economic feasibility (Can we afford it?)</w:t>
      </w:r>
    </w:p>
    <w:p>
      <w:pPr>
        <w:pStyle w:val="Compact"/>
        <w:numPr>
          <w:ilvl w:val="0"/>
          <w:numId w:val="1031"/>
        </w:numPr>
      </w:pPr>
      <w:r>
        <w:t xml:space="preserve">Operational feasibility (Can we run it?)</w:t>
      </w:r>
    </w:p>
    <w:p>
      <w:pPr>
        <w:pStyle w:val="Compact"/>
        <w:numPr>
          <w:ilvl w:val="0"/>
          <w:numId w:val="1031"/>
        </w:numPr>
      </w:pPr>
      <w:r>
        <w:t xml:space="preserve">Schedule feasibility (Can we deliver on time?)</w:t>
      </w:r>
    </w:p>
    <w:p>
      <w:pPr>
        <w:pStyle w:val="FirstParagraph"/>
      </w:pPr>
      <w:r>
        <w:rPr>
          <w:b/>
          <w:bCs/>
        </w:rPr>
        <w:t xml:space="preserve">PH Feasibility Dimensions:</w:t>
      </w:r>
    </w:p>
    <w:p>
      <w:pPr>
        <w:pStyle w:val="Compact"/>
        <w:numPr>
          <w:ilvl w:val="0"/>
          <w:numId w:val="1032"/>
        </w:numPr>
      </w:pPr>
      <w:r>
        <w:t xml:space="preserve">Evidence base (Does the intervention work?)</w:t>
      </w:r>
    </w:p>
    <w:p>
      <w:pPr>
        <w:pStyle w:val="Compact"/>
        <w:numPr>
          <w:ilvl w:val="0"/>
          <w:numId w:val="1032"/>
        </w:numPr>
      </w:pPr>
      <w:r>
        <w:t xml:space="preserve">Resource availability (Do we have funding, staff?)</w:t>
      </w:r>
    </w:p>
    <w:p>
      <w:pPr>
        <w:pStyle w:val="Compact"/>
        <w:numPr>
          <w:ilvl w:val="0"/>
          <w:numId w:val="1032"/>
        </w:numPr>
      </w:pPr>
      <w:r>
        <w:t xml:space="preserve">Political will (Is there leadership support?)</w:t>
      </w:r>
    </w:p>
    <w:p>
      <w:pPr>
        <w:pStyle w:val="Compact"/>
        <w:numPr>
          <w:ilvl w:val="0"/>
          <w:numId w:val="1032"/>
        </w:numPr>
      </w:pPr>
      <w:r>
        <w:t xml:space="preserve">Community readiness (Will the population engage?)</w:t>
      </w:r>
    </w:p>
    <w:p>
      <w:pPr>
        <w:pStyle w:val="Compact"/>
        <w:numPr>
          <w:ilvl w:val="0"/>
          <w:numId w:val="1032"/>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andre\AppData\Local\Programs\Quarto\share\formats\docx\tip.png" id="13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40"/>
    <w:bookmarkEnd w:id="141"/>
    <w:bookmarkStart w:id="14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42"/>
    <w:bookmarkStart w:id="14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3"/>
        </w:numPr>
      </w:pPr>
      <w:r>
        <w:t xml:space="preserve">Underestimating regulatory constraints (HIPAA, IRB)</w:t>
      </w:r>
    </w:p>
    <w:p>
      <w:pPr>
        <w:pStyle w:val="Compact"/>
        <w:numPr>
          <w:ilvl w:val="0"/>
          <w:numId w:val="1033"/>
        </w:numPr>
      </w:pPr>
      <w:r>
        <w:t xml:space="preserve">Ignoring health equity implications</w:t>
      </w:r>
    </w:p>
    <w:p>
      <w:pPr>
        <w:pStyle w:val="Compact"/>
        <w:numPr>
          <w:ilvl w:val="0"/>
          <w:numId w:val="1033"/>
        </w:numPr>
      </w:pPr>
      <w:r>
        <w:t xml:space="preserve">Treating clinical workflows like business processes</w:t>
      </w:r>
    </w:p>
    <w:p>
      <w:pPr>
        <w:pStyle w:val="Compact"/>
        <w:numPr>
          <w:ilvl w:val="0"/>
          <w:numId w:val="1033"/>
        </w:numPr>
      </w:pPr>
      <w:r>
        <w:t xml:space="preserve">Missing grant-cycle dependencies</w:t>
      </w:r>
    </w:p>
    <w:p>
      <w:pPr>
        <w:pStyle w:val="FirstParagraph"/>
      </w:pPr>
      <w:r>
        <w:rPr>
          <w:b/>
          <w:bCs/>
        </w:rPr>
        <w:t xml:space="preserve">For PH professionals working with BA:</w:t>
      </w:r>
    </w:p>
    <w:p>
      <w:pPr>
        <w:pStyle w:val="Compact"/>
        <w:numPr>
          <w:ilvl w:val="0"/>
          <w:numId w:val="1034"/>
        </w:numPr>
      </w:pPr>
      <w:r>
        <w:t xml:space="preserve">Providing needs assessments instead of requirements</w:t>
      </w:r>
    </w:p>
    <w:p>
      <w:pPr>
        <w:pStyle w:val="Compact"/>
        <w:numPr>
          <w:ilvl w:val="0"/>
          <w:numId w:val="1034"/>
        </w:numPr>
      </w:pPr>
      <w:r>
        <w:t xml:space="preserve">Assuming IT teams understand clinical context</w:t>
      </w:r>
    </w:p>
    <w:p>
      <w:pPr>
        <w:pStyle w:val="Compact"/>
        <w:numPr>
          <w:ilvl w:val="0"/>
          <w:numId w:val="1034"/>
        </w:numPr>
      </w:pPr>
      <w:r>
        <w:t xml:space="preserve">Underspecifying data quality needs</w:t>
      </w:r>
    </w:p>
    <w:p>
      <w:pPr>
        <w:pStyle w:val="Compact"/>
        <w:numPr>
          <w:ilvl w:val="0"/>
          <w:numId w:val="1034"/>
        </w:numPr>
      </w:pPr>
      <w:r>
        <w:t xml:space="preserve">Ignoring change management complexity</w:t>
      </w:r>
    </w:p>
    <w:bookmarkEnd w:id="143"/>
    <w:bookmarkStart w:id="14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44"/>
    <w:bookmarkEnd w:id="145"/>
    <w:bookmarkEnd w:id="146"/>
    <w:bookmarkStart w:id="185" w:name="elicitation-engagement"/>
    <w:p>
      <w:pPr>
        <w:pStyle w:val="Heading1"/>
      </w:pPr>
      <w:r>
        <w:t xml:space="preserve">Elicitation &amp; Engagement</w:t>
      </w:r>
    </w:p>
    <w:bookmarkStart w:id="184"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4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47"/>
    <w:bookmarkStart w:id="151" w:name="elicitation-techniques-mapped"/>
    <w:p>
      <w:pPr>
        <w:pStyle w:val="Heading3"/>
      </w:pPr>
      <w:r>
        <w:t xml:space="preserve">Elicitation Techniques Mapped</w:t>
      </w:r>
    </w:p>
    <w:bookmarkStart w:id="15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5"/>
        </w:numPr>
      </w:pPr>
      <w:r>
        <w:t xml:space="preserve">Focus on workflow, pain points, desired features</w:t>
      </w:r>
    </w:p>
    <w:p>
      <w:pPr>
        <w:pStyle w:val="Compact"/>
        <w:numPr>
          <w:ilvl w:val="0"/>
          <w:numId w:val="1035"/>
        </w:numPr>
      </w:pPr>
      <w:r>
        <w:t xml:space="preserve">Structured around use cases or process steps</w:t>
      </w:r>
    </w:p>
    <w:p>
      <w:pPr>
        <w:pStyle w:val="Compact"/>
        <w:numPr>
          <w:ilvl w:val="0"/>
          <w:numId w:val="1035"/>
        </w:numPr>
      </w:pPr>
      <w:r>
        <w:t xml:space="preserve">Document functional and non-functional requirements</w:t>
      </w:r>
    </w:p>
    <w:p>
      <w:pPr>
        <w:pStyle w:val="FirstParagraph"/>
      </w:pPr>
      <w:r>
        <w:rPr>
          <w:b/>
          <w:bCs/>
        </w:rPr>
        <w:t xml:space="preserve">PH Key Informant Interviews:</w:t>
      </w:r>
    </w:p>
    <w:p>
      <w:pPr>
        <w:pStyle w:val="Compact"/>
        <w:numPr>
          <w:ilvl w:val="0"/>
          <w:numId w:val="1036"/>
        </w:numPr>
      </w:pPr>
      <w:r>
        <w:t xml:space="preserve">Focus on community needs, barriers, facilitators</w:t>
      </w:r>
    </w:p>
    <w:p>
      <w:pPr>
        <w:pStyle w:val="Compact"/>
        <w:numPr>
          <w:ilvl w:val="0"/>
          <w:numId w:val="1036"/>
        </w:numPr>
      </w:pPr>
      <w:r>
        <w:t xml:space="preserve">May explore cultural context, health beliefs</w:t>
      </w:r>
    </w:p>
    <w:p>
      <w:pPr>
        <w:pStyle w:val="Compact"/>
        <w:numPr>
          <w:ilvl w:val="0"/>
          <w:numId w:val="1036"/>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note.png" id="1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50"/>
    <w:bookmarkEnd w:id="151"/>
    <w:bookmarkStart w:id="156"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7"/>
        </w:numPr>
      </w:pPr>
      <w:r>
        <w:t xml:space="preserve">Facilitated session with defined agenda</w:t>
      </w:r>
    </w:p>
    <w:p>
      <w:pPr>
        <w:pStyle w:val="Compact"/>
        <w:numPr>
          <w:ilvl w:val="0"/>
          <w:numId w:val="1037"/>
        </w:numPr>
      </w:pPr>
      <w:r>
        <w:t xml:space="preserve">Uses techniques like brainstorming, affinity mapping</w:t>
      </w:r>
    </w:p>
    <w:p>
      <w:pPr>
        <w:pStyle w:val="Compact"/>
        <w:numPr>
          <w:ilvl w:val="0"/>
          <w:numId w:val="1037"/>
        </w:numPr>
      </w:pPr>
      <w:r>
        <w:t xml:space="preserve">Produces prioritized requirement lists</w:t>
      </w:r>
    </w:p>
    <w:p>
      <w:pPr>
        <w:pStyle w:val="Compact"/>
        <w:numPr>
          <w:ilvl w:val="0"/>
          <w:numId w:val="1037"/>
        </w:numPr>
      </w:pPr>
      <w:r>
        <w:t xml:space="preserve">Resolves conflicts through negotiation</w:t>
      </w:r>
    </w:p>
    <w:p>
      <w:pPr>
        <w:pStyle w:val="FirstParagraph"/>
      </w:pPr>
      <w:r>
        <w:rPr>
          <w:b/>
          <w:bCs/>
        </w:rPr>
        <w:t xml:space="preserve">PH Focus Group:</w:t>
      </w:r>
    </w:p>
    <w:p>
      <w:pPr>
        <w:pStyle w:val="Compact"/>
        <w:numPr>
          <w:ilvl w:val="0"/>
          <w:numId w:val="1038"/>
        </w:numPr>
      </w:pPr>
      <w:r>
        <w:t xml:space="preserve">Semi-structured group discussion</w:t>
      </w:r>
    </w:p>
    <w:p>
      <w:pPr>
        <w:pStyle w:val="Compact"/>
        <w:numPr>
          <w:ilvl w:val="0"/>
          <w:numId w:val="1038"/>
        </w:numPr>
      </w:pPr>
      <w:r>
        <w:t xml:space="preserve">Explores shared experiences and diverse perspectives</w:t>
      </w:r>
    </w:p>
    <w:p>
      <w:pPr>
        <w:pStyle w:val="Compact"/>
        <w:numPr>
          <w:ilvl w:val="0"/>
          <w:numId w:val="1038"/>
        </w:numPr>
      </w:pPr>
      <w:r>
        <w:t xml:space="preserve">May surface unanticipated needs or concerns</w:t>
      </w:r>
    </w:p>
    <w:p>
      <w:pPr>
        <w:pStyle w:val="Compact"/>
        <w:numPr>
          <w:ilvl w:val="0"/>
          <w:numId w:val="1038"/>
        </w:numPr>
      </w:pPr>
      <w:r>
        <w:t xml:space="preserve">Emphasizes inclusive participation</w:t>
      </w:r>
    </w:p>
    <w:bookmarkStart w:id="15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52"/>
    <w:bookmarkStart w:id="15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9"/>
        </w:numPr>
      </w:pPr>
      <w:r>
        <w:t xml:space="preserve">Watch users perform tasks</w:t>
      </w:r>
    </w:p>
    <w:p>
      <w:pPr>
        <w:pStyle w:val="Compact"/>
        <w:numPr>
          <w:ilvl w:val="0"/>
          <w:numId w:val="1039"/>
        </w:numPr>
      </w:pPr>
      <w:r>
        <w:t xml:space="preserve">Note workarounds and inefficiencies</w:t>
      </w:r>
    </w:p>
    <w:p>
      <w:pPr>
        <w:pStyle w:val="Compact"/>
        <w:numPr>
          <w:ilvl w:val="0"/>
          <w:numId w:val="1039"/>
        </w:numPr>
      </w:pPr>
      <w:r>
        <w:t xml:space="preserve">Identify undocumented processes</w:t>
      </w:r>
    </w:p>
    <w:p>
      <w:pPr>
        <w:pStyle w:val="Compact"/>
        <w:numPr>
          <w:ilvl w:val="0"/>
          <w:numId w:val="1039"/>
        </w:numPr>
      </w:pPr>
      <w:r>
        <w:t xml:space="preserve">Time critical workflows</w:t>
      </w:r>
    </w:p>
    <w:p>
      <w:pPr>
        <w:pStyle w:val="FirstParagraph"/>
      </w:pPr>
      <w:r>
        <w:rPr>
          <w:b/>
          <w:bCs/>
        </w:rPr>
        <w:t xml:space="preserve">PH Observation (Site Visits, Ethnography):</w:t>
      </w:r>
    </w:p>
    <w:p>
      <w:pPr>
        <w:pStyle w:val="Compact"/>
        <w:numPr>
          <w:ilvl w:val="0"/>
          <w:numId w:val="1040"/>
        </w:numPr>
      </w:pPr>
      <w:r>
        <w:t xml:space="preserve">Visit clinics, community settings</w:t>
      </w:r>
    </w:p>
    <w:p>
      <w:pPr>
        <w:pStyle w:val="Compact"/>
        <w:numPr>
          <w:ilvl w:val="0"/>
          <w:numId w:val="1040"/>
        </w:numPr>
      </w:pPr>
      <w:r>
        <w:t xml:space="preserve">Understand context and constraints</w:t>
      </w:r>
    </w:p>
    <w:p>
      <w:pPr>
        <w:pStyle w:val="Compact"/>
        <w:numPr>
          <w:ilvl w:val="0"/>
          <w:numId w:val="1040"/>
        </w:numPr>
      </w:pPr>
      <w:r>
        <w:t xml:space="preserve">Observe patient-provider interactions</w:t>
      </w:r>
    </w:p>
    <w:p>
      <w:pPr>
        <w:pStyle w:val="Compact"/>
        <w:numPr>
          <w:ilvl w:val="0"/>
          <w:numId w:val="1040"/>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Users\andre\AppData\Local\Programs\Quarto\share\formats\docx\tip.png" id="1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55"/>
    <w:bookmarkEnd w:id="156"/>
    <w:bookmarkStart w:id="159" w:name="engaging-diverse-voices"/>
    <w:p>
      <w:pPr>
        <w:pStyle w:val="Heading3"/>
      </w:pPr>
      <w:r>
        <w:t xml:space="preserve">Engaging Diverse Voices</w:t>
      </w:r>
    </w:p>
    <w:bookmarkStart w:id="157"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41"/>
        </w:numPr>
      </w:pPr>
      <w:r>
        <w:t xml:space="preserve">Who is missing from our stakeholder list?</w:t>
      </w:r>
    </w:p>
    <w:p>
      <w:pPr>
        <w:pStyle w:val="Compact"/>
        <w:numPr>
          <w:ilvl w:val="0"/>
          <w:numId w:val="1041"/>
        </w:numPr>
      </w:pPr>
      <w:r>
        <w:t xml:space="preserve">Whose needs might be overlooked by</w:t>
      </w:r>
      <w:r>
        <w:t xml:space="preserve"> </w:t>
      </w:r>
      <w:r>
        <w:t xml:space="preserve">“typical”</w:t>
      </w:r>
      <w:r>
        <w:t xml:space="preserve"> </w:t>
      </w:r>
      <w:r>
        <w:t xml:space="preserve">users?</w:t>
      </w:r>
    </w:p>
    <w:p>
      <w:pPr>
        <w:pStyle w:val="Compact"/>
        <w:numPr>
          <w:ilvl w:val="0"/>
          <w:numId w:val="1041"/>
        </w:numPr>
      </w:pPr>
      <w:r>
        <w:t xml:space="preserve">What barriers prevent participation (language, location, schedule)?</w:t>
      </w:r>
    </w:p>
    <w:p>
      <w:pPr>
        <w:pStyle w:val="Compact"/>
        <w:numPr>
          <w:ilvl w:val="0"/>
          <w:numId w:val="1041"/>
        </w:numPr>
      </w:pPr>
      <w:r>
        <w:t xml:space="preserve">How do we ensure power imbalances do not silence important perspectives?</w:t>
      </w:r>
    </w:p>
    <w:bookmarkEnd w:id="157"/>
    <w:bookmarkStart w:id="158"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58"/>
    <w:bookmarkEnd w:id="159"/>
    <w:bookmarkStart w:id="168" w:name="translating-what-you-hear"/>
    <w:p>
      <w:pPr>
        <w:pStyle w:val="Heading3"/>
      </w:pPr>
      <w:r>
        <w:t xml:space="preserve">Translating What You Hear</w:t>
      </w:r>
    </w:p>
    <w:bookmarkStart w:id="164"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63" w:name="fig-elicitation-flow"/>
          <w:p>
            <w:pPr>
              <w:jc w:val="center"/>
            </w:pPr>
            <w:r>
              <w:drawing>
                <wp:inline>
                  <wp:extent cx="6400800" cy="491983"/>
                  <wp:effectExtent b="0" l="0" r="0" t="0"/>
                  <wp:docPr descr="" title="" id="161" name="Picture"/>
                  <a:graphic>
                    <a:graphicData uri="http://schemas.openxmlformats.org/drawingml/2006/picture">
                      <pic:pic>
                        <pic:nvPicPr>
                          <pic:cNvPr descr="chapters/05-elicitation_files\figure-docx\mermaid-figure-1.png" id="162" name="Picture"/>
                          <pic:cNvPicPr>
                            <a:picLocks noChangeArrowheads="1" noChangeAspect="1"/>
                          </pic:cNvPicPr>
                        </pic:nvPicPr>
                        <pic:blipFill>
                          <a:blip r:embed="rId160"/>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63"/>
        </w:tc>
      </w:tr>
    </w:tbl>
    <w:bookmarkEnd w:id="164"/>
    <w:bookmarkStart w:id="167"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andre\AppData\Local\Programs\Quarto\share\formats\docx\note.png" id="1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42"/>
              </w:numPr>
            </w:pPr>
            <w:r>
              <w:t xml:space="preserve">Which specific tasks feel slow?</w:t>
            </w:r>
          </w:p>
          <w:p>
            <w:pPr>
              <w:pStyle w:val="Compact"/>
              <w:numPr>
                <w:ilvl w:val="0"/>
                <w:numId w:val="1042"/>
              </w:numPr>
            </w:pPr>
            <w:r>
              <w:t xml:space="preserve">How long do those tasks take now?</w:t>
            </w:r>
          </w:p>
          <w:p>
            <w:pPr>
              <w:pStyle w:val="Compact"/>
              <w:numPr>
                <w:ilvl w:val="0"/>
                <w:numId w:val="1042"/>
              </w:numPr>
            </w:pPr>
            <w:r>
              <w:t xml:space="preserve">What would be an acceptable time?</w:t>
            </w:r>
          </w:p>
          <w:p>
            <w:pPr>
              <w:pStyle w:val="Compact"/>
              <w:numPr>
                <w:ilvl w:val="0"/>
                <w:numId w:val="1042"/>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67"/>
    <w:bookmarkEnd w:id="168"/>
    <w:bookmarkStart w:id="175" w:name="documentation-approaches"/>
    <w:p>
      <w:pPr>
        <w:pStyle w:val="Heading3"/>
      </w:pPr>
      <w:r>
        <w:t xml:space="preserve">Documentation Approaches</w:t>
      </w:r>
    </w:p>
    <w:bookmarkStart w:id="169" w:name="ba-requirements-documentation"/>
    <w:p>
      <w:pPr>
        <w:pStyle w:val="Heading4"/>
      </w:pPr>
      <w:r>
        <w:t xml:space="preserve">BA Requirements Documentation</w:t>
      </w:r>
    </w:p>
    <w:p>
      <w:pPr>
        <w:pStyle w:val="Compact"/>
        <w:numPr>
          <w:ilvl w:val="0"/>
          <w:numId w:val="1043"/>
        </w:numPr>
      </w:pPr>
      <w:r>
        <w:t xml:space="preserve">User Stories (Agile)</w:t>
      </w:r>
    </w:p>
    <w:p>
      <w:pPr>
        <w:pStyle w:val="Compact"/>
        <w:numPr>
          <w:ilvl w:val="0"/>
          <w:numId w:val="1043"/>
        </w:numPr>
      </w:pPr>
      <w:r>
        <w:t xml:space="preserve">Use Cases (UML)</w:t>
      </w:r>
    </w:p>
    <w:p>
      <w:pPr>
        <w:pStyle w:val="Compact"/>
        <w:numPr>
          <w:ilvl w:val="0"/>
          <w:numId w:val="1043"/>
        </w:numPr>
      </w:pPr>
      <w:r>
        <w:t xml:space="preserve">Requirements Specifications (Waterfall)</w:t>
      </w:r>
    </w:p>
    <w:p>
      <w:pPr>
        <w:pStyle w:val="Compact"/>
        <w:numPr>
          <w:ilvl w:val="0"/>
          <w:numId w:val="1043"/>
        </w:numPr>
      </w:pPr>
      <w:r>
        <w:t xml:space="preserve">Acceptance Criteria</w:t>
      </w:r>
    </w:p>
    <w:bookmarkEnd w:id="169"/>
    <w:bookmarkStart w:id="170" w:name="ph-program-documentation"/>
    <w:p>
      <w:pPr>
        <w:pStyle w:val="Heading4"/>
      </w:pPr>
      <w:r>
        <w:t xml:space="preserve">PH Program Documentation</w:t>
      </w:r>
    </w:p>
    <w:p>
      <w:pPr>
        <w:pStyle w:val="Compact"/>
        <w:numPr>
          <w:ilvl w:val="0"/>
          <w:numId w:val="1044"/>
        </w:numPr>
      </w:pPr>
      <w:r>
        <w:t xml:space="preserve">Logic Models</w:t>
      </w:r>
    </w:p>
    <w:p>
      <w:pPr>
        <w:pStyle w:val="Compact"/>
        <w:numPr>
          <w:ilvl w:val="0"/>
          <w:numId w:val="1044"/>
        </w:numPr>
      </w:pPr>
      <w:r>
        <w:t xml:space="preserve">Intervention Protocols</w:t>
      </w:r>
    </w:p>
    <w:p>
      <w:pPr>
        <w:pStyle w:val="Compact"/>
        <w:numPr>
          <w:ilvl w:val="0"/>
          <w:numId w:val="1044"/>
        </w:numPr>
      </w:pPr>
      <w:r>
        <w:t xml:space="preserve">Evaluation Plans</w:t>
      </w:r>
    </w:p>
    <w:p>
      <w:pPr>
        <w:pStyle w:val="Compact"/>
        <w:numPr>
          <w:ilvl w:val="0"/>
          <w:numId w:val="1044"/>
        </w:numPr>
      </w:pPr>
      <w:r>
        <w:t xml:space="preserve">Implementation Guides</w:t>
      </w:r>
    </w:p>
    <w:bookmarkEnd w:id="170"/>
    <w:bookmarkStart w:id="171"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71"/>
    <w:bookmarkStart w:id="174"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45"/>
        </w:numPr>
      </w:pPr>
      <w:r>
        <w:t xml:space="preserve">Clinical workflows involve conditional logic (</w:t>
      </w:r>
      <w:r>
        <w:t xml:space="preserve">“if this lab result, then that action”</w:t>
      </w:r>
      <w:r>
        <w:t xml:space="preserve">)</w:t>
      </w:r>
    </w:p>
    <w:p>
      <w:pPr>
        <w:pStyle w:val="Compact"/>
        <w:numPr>
          <w:ilvl w:val="0"/>
          <w:numId w:val="1045"/>
        </w:numPr>
      </w:pPr>
      <w:r>
        <w:t xml:space="preserve">Regulatory requirements mandate specific timeframes and actions</w:t>
      </w:r>
    </w:p>
    <w:p>
      <w:pPr>
        <w:pStyle w:val="Compact"/>
        <w:numPr>
          <w:ilvl w:val="0"/>
          <w:numId w:val="1045"/>
        </w:numPr>
      </w:pPr>
      <w:r>
        <w:t xml:space="preserve">Patient safety considerations require explicit protocols, not just user preferences</w:t>
      </w:r>
    </w:p>
    <w:p>
      <w:pPr>
        <w:pStyle w:val="Compact"/>
        <w:numPr>
          <w:ilvl w:val="0"/>
          <w:numId w:val="1045"/>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C:\Users\andre\AppData\Local\Programs\Quarto\share\formats\docx\note.png" id="17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74"/>
    <w:bookmarkEnd w:id="175"/>
    <w:bookmarkStart w:id="177" w:name="validation-and-confirmation"/>
    <w:p>
      <w:pPr>
        <w:pStyle w:val="Heading3"/>
      </w:pPr>
      <w:r>
        <w:t xml:space="preserve">Validation and Confirmation</w:t>
      </w:r>
    </w:p>
    <w:bookmarkStart w:id="176"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6"/>
        </w:numPr>
      </w:pPr>
      <w:r>
        <w:t xml:space="preserve">Requirements reviews</w:t>
      </w:r>
    </w:p>
    <w:p>
      <w:pPr>
        <w:pStyle w:val="Compact"/>
        <w:numPr>
          <w:ilvl w:val="0"/>
          <w:numId w:val="1046"/>
        </w:numPr>
      </w:pPr>
      <w:r>
        <w:t xml:space="preserve">Prototype walkthroughs</w:t>
      </w:r>
    </w:p>
    <w:p>
      <w:pPr>
        <w:pStyle w:val="Compact"/>
        <w:numPr>
          <w:ilvl w:val="0"/>
          <w:numId w:val="1046"/>
        </w:numPr>
      </w:pPr>
      <w:r>
        <w:t xml:space="preserve">Structured walkthroughs</w:t>
      </w:r>
    </w:p>
    <w:p>
      <w:pPr>
        <w:pStyle w:val="Compact"/>
        <w:numPr>
          <w:ilvl w:val="0"/>
          <w:numId w:val="1046"/>
        </w:numPr>
      </w:pPr>
      <w:r>
        <w:t xml:space="preserve">Sign-off meetings</w:t>
      </w:r>
    </w:p>
    <w:p>
      <w:pPr>
        <w:pStyle w:val="FirstParagraph"/>
      </w:pPr>
      <w:r>
        <w:rPr>
          <w:b/>
          <w:bCs/>
        </w:rPr>
        <w:t xml:space="preserve">PH Validation Techniques:</w:t>
      </w:r>
    </w:p>
    <w:p>
      <w:pPr>
        <w:pStyle w:val="Compact"/>
        <w:numPr>
          <w:ilvl w:val="0"/>
          <w:numId w:val="1047"/>
        </w:numPr>
      </w:pPr>
      <w:r>
        <w:t xml:space="preserve">Member checking (returning findings to participants)</w:t>
      </w:r>
    </w:p>
    <w:p>
      <w:pPr>
        <w:pStyle w:val="Compact"/>
        <w:numPr>
          <w:ilvl w:val="0"/>
          <w:numId w:val="1047"/>
        </w:numPr>
      </w:pPr>
      <w:r>
        <w:t xml:space="preserve">Community review sessions</w:t>
      </w:r>
    </w:p>
    <w:p>
      <w:pPr>
        <w:pStyle w:val="Compact"/>
        <w:numPr>
          <w:ilvl w:val="0"/>
          <w:numId w:val="1047"/>
        </w:numPr>
      </w:pPr>
      <w:r>
        <w:t xml:space="preserve">Pilot testing</w:t>
      </w:r>
    </w:p>
    <w:p>
      <w:pPr>
        <w:pStyle w:val="Compact"/>
        <w:numPr>
          <w:ilvl w:val="0"/>
          <w:numId w:val="1047"/>
        </w:numPr>
      </w:pPr>
      <w:r>
        <w:t xml:space="preserve">Expert review panels</w:t>
      </w:r>
    </w:p>
    <w:bookmarkEnd w:id="176"/>
    <w:bookmarkEnd w:id="177"/>
    <w:bookmarkStart w:id="181" w:name="managing-conflicting-needs"/>
    <w:p>
      <w:pPr>
        <w:pStyle w:val="Heading3"/>
      </w:pPr>
      <w:r>
        <w:t xml:space="preserve">Managing Conflicting Needs</w:t>
      </w:r>
    </w:p>
    <w:bookmarkStart w:id="180"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8"/>
              </w:numPr>
            </w:pPr>
            <w:r>
              <w:t xml:space="preserve">Core fields (required): Streamlined view for registrars</w:t>
            </w:r>
          </w:p>
          <w:p>
            <w:pPr>
              <w:pStyle w:val="Compact"/>
              <w:numPr>
                <w:ilvl w:val="0"/>
                <w:numId w:val="1048"/>
              </w:numPr>
            </w:pPr>
            <w:r>
              <w:t xml:space="preserve">Extended fields (optional): Available when needed</w:t>
            </w:r>
          </w:p>
          <w:p>
            <w:pPr>
              <w:pStyle w:val="Compact"/>
              <w:numPr>
                <w:ilvl w:val="0"/>
                <w:numId w:val="1048"/>
              </w:numPr>
            </w:pPr>
            <w:r>
              <w:t xml:space="preserve">Analytics fields: Populated from other sources, not requiring registrar entry</w:t>
            </w:r>
          </w:p>
          <w:p/>
        </w:tc>
      </w:tr>
    </w:tbl>
    <w:bookmarkEnd w:id="180"/>
    <w:bookmarkEnd w:id="181"/>
    <w:bookmarkStart w:id="182"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82"/>
    <w:bookmarkStart w:id="183"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83"/>
    <w:bookmarkEnd w:id="184"/>
    <w:bookmarkEnd w:id="185"/>
    <w:bookmarkStart w:id="229" w:name="requirements-data-analysis"/>
    <w:p>
      <w:pPr>
        <w:pStyle w:val="Heading1"/>
      </w:pPr>
      <w:r>
        <w:t xml:space="preserve">Requirements &amp; Data Analysis</w:t>
      </w:r>
    </w:p>
    <w:bookmarkStart w:id="228"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86"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86"/>
    <w:bookmarkStart w:id="199" w:name="types-of-requirements"/>
    <w:p>
      <w:pPr>
        <w:pStyle w:val="Heading3"/>
      </w:pPr>
      <w:r>
        <w:t xml:space="preserve">Types of Requirements</w:t>
      </w:r>
    </w:p>
    <w:bookmarkStart w:id="189"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Users\andre\AppData\Local\Programs\Quarto\share\formats\docx\note.png" id="1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89"/>
    <w:bookmarkStart w:id="192"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C:\Users\andre\AppData\Local\Programs\Quarto\share\formats\docx\note.png" id="19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92"/>
    <w:bookmarkStart w:id="197"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9"/>
        </w:numPr>
      </w:pPr>
      <w:r>
        <w:t xml:space="preserve">Entity-Relationship diagrams</w:t>
      </w:r>
    </w:p>
    <w:p>
      <w:pPr>
        <w:pStyle w:val="Compact"/>
        <w:numPr>
          <w:ilvl w:val="0"/>
          <w:numId w:val="1049"/>
        </w:numPr>
      </w:pPr>
      <w:r>
        <w:t xml:space="preserve">Database schemas</w:t>
      </w:r>
    </w:p>
    <w:p>
      <w:pPr>
        <w:pStyle w:val="Compact"/>
        <w:numPr>
          <w:ilvl w:val="0"/>
          <w:numId w:val="1049"/>
        </w:numPr>
      </w:pPr>
      <w:r>
        <w:t xml:space="preserve">Data dictionaries</w:t>
      </w:r>
    </w:p>
    <w:p>
      <w:pPr>
        <w:pStyle w:val="Compact"/>
        <w:numPr>
          <w:ilvl w:val="0"/>
          <w:numId w:val="1049"/>
        </w:numPr>
      </w:pPr>
      <w:r>
        <w:t xml:space="preserve">Validation rules</w:t>
      </w:r>
    </w:p>
    <w:p>
      <w:pPr>
        <w:pStyle w:val="FirstParagraph"/>
      </w:pPr>
      <w:r>
        <w:rPr>
          <w:b/>
          <w:bCs/>
        </w:rPr>
        <w:t xml:space="preserve">PH Case Definitions:</w:t>
      </w:r>
    </w:p>
    <w:p>
      <w:pPr>
        <w:pStyle w:val="Compact"/>
        <w:numPr>
          <w:ilvl w:val="0"/>
          <w:numId w:val="1050"/>
        </w:numPr>
      </w:pPr>
      <w:r>
        <w:t xml:space="preserve">Diagnostic criteria</w:t>
      </w:r>
    </w:p>
    <w:p>
      <w:pPr>
        <w:pStyle w:val="Compact"/>
        <w:numPr>
          <w:ilvl w:val="0"/>
          <w:numId w:val="1050"/>
        </w:numPr>
      </w:pPr>
      <w:r>
        <w:t xml:space="preserve">Inclusion/exclusion criteria</w:t>
      </w:r>
    </w:p>
    <w:p>
      <w:pPr>
        <w:pStyle w:val="Compact"/>
        <w:numPr>
          <w:ilvl w:val="0"/>
          <w:numId w:val="1050"/>
        </w:numPr>
      </w:pPr>
      <w:r>
        <w:t xml:space="preserve">Coding standards (ICD-O-3, TNM)</w:t>
      </w:r>
    </w:p>
    <w:p>
      <w:pPr>
        <w:pStyle w:val="Compact"/>
        <w:numPr>
          <w:ilvl w:val="0"/>
          <w:numId w:val="1050"/>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96" w:name="fig-data-model"/>
          <w:p>
            <w:pPr>
              <w:jc w:val="center"/>
            </w:pPr>
            <w:r>
              <w:drawing>
                <wp:inline>
                  <wp:extent cx="4443984" cy="8165592"/>
                  <wp:effectExtent b="0" l="0" r="0" t="0"/>
                  <wp:docPr descr="" title="" id="194" name="Picture"/>
                  <a:graphic>
                    <a:graphicData uri="http://schemas.openxmlformats.org/drawingml/2006/picture">
                      <pic:pic>
                        <pic:nvPicPr>
                          <pic:cNvPr descr="chapters/06-requirements_files\figure-docx\mermaid-figure-1.png" id="195" name="Picture"/>
                          <pic:cNvPicPr>
                            <a:picLocks noChangeArrowheads="1" noChangeAspect="1"/>
                          </pic:cNvPicPr>
                        </pic:nvPicPr>
                        <pic:blipFill>
                          <a:blip r:embed="rId19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196"/>
        </w:tc>
      </w:tr>
    </w:tbl>
    <w:bookmarkEnd w:id="197"/>
    <w:bookmarkStart w:id="198"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98"/>
    <w:bookmarkEnd w:id="199"/>
    <w:bookmarkStart w:id="204"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warning.png" id="201"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C:\Users\andre\AppData\Local\Programs\Quarto\share\formats\docx\note.png" id="2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04"/>
    <w:bookmarkStart w:id="209"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08" w:name="fig-logic-requirements"/>
          <w:p>
            <w:pPr>
              <w:jc w:val="center"/>
            </w:pPr>
            <w:r>
              <w:drawing>
                <wp:inline>
                  <wp:extent cx="6400800" cy="1685619"/>
                  <wp:effectExtent b="0" l="0" r="0" t="0"/>
                  <wp:docPr descr="" title="" id="206" name="Picture"/>
                  <a:graphic>
                    <a:graphicData uri="http://schemas.openxmlformats.org/drawingml/2006/picture">
                      <pic:pic>
                        <pic:nvPicPr>
                          <pic:cNvPr descr="chapters/06-requirements_files\figure-docx\mermaid-figure-3.png" id="207" name="Picture"/>
                          <pic:cNvPicPr>
                            <a:picLocks noChangeArrowheads="1" noChangeAspect="1"/>
                          </pic:cNvPicPr>
                        </pic:nvPicPr>
                        <pic:blipFill>
                          <a:blip r:embed="rId205"/>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08"/>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09"/>
    <w:bookmarkStart w:id="213" w:name="prioritization"/>
    <w:p>
      <w:pPr>
        <w:pStyle w:val="Heading3"/>
      </w:pPr>
      <w:r>
        <w:t xml:space="preserve">Prioritization</w:t>
      </w:r>
    </w:p>
    <w:bookmarkStart w:id="212"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51"/>
        </w:numPr>
      </w:pPr>
      <w:r>
        <w:rPr>
          <w:b/>
          <w:bCs/>
        </w:rPr>
        <w:t xml:space="preserve">Must have</w:t>
      </w:r>
      <w:r>
        <w:t xml:space="preserve">: Essential for go-live</w:t>
      </w:r>
    </w:p>
    <w:p>
      <w:pPr>
        <w:pStyle w:val="Compact"/>
        <w:numPr>
          <w:ilvl w:val="0"/>
          <w:numId w:val="1051"/>
        </w:numPr>
      </w:pPr>
      <w:r>
        <w:rPr>
          <w:b/>
          <w:bCs/>
        </w:rPr>
        <w:t xml:space="preserve">Should have</w:t>
      </w:r>
      <w:r>
        <w:t xml:space="preserve">: Important but not critical</w:t>
      </w:r>
    </w:p>
    <w:p>
      <w:pPr>
        <w:pStyle w:val="Compact"/>
        <w:numPr>
          <w:ilvl w:val="0"/>
          <w:numId w:val="1051"/>
        </w:numPr>
      </w:pPr>
      <w:r>
        <w:rPr>
          <w:b/>
          <w:bCs/>
        </w:rPr>
        <w:t xml:space="preserve">Could have</w:t>
      </w:r>
      <w:r>
        <w:t xml:space="preserve">: Desirable if time permits</w:t>
      </w:r>
    </w:p>
    <w:p>
      <w:pPr>
        <w:pStyle w:val="Compact"/>
        <w:numPr>
          <w:ilvl w:val="0"/>
          <w:numId w:val="1051"/>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52"/>
        </w:numPr>
      </w:pPr>
      <w:r>
        <w:t xml:space="preserve">Basic needs (expected, cause dissatisfaction if missing)</w:t>
      </w:r>
    </w:p>
    <w:p>
      <w:pPr>
        <w:pStyle w:val="Compact"/>
        <w:numPr>
          <w:ilvl w:val="0"/>
          <w:numId w:val="1052"/>
        </w:numPr>
      </w:pPr>
      <w:r>
        <w:t xml:space="preserve">Performance needs (more is better)</w:t>
      </w:r>
    </w:p>
    <w:p>
      <w:pPr>
        <w:pStyle w:val="Compact"/>
        <w:numPr>
          <w:ilvl w:val="0"/>
          <w:numId w:val="1052"/>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C:\Users\andre\AppData\Local\Programs\Quarto\share\formats\docx\note.png" id="2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53"/>
              </w:numPr>
            </w:pPr>
            <w:r>
              <w:t xml:space="preserve">Case entry and coding functionality</w:t>
            </w:r>
          </w:p>
          <w:p>
            <w:pPr>
              <w:pStyle w:val="Compact"/>
              <w:numPr>
                <w:ilvl w:val="0"/>
                <w:numId w:val="1053"/>
              </w:numPr>
            </w:pPr>
            <w:r>
              <w:t xml:space="preserve">HIPAA-compliant security</w:t>
            </w:r>
          </w:p>
          <w:p>
            <w:pPr>
              <w:pStyle w:val="Compact"/>
              <w:numPr>
                <w:ilvl w:val="0"/>
                <w:numId w:val="1053"/>
              </w:numPr>
            </w:pPr>
            <w:r>
              <w:t xml:space="preserve">NPCR data submission capability</w:t>
            </w:r>
          </w:p>
          <w:p>
            <w:pPr>
              <w:pStyle w:val="FirstParagraph"/>
            </w:pPr>
            <w:r>
              <w:rPr>
                <w:b/>
                <w:bCs/>
              </w:rPr>
              <w:t xml:space="preserve">Should Have:</w:t>
            </w:r>
          </w:p>
          <w:p>
            <w:pPr>
              <w:pStyle w:val="Compact"/>
              <w:numPr>
                <w:ilvl w:val="0"/>
                <w:numId w:val="1054"/>
              </w:numPr>
            </w:pPr>
            <w:r>
              <w:t xml:space="preserve">Real-time analytics dashboard</w:t>
            </w:r>
          </w:p>
          <w:p>
            <w:pPr>
              <w:pStyle w:val="Compact"/>
              <w:numPr>
                <w:ilvl w:val="0"/>
                <w:numId w:val="1054"/>
              </w:numPr>
            </w:pPr>
            <w:r>
              <w:t xml:space="preserve">Mobile-friendly interface</w:t>
            </w:r>
          </w:p>
          <w:p>
            <w:pPr>
              <w:pStyle w:val="Compact"/>
              <w:numPr>
                <w:ilvl w:val="0"/>
                <w:numId w:val="1054"/>
              </w:numPr>
            </w:pPr>
            <w:r>
              <w:t xml:space="preserve">Automated duplicate detection</w:t>
            </w:r>
          </w:p>
          <w:p>
            <w:pPr>
              <w:pStyle w:val="FirstParagraph"/>
            </w:pPr>
            <w:r>
              <w:rPr>
                <w:b/>
                <w:bCs/>
              </w:rPr>
              <w:t xml:space="preserve">Could Have:</w:t>
            </w:r>
          </w:p>
          <w:p>
            <w:pPr>
              <w:pStyle w:val="Compact"/>
              <w:numPr>
                <w:ilvl w:val="0"/>
                <w:numId w:val="1055"/>
              </w:numPr>
            </w:pPr>
            <w:r>
              <w:t xml:space="preserve">Machine learning for coding assistance</w:t>
            </w:r>
          </w:p>
          <w:p>
            <w:pPr>
              <w:pStyle w:val="Compact"/>
              <w:numPr>
                <w:ilvl w:val="0"/>
                <w:numId w:val="1055"/>
              </w:numPr>
            </w:pPr>
            <w:r>
              <w:t xml:space="preserve">Patient portal for self-reported outcomes</w:t>
            </w:r>
          </w:p>
          <w:p>
            <w:pPr>
              <w:pStyle w:val="Compact"/>
              <w:numPr>
                <w:ilvl w:val="0"/>
                <w:numId w:val="1055"/>
              </w:numPr>
            </w:pPr>
            <w:r>
              <w:t xml:space="preserve">Integration with research databases</w:t>
            </w:r>
          </w:p>
          <w:p/>
        </w:tc>
      </w:tr>
    </w:tbl>
    <w:bookmarkEnd w:id="212"/>
    <w:bookmarkEnd w:id="213"/>
    <w:bookmarkStart w:id="219" w:name="requirements-traceability"/>
    <w:p>
      <w:pPr>
        <w:pStyle w:val="Heading3"/>
      </w:pPr>
      <w:r>
        <w:t xml:space="preserve">Requirements Traceability</w:t>
      </w:r>
    </w:p>
    <w:bookmarkStart w:id="218"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17" w:name="fig-traceability"/>
          <w:p>
            <w:pPr>
              <w:jc w:val="center"/>
            </w:pPr>
            <w:r>
              <w:drawing>
                <wp:inline>
                  <wp:extent cx="3685032" cy="4096512"/>
                  <wp:effectExtent b="0" l="0" r="0" t="0"/>
                  <wp:docPr descr="" title="" id="215" name="Picture"/>
                  <a:graphic>
                    <a:graphicData uri="http://schemas.openxmlformats.org/drawingml/2006/picture">
                      <pic:pic>
                        <pic:nvPicPr>
                          <pic:cNvPr descr="chapters/06-requirements_files\figure-docx\mermaid-figure-2.png" id="216" name="Picture"/>
                          <pic:cNvPicPr>
                            <a:picLocks noChangeArrowheads="1" noChangeAspect="1"/>
                          </pic:cNvPicPr>
                        </pic:nvPicPr>
                        <pic:blipFill>
                          <a:blip r:embed="rId214"/>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17"/>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18"/>
    <w:bookmarkEnd w:id="219"/>
    <w:bookmarkStart w:id="225" w:name="specification-formats"/>
    <w:p>
      <w:pPr>
        <w:pStyle w:val="Heading3"/>
      </w:pPr>
      <w:r>
        <w:t xml:space="preserve">Specification Formats</w:t>
      </w:r>
    </w:p>
    <w:bookmarkStart w:id="220"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20"/>
    <w:bookmarkStart w:id="221"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6"/>
        </w:numPr>
      </w:pPr>
      <w:r>
        <w:t xml:space="preserve">Given [context], when [action], then [result]</w:t>
      </w:r>
    </w:p>
    <w:bookmarkEnd w:id="221"/>
    <w:bookmarkStart w:id="224"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Users\andre\AppData\Local\Programs\Quarto\share\formats\docx\note.png" id="2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7"/>
              </w:numPr>
            </w:pPr>
            <w:r>
              <w:t xml:space="preserve">Given a patient name, when the registrar searches, then matching cases display within 3 seconds</w:t>
            </w:r>
          </w:p>
          <w:p>
            <w:pPr>
              <w:pStyle w:val="Compact"/>
              <w:numPr>
                <w:ilvl w:val="0"/>
                <w:numId w:val="1057"/>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24"/>
    <w:bookmarkEnd w:id="225"/>
    <w:bookmarkStart w:id="226"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26"/>
    <w:bookmarkStart w:id="227"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27"/>
    <w:bookmarkEnd w:id="228"/>
    <w:bookmarkEnd w:id="229"/>
    <w:bookmarkStart w:id="262" w:name="design-solution-definition"/>
    <w:p>
      <w:pPr>
        <w:pStyle w:val="Heading1"/>
      </w:pPr>
      <w:r>
        <w:t xml:space="preserve">Design &amp; Solution Definition</w:t>
      </w:r>
    </w:p>
    <w:bookmarkStart w:id="261"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30"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30"/>
    <w:bookmarkStart w:id="235" w:name="architecture-and-framework"/>
    <w:p>
      <w:pPr>
        <w:pStyle w:val="Heading3"/>
      </w:pPr>
      <w:r>
        <w:t xml:space="preserve">Architecture and Framework</w:t>
      </w:r>
    </w:p>
    <w:bookmarkStart w:id="231" w:name="solution-architecture"/>
    <w:p>
      <w:pPr>
        <w:pStyle w:val="Heading4"/>
      </w:pPr>
      <w:r>
        <w:t xml:space="preserve">Solution Architecture</w:t>
      </w:r>
    </w:p>
    <w:p>
      <w:pPr>
        <w:pStyle w:val="FirstParagraph"/>
      </w:pPr>
      <w:r>
        <w:t xml:space="preserve">BA solution architecture defines:</w:t>
      </w:r>
    </w:p>
    <w:p>
      <w:pPr>
        <w:pStyle w:val="Compact"/>
        <w:numPr>
          <w:ilvl w:val="0"/>
          <w:numId w:val="1058"/>
        </w:numPr>
      </w:pPr>
      <w:r>
        <w:t xml:space="preserve">System components and their relationships</w:t>
      </w:r>
    </w:p>
    <w:p>
      <w:pPr>
        <w:pStyle w:val="Compact"/>
        <w:numPr>
          <w:ilvl w:val="0"/>
          <w:numId w:val="1058"/>
        </w:numPr>
      </w:pPr>
      <w:r>
        <w:t xml:space="preserve">Technology stack selection</w:t>
      </w:r>
    </w:p>
    <w:p>
      <w:pPr>
        <w:pStyle w:val="Compact"/>
        <w:numPr>
          <w:ilvl w:val="0"/>
          <w:numId w:val="1058"/>
        </w:numPr>
      </w:pPr>
      <w:r>
        <w:t xml:space="preserve">Integration points with existing systems</w:t>
      </w:r>
    </w:p>
    <w:p>
      <w:pPr>
        <w:pStyle w:val="Compact"/>
        <w:numPr>
          <w:ilvl w:val="0"/>
          <w:numId w:val="1058"/>
        </w:numPr>
      </w:pPr>
      <w:r>
        <w:t xml:space="preserve">Data flow between components</w:t>
      </w:r>
    </w:p>
    <w:p>
      <w:pPr>
        <w:pStyle w:val="Compact"/>
        <w:numPr>
          <w:ilvl w:val="0"/>
          <w:numId w:val="1058"/>
        </w:numPr>
      </w:pPr>
      <w:r>
        <w:t xml:space="preserve">Security architecture</w:t>
      </w:r>
    </w:p>
    <w:bookmarkEnd w:id="231"/>
    <w:bookmarkStart w:id="234" w:name="intervention-framework"/>
    <w:p>
      <w:pPr>
        <w:pStyle w:val="Heading4"/>
      </w:pPr>
      <w:r>
        <w:t xml:space="preserve">Intervention Framework</w:t>
      </w:r>
    </w:p>
    <w:p>
      <w:pPr>
        <w:pStyle w:val="FirstParagraph"/>
      </w:pPr>
      <w:r>
        <w:t xml:space="preserve">PH intervention design defines:</w:t>
      </w:r>
    </w:p>
    <w:p>
      <w:pPr>
        <w:pStyle w:val="Compact"/>
        <w:numPr>
          <w:ilvl w:val="0"/>
          <w:numId w:val="1059"/>
        </w:numPr>
      </w:pPr>
      <w:r>
        <w:t xml:space="preserve">Core intervention components</w:t>
      </w:r>
    </w:p>
    <w:p>
      <w:pPr>
        <w:pStyle w:val="Compact"/>
        <w:numPr>
          <w:ilvl w:val="0"/>
          <w:numId w:val="1059"/>
        </w:numPr>
      </w:pPr>
      <w:r>
        <w:t xml:space="preserve">Delivery mechanisms</w:t>
      </w:r>
    </w:p>
    <w:p>
      <w:pPr>
        <w:pStyle w:val="Compact"/>
        <w:numPr>
          <w:ilvl w:val="0"/>
          <w:numId w:val="1059"/>
        </w:numPr>
      </w:pPr>
      <w:r>
        <w:t xml:space="preserve">Target populations</w:t>
      </w:r>
    </w:p>
    <w:p>
      <w:pPr>
        <w:pStyle w:val="Compact"/>
        <w:numPr>
          <w:ilvl w:val="0"/>
          <w:numId w:val="1059"/>
        </w:numPr>
      </w:pPr>
      <w:r>
        <w:t xml:space="preserve">Adaptable vs. core elements</w:t>
      </w:r>
    </w:p>
    <w:p>
      <w:pPr>
        <w:pStyle w:val="Compact"/>
        <w:numPr>
          <w:ilvl w:val="0"/>
          <w:numId w:val="1059"/>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andre\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60"/>
              </w:numPr>
            </w:pPr>
            <w:r>
              <w:rPr>
                <w:b/>
                <w:bCs/>
              </w:rPr>
              <w:t xml:space="preserve">Core components</w:t>
            </w:r>
            <w:r>
              <w:t xml:space="preserve">: Case abstraction, data quality, NPCR reporting (non-negotiable)</w:t>
            </w:r>
          </w:p>
          <w:p>
            <w:pPr>
              <w:pStyle w:val="Compact"/>
              <w:numPr>
                <w:ilvl w:val="0"/>
                <w:numId w:val="1060"/>
              </w:numPr>
            </w:pPr>
            <w:r>
              <w:rPr>
                <w:b/>
                <w:bCs/>
              </w:rPr>
              <w:t xml:space="preserve">Adaptable elements</w:t>
            </w:r>
            <w:r>
              <w:t xml:space="preserve">: Dashboard customization, local report templates</w:t>
            </w:r>
          </w:p>
          <w:p>
            <w:pPr>
              <w:pStyle w:val="Compact"/>
              <w:numPr>
                <w:ilvl w:val="0"/>
                <w:numId w:val="1060"/>
              </w:numPr>
            </w:pPr>
            <w:r>
              <w:rPr>
                <w:b/>
                <w:bCs/>
              </w:rPr>
              <w:t xml:space="preserve">Delivery mechanism</w:t>
            </w:r>
            <w:r>
              <w:t xml:space="preserve">: Cloud-based SaaS with local training support</w:t>
            </w:r>
          </w:p>
          <w:p>
            <w:pPr>
              <w:pStyle w:val="Compact"/>
              <w:numPr>
                <w:ilvl w:val="0"/>
                <w:numId w:val="1060"/>
              </w:numPr>
            </w:pPr>
            <w:r>
              <w:rPr>
                <w:b/>
                <w:bCs/>
              </w:rPr>
              <w:t xml:space="preserve">Target population</w:t>
            </w:r>
            <w:r>
              <w:t xml:space="preserve">: State cancer registries, hospital tumor registrars</w:t>
            </w:r>
          </w:p>
          <w:p/>
        </w:tc>
      </w:tr>
    </w:tbl>
    <w:bookmarkEnd w:id="234"/>
    <w:bookmarkEnd w:id="235"/>
    <w:bookmarkStart w:id="238" w:name="design-patterns"/>
    <w:p>
      <w:pPr>
        <w:pStyle w:val="Heading3"/>
      </w:pPr>
      <w:r>
        <w:t xml:space="preserve">Design Patterns</w:t>
      </w:r>
    </w:p>
    <w:bookmarkStart w:id="236"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61"/>
        </w:numPr>
      </w:pPr>
      <w:r>
        <w:t xml:space="preserve">Wireframes and mockups</w:t>
      </w:r>
    </w:p>
    <w:p>
      <w:pPr>
        <w:pStyle w:val="Compact"/>
        <w:numPr>
          <w:ilvl w:val="0"/>
          <w:numId w:val="1061"/>
        </w:numPr>
      </w:pPr>
      <w:r>
        <w:t xml:space="preserve">User journey mapping</w:t>
      </w:r>
    </w:p>
    <w:p>
      <w:pPr>
        <w:pStyle w:val="Compact"/>
        <w:numPr>
          <w:ilvl w:val="0"/>
          <w:numId w:val="1061"/>
        </w:numPr>
      </w:pPr>
      <w:r>
        <w:t xml:space="preserve">Usability testing</w:t>
      </w:r>
    </w:p>
    <w:p>
      <w:pPr>
        <w:pStyle w:val="Compact"/>
        <w:numPr>
          <w:ilvl w:val="0"/>
          <w:numId w:val="1061"/>
        </w:numPr>
      </w:pPr>
      <w:r>
        <w:t xml:space="preserve">Accessibility compliance (WCAG)</w:t>
      </w:r>
    </w:p>
    <w:p>
      <w:pPr>
        <w:pStyle w:val="FirstParagraph"/>
      </w:pPr>
      <w:r>
        <w:rPr>
          <w:b/>
          <w:bCs/>
        </w:rPr>
        <w:t xml:space="preserve">PH Service Design Approach:</w:t>
      </w:r>
    </w:p>
    <w:p>
      <w:pPr>
        <w:pStyle w:val="Compact"/>
        <w:numPr>
          <w:ilvl w:val="0"/>
          <w:numId w:val="1062"/>
        </w:numPr>
      </w:pPr>
      <w:r>
        <w:t xml:space="preserve">Patient journey mapping</w:t>
      </w:r>
    </w:p>
    <w:p>
      <w:pPr>
        <w:pStyle w:val="Compact"/>
        <w:numPr>
          <w:ilvl w:val="0"/>
          <w:numId w:val="1062"/>
        </w:numPr>
      </w:pPr>
      <w:r>
        <w:t xml:space="preserve">Cultural competency review</w:t>
      </w:r>
    </w:p>
    <w:p>
      <w:pPr>
        <w:pStyle w:val="Compact"/>
        <w:numPr>
          <w:ilvl w:val="0"/>
          <w:numId w:val="1062"/>
        </w:numPr>
      </w:pPr>
      <w:r>
        <w:t xml:space="preserve">Health literacy assessment</w:t>
      </w:r>
    </w:p>
    <w:p>
      <w:pPr>
        <w:pStyle w:val="Compact"/>
        <w:numPr>
          <w:ilvl w:val="0"/>
          <w:numId w:val="1062"/>
        </w:numPr>
      </w:pPr>
      <w:r>
        <w:t xml:space="preserve">Equity impact analysis</w:t>
      </w:r>
    </w:p>
    <w:bookmarkEnd w:id="236"/>
    <w:bookmarkStart w:id="237"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37"/>
    <w:bookmarkEnd w:id="238"/>
    <w:bookmarkStart w:id="245" w:name="integration-design"/>
    <w:p>
      <w:pPr>
        <w:pStyle w:val="Heading3"/>
      </w:pPr>
      <w:r>
        <w:t xml:space="preserve">Integration Design</w:t>
      </w:r>
    </w:p>
    <w:bookmarkStart w:id="243"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42" w:name="fig-integration"/>
          <w:p>
            <w:pPr>
              <w:jc w:val="center"/>
            </w:pPr>
            <w:r>
              <w:drawing>
                <wp:inline>
                  <wp:extent cx="6400800" cy="3203522"/>
                  <wp:effectExtent b="0" l="0" r="0" t="0"/>
                  <wp:docPr descr="" title="" id="240" name="Picture"/>
                  <a:graphic>
                    <a:graphicData uri="http://schemas.openxmlformats.org/drawingml/2006/picture">
                      <pic:pic>
                        <pic:nvPicPr>
                          <pic:cNvPr descr="chapters/07-design_files\figure-docx\mermaid-figure-1.png" id="241" name="Picture"/>
                          <pic:cNvPicPr>
                            <a:picLocks noChangeArrowheads="1" noChangeAspect="1"/>
                          </pic:cNvPicPr>
                        </pic:nvPicPr>
                        <pic:blipFill>
                          <a:blip r:embed="rId239"/>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42"/>
        </w:tc>
      </w:tr>
    </w:tbl>
    <w:bookmarkEnd w:id="243"/>
    <w:bookmarkStart w:id="244"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44"/>
    <w:bookmarkEnd w:id="245"/>
    <w:bookmarkStart w:id="249" w:name="implementation-readiness-assessment"/>
    <w:p>
      <w:pPr>
        <w:pStyle w:val="Heading3"/>
      </w:pPr>
      <w:r>
        <w:t xml:space="preserve">Implementation Readiness Assessment</w:t>
      </w:r>
    </w:p>
    <w:bookmarkStart w:id="248"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C:\Users\andre\AppData\Local\Programs\Quarto\share\formats\docx\note.png" id="2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48"/>
    <w:bookmarkEnd w:id="249"/>
    <w:bookmarkStart w:id="252" w:name="prototyping-and-validation"/>
    <w:p>
      <w:pPr>
        <w:pStyle w:val="Heading3"/>
      </w:pPr>
      <w:r>
        <w:t xml:space="preserve">Prototyping and Validation</w:t>
      </w:r>
    </w:p>
    <w:bookmarkStart w:id="250"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63"/>
        </w:numPr>
      </w:pPr>
      <w:r>
        <w:t xml:space="preserve">Low-fidelity wireframes for concept validation</w:t>
      </w:r>
    </w:p>
    <w:p>
      <w:pPr>
        <w:pStyle w:val="Compact"/>
        <w:numPr>
          <w:ilvl w:val="0"/>
          <w:numId w:val="1063"/>
        </w:numPr>
      </w:pPr>
      <w:r>
        <w:t xml:space="preserve">High-fidelity mockups for detailed feedback</w:t>
      </w:r>
    </w:p>
    <w:p>
      <w:pPr>
        <w:pStyle w:val="Compact"/>
        <w:numPr>
          <w:ilvl w:val="0"/>
          <w:numId w:val="1063"/>
        </w:numPr>
      </w:pPr>
      <w:r>
        <w:t xml:space="preserve">Interactive prototypes for workflow testing</w:t>
      </w:r>
    </w:p>
    <w:p>
      <w:pPr>
        <w:pStyle w:val="Compact"/>
        <w:numPr>
          <w:ilvl w:val="0"/>
          <w:numId w:val="1063"/>
        </w:numPr>
      </w:pPr>
      <w:r>
        <w:t xml:space="preserve">MVP (Minimum Viable Product) for market validation</w:t>
      </w:r>
    </w:p>
    <w:p>
      <w:pPr>
        <w:pStyle w:val="FirstParagraph"/>
      </w:pPr>
      <w:r>
        <w:rPr>
          <w:b/>
          <w:bCs/>
        </w:rPr>
        <w:t xml:space="preserve">PH Piloting:</w:t>
      </w:r>
    </w:p>
    <w:p>
      <w:pPr>
        <w:pStyle w:val="Compact"/>
        <w:numPr>
          <w:ilvl w:val="0"/>
          <w:numId w:val="1064"/>
        </w:numPr>
      </w:pPr>
      <w:r>
        <w:t xml:space="preserve">Formative research with target population</w:t>
      </w:r>
    </w:p>
    <w:p>
      <w:pPr>
        <w:pStyle w:val="Compact"/>
        <w:numPr>
          <w:ilvl w:val="0"/>
          <w:numId w:val="1064"/>
        </w:numPr>
      </w:pPr>
      <w:r>
        <w:t xml:space="preserve">Pilot testing in representative sites</w:t>
      </w:r>
    </w:p>
    <w:p>
      <w:pPr>
        <w:pStyle w:val="Compact"/>
        <w:numPr>
          <w:ilvl w:val="0"/>
          <w:numId w:val="1064"/>
        </w:numPr>
      </w:pPr>
      <w:r>
        <w:t xml:space="preserve">Rapid cycle evaluation (PDSA)</w:t>
      </w:r>
    </w:p>
    <w:p>
      <w:pPr>
        <w:pStyle w:val="Compact"/>
        <w:numPr>
          <w:ilvl w:val="0"/>
          <w:numId w:val="1064"/>
        </w:numPr>
      </w:pPr>
      <w:r>
        <w:t xml:space="preserve">Fidelity assessment</w:t>
      </w:r>
    </w:p>
    <w:bookmarkEnd w:id="250"/>
    <w:bookmarkStart w:id="251"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51"/>
    <w:bookmarkEnd w:id="252"/>
    <w:bookmarkStart w:id="256" w:name="change-management-planning"/>
    <w:p>
      <w:pPr>
        <w:pStyle w:val="Heading3"/>
      </w:pPr>
      <w:r>
        <w:t xml:space="preserve">Change Management Planning</w:t>
      </w:r>
    </w:p>
    <w:bookmarkStart w:id="255"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65"/>
        </w:numPr>
      </w:pPr>
      <w:r>
        <w:t xml:space="preserve">Stakeholder impact analysis</w:t>
      </w:r>
    </w:p>
    <w:p>
      <w:pPr>
        <w:pStyle w:val="Compact"/>
        <w:numPr>
          <w:ilvl w:val="0"/>
          <w:numId w:val="1065"/>
        </w:numPr>
      </w:pPr>
      <w:r>
        <w:t xml:space="preserve">Communication plan</w:t>
      </w:r>
    </w:p>
    <w:p>
      <w:pPr>
        <w:pStyle w:val="Compact"/>
        <w:numPr>
          <w:ilvl w:val="0"/>
          <w:numId w:val="1065"/>
        </w:numPr>
      </w:pPr>
      <w:r>
        <w:t xml:space="preserve">Training plan</w:t>
      </w:r>
    </w:p>
    <w:p>
      <w:pPr>
        <w:pStyle w:val="Compact"/>
        <w:numPr>
          <w:ilvl w:val="0"/>
          <w:numId w:val="1065"/>
        </w:numPr>
      </w:pPr>
      <w:r>
        <w:t xml:space="preserve">Resistance management</w:t>
      </w:r>
    </w:p>
    <w:p>
      <w:pPr>
        <w:pStyle w:val="Compact"/>
        <w:numPr>
          <w:ilvl w:val="0"/>
          <w:numId w:val="1065"/>
        </w:numPr>
      </w:pPr>
      <w:r>
        <w:t xml:space="preserve">Transition strategy</w:t>
      </w:r>
    </w:p>
    <w:p>
      <w:pPr>
        <w:pStyle w:val="FirstParagraph"/>
      </w:pPr>
      <w:r>
        <w:rPr>
          <w:b/>
          <w:bCs/>
        </w:rPr>
        <w:t xml:space="preserve">PH Implementation Planning:</w:t>
      </w:r>
    </w:p>
    <w:p>
      <w:pPr>
        <w:pStyle w:val="Compact"/>
        <w:numPr>
          <w:ilvl w:val="0"/>
          <w:numId w:val="1066"/>
        </w:numPr>
      </w:pPr>
      <w:r>
        <w:t xml:space="preserve">Capacity building</w:t>
      </w:r>
    </w:p>
    <w:p>
      <w:pPr>
        <w:pStyle w:val="Compact"/>
        <w:numPr>
          <w:ilvl w:val="0"/>
          <w:numId w:val="1066"/>
        </w:numPr>
      </w:pPr>
      <w:r>
        <w:t xml:space="preserve">Technical assistance model</w:t>
      </w:r>
    </w:p>
    <w:p>
      <w:pPr>
        <w:pStyle w:val="Compact"/>
        <w:numPr>
          <w:ilvl w:val="0"/>
          <w:numId w:val="1066"/>
        </w:numPr>
      </w:pPr>
      <w:r>
        <w:t xml:space="preserve">Sustainability planning</w:t>
      </w:r>
    </w:p>
    <w:p>
      <w:pPr>
        <w:pStyle w:val="Compact"/>
        <w:numPr>
          <w:ilvl w:val="0"/>
          <w:numId w:val="1066"/>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andre\AppData\Local\Programs\Quarto\share\formats\docx\note.png" id="2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55"/>
    <w:bookmarkEnd w:id="256"/>
    <w:bookmarkStart w:id="258" w:name="design-documentation"/>
    <w:p>
      <w:pPr>
        <w:pStyle w:val="Heading3"/>
      </w:pPr>
      <w:r>
        <w:t xml:space="preserve">Design Documentation</w:t>
      </w:r>
    </w:p>
    <w:bookmarkStart w:id="257"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57"/>
    <w:bookmarkEnd w:id="258"/>
    <w:bookmarkStart w:id="259"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59"/>
    <w:bookmarkStart w:id="260"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60"/>
    <w:bookmarkEnd w:id="261"/>
    <w:bookmarkEnd w:id="262"/>
    <w:bookmarkStart w:id="299" w:name="implementation-execution"/>
    <w:p>
      <w:pPr>
        <w:pStyle w:val="Heading1"/>
      </w:pPr>
      <w:r>
        <w:t xml:space="preserve">Implementation &amp; Execution</w:t>
      </w:r>
    </w:p>
    <w:bookmarkStart w:id="298"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63"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63"/>
    <w:bookmarkStart w:id="268"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67" w:name="fig-double-loop"/>
          <w:p>
            <w:pPr>
              <w:jc w:val="center"/>
            </w:pPr>
            <w:r>
              <w:drawing>
                <wp:inline>
                  <wp:extent cx="6400800" cy="1876346"/>
                  <wp:effectExtent b="0" l="0" r="0" t="0"/>
                  <wp:docPr descr="" title="" id="265" name="Picture"/>
                  <a:graphic>
                    <a:graphicData uri="http://schemas.openxmlformats.org/drawingml/2006/picture">
                      <pic:pic>
                        <pic:nvPicPr>
                          <pic:cNvPr descr="chapters/08-implementation_files\figure-docx\mermaid-figure-1.png" id="266" name="Picture"/>
                          <pic:cNvPicPr>
                            <a:picLocks noChangeArrowheads="1" noChangeAspect="1"/>
                          </pic:cNvPicPr>
                        </pic:nvPicPr>
                        <pic:blipFill>
                          <a:blip r:embed="rId264"/>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67"/>
        </w:tc>
      </w:tr>
    </w:tbl>
    <w:p>
      <w:pPr>
        <w:pStyle w:val="BodyText"/>
      </w:pPr>
      <w:r>
        <w:t xml:space="preserve">The BA must ensure both loops are synchronized: software releases should align with epidemiological reporting cycles.</w:t>
      </w:r>
    </w:p>
    <w:bookmarkEnd w:id="268"/>
    <w:bookmarkStart w:id="274" w:name="agile-practices-adapted"/>
    <w:p>
      <w:pPr>
        <w:pStyle w:val="Heading3"/>
      </w:pPr>
      <w:r>
        <w:t xml:space="preserve">Agile Practices Adapted</w:t>
      </w:r>
    </w:p>
    <w:bookmarkStart w:id="271" w:name="sprint-planning"/>
    <w:p>
      <w:pPr>
        <w:pStyle w:val="Heading4"/>
      </w:pPr>
      <w:r>
        <w:t xml:space="preserve">Sprint Planning</w:t>
      </w:r>
    </w:p>
    <w:p>
      <w:pPr>
        <w:pStyle w:val="FirstParagraph"/>
      </w:pPr>
      <w:r>
        <w:rPr>
          <w:b/>
          <w:bCs/>
        </w:rPr>
        <w:t xml:space="preserve">Traditional Agile:</w:t>
      </w:r>
    </w:p>
    <w:p>
      <w:pPr>
        <w:pStyle w:val="Compact"/>
        <w:numPr>
          <w:ilvl w:val="0"/>
          <w:numId w:val="1067"/>
        </w:numPr>
      </w:pPr>
      <w:r>
        <w:t xml:space="preserve">Product owner prioritizes backlog</w:t>
      </w:r>
    </w:p>
    <w:p>
      <w:pPr>
        <w:pStyle w:val="Compact"/>
        <w:numPr>
          <w:ilvl w:val="0"/>
          <w:numId w:val="1067"/>
        </w:numPr>
      </w:pPr>
      <w:r>
        <w:t xml:space="preserve">Team selects stories for sprint</w:t>
      </w:r>
    </w:p>
    <w:p>
      <w:pPr>
        <w:pStyle w:val="Compact"/>
        <w:numPr>
          <w:ilvl w:val="0"/>
          <w:numId w:val="1067"/>
        </w:numPr>
      </w:pPr>
      <w:r>
        <w:t xml:space="preserve">Stories estimated in points</w:t>
      </w:r>
    </w:p>
    <w:p>
      <w:pPr>
        <w:pStyle w:val="Compact"/>
        <w:numPr>
          <w:ilvl w:val="0"/>
          <w:numId w:val="1067"/>
        </w:numPr>
      </w:pPr>
      <w:r>
        <w:t xml:space="preserve">Sprint goal defined</w:t>
      </w:r>
    </w:p>
    <w:p>
      <w:pPr>
        <w:pStyle w:val="FirstParagraph"/>
      </w:pPr>
      <w:r>
        <w:rPr>
          <w:b/>
          <w:bCs/>
        </w:rPr>
        <w:t xml:space="preserve">Public Health Adaptation:</w:t>
      </w:r>
    </w:p>
    <w:p>
      <w:pPr>
        <w:pStyle w:val="Compact"/>
        <w:numPr>
          <w:ilvl w:val="0"/>
          <w:numId w:val="1068"/>
        </w:numPr>
      </w:pPr>
      <w:r>
        <w:t xml:space="preserve">Program manager prioritizes based on grant milestones</w:t>
      </w:r>
    </w:p>
    <w:p>
      <w:pPr>
        <w:pStyle w:val="Compact"/>
        <w:numPr>
          <w:ilvl w:val="0"/>
          <w:numId w:val="1068"/>
        </w:numPr>
      </w:pPr>
      <w:r>
        <w:t xml:space="preserve">Team considers reporting deadlines</w:t>
      </w:r>
    </w:p>
    <w:p>
      <w:pPr>
        <w:pStyle w:val="Compact"/>
        <w:numPr>
          <w:ilvl w:val="0"/>
          <w:numId w:val="1068"/>
        </w:numPr>
      </w:pPr>
      <w:r>
        <w:t xml:space="preserve">Stories linked to program objectives</w:t>
      </w:r>
    </w:p>
    <w:p>
      <w:pPr>
        <w:pStyle w:val="Compact"/>
        <w:numPr>
          <w:ilvl w:val="0"/>
          <w:numId w:val="1068"/>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C:\Users\andre\AppData\Local\Programs\Quarto\share\formats\docx\note.png" id="2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71"/>
    <w:bookmarkStart w:id="272"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72"/>
    <w:bookmarkStart w:id="273"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73"/>
    <w:bookmarkEnd w:id="274"/>
    <w:bookmarkStart w:id="279" w:name="testing-in-health-it"/>
    <w:p>
      <w:pPr>
        <w:pStyle w:val="Heading3"/>
      </w:pPr>
      <w:r>
        <w:t xml:space="preserve">Testing in Health IT</w:t>
      </w:r>
    </w:p>
    <w:bookmarkStart w:id="275"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75"/>
    <w:bookmarkStart w:id="278"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9"/>
        </w:numPr>
      </w:pPr>
      <w:r>
        <w:t xml:space="preserve">Does the system do what was specified?</w:t>
      </w:r>
    </w:p>
    <w:p>
      <w:pPr>
        <w:pStyle w:val="Compact"/>
        <w:numPr>
          <w:ilvl w:val="0"/>
          <w:numId w:val="1069"/>
        </w:numPr>
      </w:pPr>
      <w:r>
        <w:t xml:space="preserve">Do users accept the interface?</w:t>
      </w:r>
    </w:p>
    <w:p>
      <w:pPr>
        <w:pStyle w:val="Compact"/>
        <w:numPr>
          <w:ilvl w:val="0"/>
          <w:numId w:val="1069"/>
        </w:numPr>
      </w:pPr>
      <w:r>
        <w:t xml:space="preserve">Are performance requirements met?</w:t>
      </w:r>
    </w:p>
    <w:p>
      <w:pPr>
        <w:pStyle w:val="FirstParagraph"/>
      </w:pPr>
      <w:r>
        <w:rPr>
          <w:b/>
          <w:bCs/>
        </w:rPr>
        <w:t xml:space="preserve">Clinical UAT Additions:</w:t>
      </w:r>
    </w:p>
    <w:p>
      <w:pPr>
        <w:pStyle w:val="Compact"/>
        <w:numPr>
          <w:ilvl w:val="0"/>
          <w:numId w:val="1070"/>
        </w:numPr>
      </w:pPr>
      <w:r>
        <w:t xml:space="preserve">Do clinical workflows function correctly?</w:t>
      </w:r>
    </w:p>
    <w:p>
      <w:pPr>
        <w:pStyle w:val="Compact"/>
        <w:numPr>
          <w:ilvl w:val="0"/>
          <w:numId w:val="1070"/>
        </w:numPr>
      </w:pPr>
      <w:r>
        <w:t xml:space="preserve">Does data quality meet standards?</w:t>
      </w:r>
    </w:p>
    <w:p>
      <w:pPr>
        <w:pStyle w:val="Compact"/>
        <w:numPr>
          <w:ilvl w:val="0"/>
          <w:numId w:val="1070"/>
        </w:numPr>
      </w:pPr>
      <w:r>
        <w:t xml:space="preserve">Do edits align with NAACCR rules?</w:t>
      </w:r>
    </w:p>
    <w:p>
      <w:pPr>
        <w:pStyle w:val="Compact"/>
        <w:numPr>
          <w:ilvl w:val="0"/>
          <w:numId w:val="1070"/>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C:\Users\andre\AppData\Local\Programs\Quarto\share\formats\docx\note.png" id="2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78"/>
    <w:bookmarkEnd w:id="279"/>
    <w:bookmarkStart w:id="282" w:name="managing-change"/>
    <w:p>
      <w:pPr>
        <w:pStyle w:val="Heading3"/>
      </w:pPr>
      <w:r>
        <w:t xml:space="preserve">Managing Change</w:t>
      </w:r>
    </w:p>
    <w:bookmarkStart w:id="280"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71"/>
        </w:numPr>
      </w:pPr>
      <w:r>
        <w:t xml:space="preserve">Leadership commitment</w:t>
      </w:r>
    </w:p>
    <w:p>
      <w:pPr>
        <w:pStyle w:val="Compact"/>
        <w:numPr>
          <w:ilvl w:val="0"/>
          <w:numId w:val="1071"/>
        </w:numPr>
      </w:pPr>
      <w:r>
        <w:t xml:space="preserve">Staff capacity</w:t>
      </w:r>
    </w:p>
    <w:p>
      <w:pPr>
        <w:pStyle w:val="Compact"/>
        <w:numPr>
          <w:ilvl w:val="0"/>
          <w:numId w:val="1071"/>
        </w:numPr>
      </w:pPr>
      <w:r>
        <w:t xml:space="preserve">Infrastructure availability</w:t>
      </w:r>
    </w:p>
    <w:p>
      <w:pPr>
        <w:pStyle w:val="Compact"/>
        <w:numPr>
          <w:ilvl w:val="0"/>
          <w:numId w:val="1071"/>
        </w:numPr>
      </w:pPr>
      <w:r>
        <w:t xml:space="preserve">Workflow adaptability</w:t>
      </w:r>
    </w:p>
    <w:p>
      <w:pPr>
        <w:pStyle w:val="Compact"/>
        <w:numPr>
          <w:ilvl w:val="0"/>
          <w:numId w:val="1071"/>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80"/>
    <w:bookmarkStart w:id="281"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81"/>
    <w:bookmarkEnd w:id="282"/>
    <w:bookmarkStart w:id="286" w:name="deployment-strategies"/>
    <w:p>
      <w:pPr>
        <w:pStyle w:val="Heading3"/>
      </w:pPr>
      <w:r>
        <w:t xml:space="preserve">Deployment Strategies</w:t>
      </w:r>
    </w:p>
    <w:bookmarkStart w:id="285"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C:\Users\andre\AppData\Local\Programs\Quarto\share\formats\docx\note.png" id="2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85"/>
    <w:bookmarkEnd w:id="286"/>
    <w:bookmarkStart w:id="293" w:name="monitoring-during-implementation"/>
    <w:p>
      <w:pPr>
        <w:pStyle w:val="Heading3"/>
      </w:pPr>
      <w:r>
        <w:t xml:space="preserve">Monitoring During Implementation</w:t>
      </w:r>
    </w:p>
    <w:bookmarkStart w:id="287"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87"/>
    <w:bookmarkStart w:id="292"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91" w:name="fig-escalation"/>
          <w:p>
            <w:pPr>
              <w:jc w:val="center"/>
            </w:pPr>
            <w:r>
              <w:drawing>
                <wp:inline>
                  <wp:extent cx="6400800" cy="3450927"/>
                  <wp:effectExtent b="0" l="0" r="0" t="0"/>
                  <wp:docPr descr="" title="" id="289" name="Picture"/>
                  <a:graphic>
                    <a:graphicData uri="http://schemas.openxmlformats.org/drawingml/2006/picture">
                      <pic:pic>
                        <pic:nvPicPr>
                          <pic:cNvPr descr="chapters/08-implementation_files\figure-docx\mermaid-figure-2.png" id="290" name="Picture"/>
                          <pic:cNvPicPr>
                            <a:picLocks noChangeArrowheads="1" noChangeAspect="1"/>
                          </pic:cNvPicPr>
                        </pic:nvPicPr>
                        <pic:blipFill>
                          <a:blip r:embed="rId288"/>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291"/>
        </w:tc>
      </w:tr>
    </w:tbl>
    <w:bookmarkEnd w:id="292"/>
    <w:bookmarkEnd w:id="293"/>
    <w:bookmarkStart w:id="295" w:name="communication-during-implementation"/>
    <w:p>
      <w:pPr>
        <w:pStyle w:val="Heading3"/>
      </w:pPr>
      <w:r>
        <w:t xml:space="preserve">Communication During Implementation</w:t>
      </w:r>
    </w:p>
    <w:bookmarkStart w:id="294"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94"/>
    <w:bookmarkEnd w:id="295"/>
    <w:bookmarkStart w:id="296"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96"/>
    <w:bookmarkStart w:id="297"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97"/>
    <w:bookmarkEnd w:id="298"/>
    <w:bookmarkEnd w:id="299"/>
    <w:bookmarkStart w:id="342" w:name="evaluation-improvement"/>
    <w:p>
      <w:pPr>
        <w:pStyle w:val="Heading1"/>
      </w:pPr>
      <w:r>
        <w:t xml:space="preserve">Evaluation &amp; Improvement</w:t>
      </w:r>
    </w:p>
    <w:bookmarkStart w:id="341"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00"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00"/>
    <w:bookmarkStart w:id="305"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04" w:name="fig-cdc-eval"/>
          <w:p>
            <w:pPr>
              <w:jc w:val="center"/>
            </w:pPr>
            <w:r>
              <w:drawing>
                <wp:inline>
                  <wp:extent cx="6400800" cy="709461"/>
                  <wp:effectExtent b="0" l="0" r="0" t="0"/>
                  <wp:docPr descr="" title="" id="302" name="Picture"/>
                  <a:graphic>
                    <a:graphicData uri="http://schemas.openxmlformats.org/drawingml/2006/picture">
                      <pic:pic>
                        <pic:nvPicPr>
                          <pic:cNvPr descr="chapters/09-evaluation_files\figure-docx\mermaid-figure-1.png" id="303" name="Picture"/>
                          <pic:cNvPicPr>
                            <a:picLocks noChangeArrowheads="1" noChangeAspect="1"/>
                          </pic:cNvPicPr>
                        </pic:nvPicPr>
                        <pic:blipFill>
                          <a:blip r:embed="rId301"/>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04"/>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05"/>
    <w:bookmarkStart w:id="310" w:name="types-of-evaluation"/>
    <w:p>
      <w:pPr>
        <w:pStyle w:val="Heading3"/>
      </w:pPr>
      <w:r>
        <w:t xml:space="preserve">Types of Evaluation</w:t>
      </w:r>
    </w:p>
    <w:bookmarkStart w:id="306"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06"/>
    <w:bookmarkStart w:id="309"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andre\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72"/>
              </w:numPr>
            </w:pPr>
            <w:r>
              <w:t xml:space="preserve">Were all registrars trained? (Target: 100%)</w:t>
            </w:r>
          </w:p>
          <w:p>
            <w:pPr>
              <w:pStyle w:val="Compact"/>
              <w:numPr>
                <w:ilvl w:val="0"/>
                <w:numId w:val="1072"/>
              </w:numPr>
            </w:pPr>
            <w:r>
              <w:t xml:space="preserve">Are hospitals submitting data electronically? (Target: 90%)</w:t>
            </w:r>
          </w:p>
          <w:p>
            <w:pPr>
              <w:pStyle w:val="Compact"/>
              <w:numPr>
                <w:ilvl w:val="0"/>
                <w:numId w:val="1072"/>
              </w:numPr>
            </w:pPr>
            <w:r>
              <w:t xml:space="preserve">Is the system meeting uptime requirements? (Target: 99.9%)</w:t>
            </w:r>
          </w:p>
          <w:p>
            <w:pPr>
              <w:pStyle w:val="FirstParagraph"/>
            </w:pPr>
            <w:r>
              <w:rPr>
                <w:b/>
                <w:bCs/>
              </w:rPr>
              <w:t xml:space="preserve">Outcome Evaluation:</w:t>
            </w:r>
          </w:p>
          <w:p>
            <w:pPr>
              <w:pStyle w:val="Compact"/>
              <w:numPr>
                <w:ilvl w:val="0"/>
                <w:numId w:val="1073"/>
              </w:numPr>
            </w:pPr>
            <w:r>
              <w:t xml:space="preserve">Has data completeness improved? (Target: 89% → 95%)</w:t>
            </w:r>
          </w:p>
          <w:p>
            <w:pPr>
              <w:pStyle w:val="Compact"/>
              <w:numPr>
                <w:ilvl w:val="0"/>
                <w:numId w:val="1073"/>
              </w:numPr>
            </w:pPr>
            <w:r>
              <w:t xml:space="preserve">Has case abstraction time decreased? (Target: 15 min → 8 min)</w:t>
            </w:r>
          </w:p>
          <w:p>
            <w:pPr>
              <w:pStyle w:val="Compact"/>
              <w:numPr>
                <w:ilvl w:val="0"/>
                <w:numId w:val="1073"/>
              </w:numPr>
            </w:pPr>
            <w:r>
              <w:t xml:space="preserve">Are NPCR submissions timely? (Target: 100% on-time)</w:t>
            </w:r>
          </w:p>
          <w:p>
            <w:pPr>
              <w:pStyle w:val="FirstParagraph"/>
            </w:pPr>
            <w:r>
              <w:rPr>
                <w:b/>
                <w:bCs/>
              </w:rPr>
              <w:t xml:space="preserve">Impact Evaluation:</w:t>
            </w:r>
          </w:p>
          <w:p>
            <w:pPr>
              <w:pStyle w:val="Compact"/>
              <w:numPr>
                <w:ilvl w:val="0"/>
                <w:numId w:val="1074"/>
              </w:numPr>
            </w:pPr>
            <w:r>
              <w:t xml:space="preserve">Are survival statistics more accurate?</w:t>
            </w:r>
          </w:p>
          <w:p>
            <w:pPr>
              <w:pStyle w:val="Compact"/>
              <w:numPr>
                <w:ilvl w:val="0"/>
                <w:numId w:val="1074"/>
              </w:numPr>
            </w:pPr>
            <w:r>
              <w:t xml:space="preserve">Can disparities be identified at the county level?</w:t>
            </w:r>
          </w:p>
          <w:p>
            <w:pPr>
              <w:pStyle w:val="Compact"/>
              <w:numPr>
                <w:ilvl w:val="0"/>
                <w:numId w:val="1074"/>
              </w:numPr>
            </w:pPr>
            <w:r>
              <w:t xml:space="preserve">Has the data informed state cancer plan priorities?</w:t>
            </w:r>
          </w:p>
          <w:p/>
        </w:tc>
      </w:tr>
    </w:tbl>
    <w:bookmarkEnd w:id="309"/>
    <w:bookmarkEnd w:id="310"/>
    <w:bookmarkStart w:id="313" w:name="defining-metrics"/>
    <w:p>
      <w:pPr>
        <w:pStyle w:val="Heading3"/>
      </w:pPr>
      <w:r>
        <w:t xml:space="preserve">Defining Metrics</w:t>
      </w:r>
    </w:p>
    <w:bookmarkStart w:id="311"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11"/>
    <w:bookmarkStart w:id="312"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12"/>
    <w:bookmarkEnd w:id="313"/>
    <w:bookmarkStart w:id="316" w:name="data-collection-for-evaluation"/>
    <w:p>
      <w:pPr>
        <w:pStyle w:val="Heading3"/>
      </w:pPr>
      <w:r>
        <w:t xml:space="preserve">Data Collection for Evaluation</w:t>
      </w:r>
    </w:p>
    <w:bookmarkStart w:id="314"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14"/>
    <w:bookmarkStart w:id="315"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15"/>
    <w:bookmarkEnd w:id="316"/>
    <w:bookmarkStart w:id="323" w:name="analysis-and-interpretation"/>
    <w:p>
      <w:pPr>
        <w:pStyle w:val="Heading3"/>
      </w:pPr>
      <w:r>
        <w:t xml:space="preserve">Analysis and Interpretation</w:t>
      </w:r>
    </w:p>
    <w:bookmarkStart w:id="321"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20" w:name="fig-trend"/>
          <w:p>
            <w:pPr>
              <w:jc w:val="center"/>
            </w:pPr>
            <w:r>
              <w:drawing>
                <wp:inline>
                  <wp:extent cx="6400800" cy="4574508"/>
                  <wp:effectExtent b="0" l="0" r="0" t="0"/>
                  <wp:docPr descr="" title="" id="318" name="Picture"/>
                  <a:graphic>
                    <a:graphicData uri="http://schemas.openxmlformats.org/drawingml/2006/picture">
                      <pic:pic>
                        <pic:nvPicPr>
                          <pic:cNvPr descr="chapters/09-evaluation_files\figure-docx\mermaid-figure-3.png" id="319" name="Picture"/>
                          <pic:cNvPicPr>
                            <a:picLocks noChangeArrowheads="1" noChangeAspect="1"/>
                          </pic:cNvPicPr>
                        </pic:nvPicPr>
                        <pic:blipFill>
                          <a:blip r:embed="rId317"/>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20"/>
        </w:tc>
      </w:tr>
    </w:tbl>
    <w:bookmarkEnd w:id="321"/>
    <w:bookmarkStart w:id="322"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22"/>
    <w:bookmarkEnd w:id="323"/>
    <w:bookmarkStart w:id="326" w:name="communicating-results"/>
    <w:p>
      <w:pPr>
        <w:pStyle w:val="Heading3"/>
      </w:pPr>
      <w:r>
        <w:t xml:space="preserve">Communicating Results</w:t>
      </w:r>
    </w:p>
    <w:bookmarkStart w:id="324"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24"/>
    <w:bookmarkStart w:id="325" w:name="visualization-best-practices"/>
    <w:p>
      <w:pPr>
        <w:pStyle w:val="Heading4"/>
      </w:pPr>
      <w:r>
        <w:t xml:space="preserve">Visualization Best Practices</w:t>
      </w:r>
    </w:p>
    <w:p>
      <w:pPr>
        <w:pStyle w:val="Compact"/>
        <w:numPr>
          <w:ilvl w:val="0"/>
          <w:numId w:val="1075"/>
        </w:numPr>
      </w:pPr>
      <w:r>
        <w:t xml:space="preserve">Use clear, simple charts</w:t>
      </w:r>
    </w:p>
    <w:p>
      <w:pPr>
        <w:pStyle w:val="Compact"/>
        <w:numPr>
          <w:ilvl w:val="0"/>
          <w:numId w:val="1075"/>
        </w:numPr>
      </w:pPr>
      <w:r>
        <w:t xml:space="preserve">Show trends, not just snapshots</w:t>
      </w:r>
    </w:p>
    <w:p>
      <w:pPr>
        <w:pStyle w:val="Compact"/>
        <w:numPr>
          <w:ilvl w:val="0"/>
          <w:numId w:val="1075"/>
        </w:numPr>
      </w:pPr>
      <w:r>
        <w:t xml:space="preserve">Compare to targets/benchmarks</w:t>
      </w:r>
    </w:p>
    <w:p>
      <w:pPr>
        <w:pStyle w:val="Compact"/>
        <w:numPr>
          <w:ilvl w:val="0"/>
          <w:numId w:val="1075"/>
        </w:numPr>
      </w:pPr>
      <w:r>
        <w:t xml:space="preserve">Highlight key takeaways</w:t>
      </w:r>
    </w:p>
    <w:p>
      <w:pPr>
        <w:pStyle w:val="Compact"/>
        <w:numPr>
          <w:ilvl w:val="0"/>
          <w:numId w:val="1075"/>
        </w:numPr>
      </w:pPr>
      <w:r>
        <w:t xml:space="preserve">Make data accessible</w:t>
      </w:r>
    </w:p>
    <w:bookmarkEnd w:id="325"/>
    <w:bookmarkEnd w:id="326"/>
    <w:bookmarkStart w:id="335" w:name="continuous-improvement"/>
    <w:p>
      <w:pPr>
        <w:pStyle w:val="Heading3"/>
      </w:pPr>
      <w:r>
        <w:t xml:space="preserve">Continuous Improvement</w:t>
      </w:r>
    </w:p>
    <w:bookmarkStart w:id="331"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30" w:name="fig-qi-cycle"/>
          <w:p>
            <w:pPr>
              <w:jc w:val="center"/>
            </w:pPr>
            <w:r>
              <w:drawing>
                <wp:inline>
                  <wp:extent cx="6400800" cy="829056"/>
                  <wp:effectExtent b="0" l="0" r="0" t="0"/>
                  <wp:docPr descr="" title="" id="328" name="Picture"/>
                  <a:graphic>
                    <a:graphicData uri="http://schemas.openxmlformats.org/drawingml/2006/picture">
                      <pic:pic>
                        <pic:nvPicPr>
                          <pic:cNvPr descr="chapters/09-evaluation_files\figure-docx\mermaid-figure-2.png" id="329" name="Picture"/>
                          <pic:cNvPicPr>
                            <a:picLocks noChangeArrowheads="1" noChangeAspect="1"/>
                          </pic:cNvPicPr>
                        </pic:nvPicPr>
                        <pic:blipFill>
                          <a:blip r:embed="rId327"/>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30"/>
        </w:tc>
      </w:tr>
    </w:tbl>
    <w:bookmarkEnd w:id="331"/>
    <w:bookmarkStart w:id="334"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andre\AppData\Local\Programs\Quarto\share\formats\docx\note.png" id="3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6"/>
              </w:numPr>
            </w:pPr>
            <w:r>
              <w:t xml:space="preserve">Data quality improvements exceeded expectations</w:t>
            </w:r>
          </w:p>
          <w:p>
            <w:pPr>
              <w:pStyle w:val="Compact"/>
              <w:numPr>
                <w:ilvl w:val="0"/>
                <w:numId w:val="1076"/>
              </w:numPr>
            </w:pPr>
            <w:r>
              <w:t xml:space="preserve">Abstraction time reduced but not to target; workflow analysis needed</w:t>
            </w:r>
          </w:p>
          <w:p>
            <w:pPr>
              <w:pStyle w:val="Compact"/>
              <w:numPr>
                <w:ilvl w:val="0"/>
                <w:numId w:val="1076"/>
              </w:numPr>
            </w:pPr>
            <w:r>
              <w:t xml:space="preserve">Two outages impacted uptime; infrastructure improvements planned</w:t>
            </w:r>
          </w:p>
          <w:p>
            <w:pPr>
              <w:pStyle w:val="FirstParagraph"/>
            </w:pPr>
            <w:r>
              <w:rPr>
                <w:b/>
                <w:bCs/>
              </w:rPr>
              <w:t xml:space="preserve">Recommendations:</w:t>
            </w:r>
          </w:p>
          <w:p>
            <w:pPr>
              <w:pStyle w:val="Compact"/>
              <w:numPr>
                <w:ilvl w:val="0"/>
                <w:numId w:val="1077"/>
              </w:numPr>
            </w:pPr>
            <w:r>
              <w:t xml:space="preserve">Continue current data quality processes</w:t>
            </w:r>
          </w:p>
          <w:p>
            <w:pPr>
              <w:pStyle w:val="Compact"/>
              <w:numPr>
                <w:ilvl w:val="0"/>
                <w:numId w:val="1077"/>
              </w:numPr>
            </w:pPr>
            <w:r>
              <w:t xml:space="preserve">Conduct workflow study to identify remaining abstraction bottlenecks</w:t>
            </w:r>
          </w:p>
          <w:p>
            <w:pPr>
              <w:pStyle w:val="Compact"/>
              <w:numPr>
                <w:ilvl w:val="0"/>
                <w:numId w:val="1077"/>
              </w:numPr>
            </w:pPr>
            <w:r>
              <w:t xml:space="preserve">Implement redundant infrastructure for high availability</w:t>
            </w:r>
          </w:p>
          <w:p/>
        </w:tc>
      </w:tr>
    </w:tbl>
    <w:bookmarkEnd w:id="334"/>
    <w:bookmarkEnd w:id="335"/>
    <w:bookmarkStart w:id="338" w:name="sustaining-value"/>
    <w:p>
      <w:pPr>
        <w:pStyle w:val="Heading3"/>
      </w:pPr>
      <w:r>
        <w:t xml:space="preserve">Sustaining Value</w:t>
      </w:r>
    </w:p>
    <w:bookmarkStart w:id="336"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36"/>
    <w:bookmarkStart w:id="337"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78"/>
        </w:numPr>
      </w:pPr>
      <w:r>
        <w:t xml:space="preserve">Regular metric reviews (monthly/quarterly)</w:t>
      </w:r>
    </w:p>
    <w:p>
      <w:pPr>
        <w:pStyle w:val="Compact"/>
        <w:numPr>
          <w:ilvl w:val="0"/>
          <w:numId w:val="1078"/>
        </w:numPr>
      </w:pPr>
      <w:r>
        <w:t xml:space="preserve">User feedback channels</w:t>
      </w:r>
    </w:p>
    <w:p>
      <w:pPr>
        <w:pStyle w:val="Compact"/>
        <w:numPr>
          <w:ilvl w:val="0"/>
          <w:numId w:val="1078"/>
        </w:numPr>
      </w:pPr>
      <w:r>
        <w:t xml:space="preserve">Enhancement prioritization process</w:t>
      </w:r>
    </w:p>
    <w:p>
      <w:pPr>
        <w:pStyle w:val="Compact"/>
        <w:numPr>
          <w:ilvl w:val="0"/>
          <w:numId w:val="1078"/>
        </w:numPr>
      </w:pPr>
      <w:r>
        <w:t xml:space="preserve">Performance monitoring</w:t>
      </w:r>
    </w:p>
    <w:p>
      <w:pPr>
        <w:pStyle w:val="Compact"/>
        <w:numPr>
          <w:ilvl w:val="0"/>
          <w:numId w:val="1078"/>
        </w:numPr>
      </w:pPr>
      <w:r>
        <w:t xml:space="preserve">Periodic comprehensive evaluations</w:t>
      </w:r>
    </w:p>
    <w:bookmarkEnd w:id="337"/>
    <w:bookmarkEnd w:id="338"/>
    <w:bookmarkStart w:id="339"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39"/>
    <w:bookmarkStart w:id="340"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40"/>
    <w:bookmarkEnd w:id="341"/>
    <w:bookmarkEnd w:id="342"/>
    <w:bookmarkStart w:id="368" w:name="tools-comparison"/>
    <w:p>
      <w:pPr>
        <w:pStyle w:val="Heading1"/>
      </w:pPr>
      <w:r>
        <w:t xml:space="preserve">Tools Comparison</w:t>
      </w:r>
    </w:p>
    <w:bookmarkStart w:id="367"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43"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43"/>
    <w:bookmarkStart w:id="358" w:name="tool-categories"/>
    <w:p>
      <w:pPr>
        <w:pStyle w:val="Heading3"/>
      </w:pPr>
      <w:r>
        <w:t xml:space="preserve">Tool Categories</w:t>
      </w:r>
    </w:p>
    <w:bookmarkStart w:id="346"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9"/>
        </w:numPr>
      </w:pPr>
      <w:r>
        <w:rPr>
          <w:b/>
          <w:bCs/>
        </w:rPr>
        <w:t xml:space="preserve">Small teams (&lt;10):</w:t>
      </w:r>
      <w:r>
        <w:t xml:space="preserve"> </w:t>
      </w:r>
      <w:r>
        <w:t xml:space="preserve">Trello free tier or Taiga for simple Kanban/Scrum</w:t>
      </w:r>
    </w:p>
    <w:p>
      <w:pPr>
        <w:pStyle w:val="Compact"/>
        <w:numPr>
          <w:ilvl w:val="0"/>
          <w:numId w:val="1079"/>
        </w:numPr>
      </w:pPr>
      <w:r>
        <w:rPr>
          <w:b/>
          <w:bCs/>
        </w:rPr>
        <w:t xml:space="preserve">Larger programs:</w:t>
      </w:r>
      <w:r>
        <w:t xml:space="preserve"> </w:t>
      </w:r>
      <w:r>
        <w:t xml:space="preserve">OpenProject for full PM capabilities with data sovereignty</w:t>
      </w:r>
    </w:p>
    <w:p>
      <w:pPr>
        <w:pStyle w:val="Compact"/>
        <w:numPr>
          <w:ilvl w:val="0"/>
          <w:numId w:val="1079"/>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andre\AppData\Local\Programs\Quarto\share\formats\docx\tip.png" id="3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80"/>
              </w:numPr>
            </w:pPr>
            <w:r>
              <w:t xml:space="preserve">Budget is constrained</w:t>
            </w:r>
          </w:p>
          <w:p>
            <w:pPr>
              <w:pStyle w:val="Compact"/>
              <w:numPr>
                <w:ilvl w:val="0"/>
                <w:numId w:val="1080"/>
              </w:numPr>
            </w:pPr>
            <w:r>
              <w:t xml:space="preserve">Data sovereignty is critical (cannot store project data externally)</w:t>
            </w:r>
          </w:p>
          <w:p>
            <w:pPr>
              <w:pStyle w:val="Compact"/>
              <w:numPr>
                <w:ilvl w:val="0"/>
                <w:numId w:val="1080"/>
              </w:numPr>
            </w:pPr>
            <w:r>
              <w:t xml:space="preserve">Technical staff can support installation and maintenance</w:t>
            </w:r>
          </w:p>
          <w:p>
            <w:pPr>
              <w:pStyle w:val="Compact"/>
              <w:numPr>
                <w:ilvl w:val="0"/>
                <w:numId w:val="1080"/>
              </w:numPr>
            </w:pPr>
            <w:r>
              <w:t xml:space="preserve">Customization is needed beyond commercial options</w:t>
            </w:r>
          </w:p>
          <w:p/>
        </w:tc>
      </w:tr>
    </w:tbl>
    <w:bookmarkEnd w:id="346"/>
    <w:bookmarkStart w:id="347"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81"/>
        </w:numPr>
      </w:pPr>
      <w:r>
        <w:rPr>
          <w:b/>
          <w:bCs/>
        </w:rPr>
        <w:t xml:space="preserve">Documentation:</w:t>
      </w:r>
      <w:r>
        <w:t xml:space="preserve"> </w:t>
      </w:r>
      <w:r>
        <w:t xml:space="preserve">BookStack provides Confluence-like experience without licensing</w:t>
      </w:r>
    </w:p>
    <w:p>
      <w:pPr>
        <w:pStyle w:val="Compact"/>
        <w:numPr>
          <w:ilvl w:val="0"/>
          <w:numId w:val="1081"/>
        </w:numPr>
      </w:pPr>
      <w:r>
        <w:rPr>
          <w:b/>
          <w:bCs/>
        </w:rPr>
        <w:t xml:space="preserve">Requirements:</w:t>
      </w:r>
      <w:r>
        <w:t xml:space="preserve"> </w:t>
      </w:r>
      <w:r>
        <w:t xml:space="preserve">GitHub Issues sufficient for most projects; integrates with development</w:t>
      </w:r>
    </w:p>
    <w:p>
      <w:pPr>
        <w:pStyle w:val="Compact"/>
        <w:numPr>
          <w:ilvl w:val="0"/>
          <w:numId w:val="1081"/>
        </w:numPr>
      </w:pPr>
      <w:r>
        <w:rPr>
          <w:b/>
          <w:bCs/>
        </w:rPr>
        <w:t xml:space="preserve">Collaboration:</w:t>
      </w:r>
      <w:r>
        <w:t xml:space="preserve"> </w:t>
      </w:r>
      <w:r>
        <w:t xml:space="preserve">Consider data sensitivity; Nextcloud for on-premise control</w:t>
      </w:r>
    </w:p>
    <w:bookmarkEnd w:id="347"/>
    <w:bookmarkStart w:id="348"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82"/>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82"/>
        </w:numPr>
      </w:pPr>
      <w:r>
        <w:rPr>
          <w:b/>
          <w:bCs/>
        </w:rPr>
        <w:t xml:space="preserve">Mermaid</w:t>
      </w:r>
      <w:r>
        <w:t xml:space="preserve"> </w:t>
      </w:r>
      <w:r>
        <w:t xml:space="preserve">for diagrams in documentation (renders from text, version-controllable)</w:t>
      </w:r>
    </w:p>
    <w:bookmarkEnd w:id="348"/>
    <w:bookmarkStart w:id="351"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83"/>
        </w:numPr>
      </w:pPr>
      <w:r>
        <w:t xml:space="preserve">Free for non-profit research institutions</w:t>
      </w:r>
    </w:p>
    <w:p>
      <w:pPr>
        <w:pStyle w:val="Compact"/>
        <w:numPr>
          <w:ilvl w:val="0"/>
          <w:numId w:val="1083"/>
        </w:numPr>
      </w:pPr>
      <w:r>
        <w:t xml:space="preserve">HIPAA-compliant, 21 CFR Part 11 capable</w:t>
      </w:r>
    </w:p>
    <w:p>
      <w:pPr>
        <w:pStyle w:val="Compact"/>
        <w:numPr>
          <w:ilvl w:val="0"/>
          <w:numId w:val="1083"/>
        </w:numPr>
      </w:pPr>
      <w:r>
        <w:t xml:space="preserve">Supports complex branching logic, validation</w:t>
      </w:r>
    </w:p>
    <w:p>
      <w:pPr>
        <w:pStyle w:val="Compact"/>
        <w:numPr>
          <w:ilvl w:val="0"/>
          <w:numId w:val="1083"/>
        </w:numPr>
      </w:pPr>
      <w:r>
        <w:t xml:space="preserve">Built-in audit trails</w:t>
      </w:r>
    </w:p>
    <w:p>
      <w:pPr>
        <w:pStyle w:val="Compact"/>
        <w:numPr>
          <w:ilvl w:val="0"/>
          <w:numId w:val="1083"/>
        </w:numPr>
      </w:pPr>
      <w:r>
        <w:t xml:space="preserve">Consortium of 6,000+ institutions</w:t>
      </w:r>
    </w:p>
    <w:p>
      <w:pPr>
        <w:pStyle w:val="Compact"/>
        <w:numPr>
          <w:ilvl w:val="0"/>
          <w:numId w:val="1083"/>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C:\Users\andre\AppData\Local\Programs\Quarto\share\formats\docx\note.png" id="3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84"/>
              </w:numPr>
            </w:pPr>
            <w:r>
              <w:rPr>
                <w:b/>
                <w:bCs/>
              </w:rPr>
              <w:t xml:space="preserve">REDCap</w:t>
            </w:r>
            <w:r>
              <w:t xml:space="preserve">: Pilot site feedback surveys, user satisfaction assessments</w:t>
            </w:r>
          </w:p>
          <w:p>
            <w:pPr>
              <w:pStyle w:val="Compact"/>
              <w:numPr>
                <w:ilvl w:val="0"/>
                <w:numId w:val="1084"/>
              </w:numPr>
            </w:pPr>
            <w:r>
              <w:rPr>
                <w:b/>
                <w:bCs/>
              </w:rPr>
              <w:t xml:space="preserve">KoBoToolbox</w:t>
            </w:r>
            <w:r>
              <w:t xml:space="preserve">: Field data collection for mobile cancer screening events</w:t>
            </w:r>
          </w:p>
          <w:p>
            <w:pPr>
              <w:pStyle w:val="Compact"/>
              <w:numPr>
                <w:ilvl w:val="0"/>
                <w:numId w:val="1084"/>
              </w:numPr>
            </w:pPr>
            <w:r>
              <w:rPr>
                <w:b/>
                <w:bCs/>
              </w:rPr>
              <w:t xml:space="preserve">Native CancerSurv</w:t>
            </w:r>
            <w:r>
              <w:t xml:space="preserve">: Case abstraction (built into the platform)</w:t>
            </w:r>
          </w:p>
          <w:p/>
        </w:tc>
      </w:tr>
    </w:tbl>
    <w:bookmarkEnd w:id="351"/>
    <w:bookmarkStart w:id="352"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85"/>
        </w:numPr>
      </w:pPr>
      <w:r>
        <w:t xml:space="preserve">Free download, no installation fees</w:t>
      </w:r>
    </w:p>
    <w:p>
      <w:pPr>
        <w:pStyle w:val="Compact"/>
        <w:numPr>
          <w:ilvl w:val="0"/>
          <w:numId w:val="1085"/>
        </w:numPr>
      </w:pPr>
      <w:r>
        <w:t xml:space="preserve">Built-in epidemiological statistics (odds ratios, relative risks)</w:t>
      </w:r>
    </w:p>
    <w:p>
      <w:pPr>
        <w:pStyle w:val="Compact"/>
        <w:numPr>
          <w:ilvl w:val="0"/>
          <w:numId w:val="1085"/>
        </w:numPr>
      </w:pPr>
      <w:r>
        <w:t xml:space="preserve">Epidemic curve generation</w:t>
      </w:r>
    </w:p>
    <w:p>
      <w:pPr>
        <w:pStyle w:val="Compact"/>
        <w:numPr>
          <w:ilvl w:val="0"/>
          <w:numId w:val="1085"/>
        </w:numPr>
      </w:pPr>
      <w:r>
        <w:t xml:space="preserve">Geographic mapping</w:t>
      </w:r>
    </w:p>
    <w:p>
      <w:pPr>
        <w:pStyle w:val="Compact"/>
        <w:numPr>
          <w:ilvl w:val="0"/>
          <w:numId w:val="1085"/>
        </w:numPr>
      </w:pPr>
      <w:r>
        <w:t xml:space="preserve">Survey development and analysis</w:t>
      </w:r>
    </w:p>
    <w:p>
      <w:pPr>
        <w:pStyle w:val="Compact"/>
        <w:numPr>
          <w:ilvl w:val="0"/>
          <w:numId w:val="1085"/>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52"/>
    <w:bookmarkStart w:id="353"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6"/>
        </w:numPr>
      </w:pPr>
      <w:r>
        <w:t xml:space="preserve">Free and open source</w:t>
      </w:r>
    </w:p>
    <w:p>
      <w:pPr>
        <w:pStyle w:val="Compact"/>
        <w:numPr>
          <w:ilvl w:val="0"/>
          <w:numId w:val="1086"/>
        </w:numPr>
      </w:pPr>
      <w:r>
        <w:t xml:space="preserve">Integrates with R analysis pipelines</w:t>
      </w:r>
    </w:p>
    <w:p>
      <w:pPr>
        <w:pStyle w:val="Compact"/>
        <w:numPr>
          <w:ilvl w:val="0"/>
          <w:numId w:val="1086"/>
        </w:numPr>
      </w:pPr>
      <w:r>
        <w:t xml:space="preserve">Can be deployed on-premise or Shinyapps.io</w:t>
      </w:r>
    </w:p>
    <w:p>
      <w:pPr>
        <w:pStyle w:val="Compact"/>
        <w:numPr>
          <w:ilvl w:val="0"/>
          <w:numId w:val="1086"/>
        </w:numPr>
      </w:pPr>
      <w:r>
        <w:t xml:space="preserve">Many public health templates available</w:t>
      </w:r>
    </w:p>
    <w:bookmarkEnd w:id="353"/>
    <w:bookmarkStart w:id="356"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7"/>
        </w:numPr>
      </w:pPr>
      <w:r>
        <w:t xml:space="preserve">Free, cross-platform</w:t>
      </w:r>
    </w:p>
    <w:p>
      <w:pPr>
        <w:pStyle w:val="Compact"/>
        <w:numPr>
          <w:ilvl w:val="0"/>
          <w:numId w:val="1087"/>
        </w:numPr>
      </w:pPr>
      <w:r>
        <w:t xml:space="preserve">Full-featured GIS capabilities</w:t>
      </w:r>
    </w:p>
    <w:p>
      <w:pPr>
        <w:pStyle w:val="Compact"/>
        <w:numPr>
          <w:ilvl w:val="0"/>
          <w:numId w:val="1087"/>
        </w:numPr>
      </w:pPr>
      <w:r>
        <w:t xml:space="preserve">Disease mapping and cluster detection</w:t>
      </w:r>
    </w:p>
    <w:p>
      <w:pPr>
        <w:pStyle w:val="Compact"/>
        <w:numPr>
          <w:ilvl w:val="0"/>
          <w:numId w:val="1087"/>
        </w:numPr>
      </w:pPr>
      <w:r>
        <w:t xml:space="preserve">Integrates with R for spatial statistics</w:t>
      </w:r>
    </w:p>
    <w:p>
      <w:pPr>
        <w:pStyle w:val="Compact"/>
        <w:numPr>
          <w:ilvl w:val="0"/>
          <w:numId w:val="1087"/>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andre\AppData\Local\Programs\Quarto\share\formats\docx\note.png" id="3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56"/>
    <w:bookmarkStart w:id="357"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8"/>
        </w:numPr>
      </w:pPr>
      <w:r>
        <w:t xml:space="preserve">Open source (NextGen Healthcare)</w:t>
      </w:r>
    </w:p>
    <w:p>
      <w:pPr>
        <w:pStyle w:val="Compact"/>
        <w:numPr>
          <w:ilvl w:val="0"/>
          <w:numId w:val="1088"/>
        </w:numPr>
      </w:pPr>
      <w:r>
        <w:t xml:space="preserve">HL7 v2, FHIR, CDA support</w:t>
      </w:r>
    </w:p>
    <w:p>
      <w:pPr>
        <w:pStyle w:val="Compact"/>
        <w:numPr>
          <w:ilvl w:val="0"/>
          <w:numId w:val="1088"/>
        </w:numPr>
      </w:pPr>
      <w:r>
        <w:t xml:space="preserve">Visual interface builder</w:t>
      </w:r>
    </w:p>
    <w:p>
      <w:pPr>
        <w:pStyle w:val="Compact"/>
        <w:numPr>
          <w:ilvl w:val="0"/>
          <w:numId w:val="1088"/>
        </w:numPr>
      </w:pPr>
      <w:r>
        <w:t xml:space="preserve">Used by many state health departments</w:t>
      </w:r>
    </w:p>
    <w:bookmarkEnd w:id="357"/>
    <w:bookmarkEnd w:id="358"/>
    <w:bookmarkStart w:id="361" w:name="building-your-stack"/>
    <w:p>
      <w:pPr>
        <w:pStyle w:val="Heading3"/>
      </w:pPr>
      <w:r>
        <w:t xml:space="preserve">Building Your Stack</w:t>
      </w:r>
    </w:p>
    <w:bookmarkStart w:id="359"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59"/>
    <w:bookmarkStart w:id="360"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60"/>
    <w:bookmarkEnd w:id="361"/>
    <w:bookmarkStart w:id="365" w:name="considerations-for-tool-selection"/>
    <w:p>
      <w:pPr>
        <w:pStyle w:val="Heading3"/>
      </w:pPr>
      <w:r>
        <w:t xml:space="preserve">Considerations for Tool Selection</w:t>
      </w:r>
    </w:p>
    <w:bookmarkStart w:id="362"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62"/>
    <w:bookmarkStart w:id="363"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63"/>
    <w:bookmarkStart w:id="364" w:name="sustainability"/>
    <w:p>
      <w:pPr>
        <w:pStyle w:val="Heading4"/>
      </w:pPr>
      <w:r>
        <w:t xml:space="preserve">Sustainability</w:t>
      </w:r>
    </w:p>
    <w:p>
      <w:pPr>
        <w:pStyle w:val="FirstParagraph"/>
      </w:pPr>
      <w:r>
        <w:t xml:space="preserve">Consider long-term viability:</w:t>
      </w:r>
    </w:p>
    <w:p>
      <w:pPr>
        <w:pStyle w:val="Compact"/>
        <w:numPr>
          <w:ilvl w:val="0"/>
          <w:numId w:val="1089"/>
        </w:numPr>
      </w:pPr>
      <w:r>
        <w:t xml:space="preserve">Commercial: Vendor may be acquired, change pricing, sunset product</w:t>
      </w:r>
    </w:p>
    <w:p>
      <w:pPr>
        <w:pStyle w:val="Compact"/>
        <w:numPr>
          <w:ilvl w:val="0"/>
          <w:numId w:val="1089"/>
        </w:numPr>
      </w:pPr>
      <w:r>
        <w:t xml:space="preserve">Open Source: Community may lose momentum; check activity levels</w:t>
      </w:r>
    </w:p>
    <w:p>
      <w:pPr>
        <w:pStyle w:val="Compact"/>
        <w:numPr>
          <w:ilvl w:val="0"/>
          <w:numId w:val="1089"/>
        </w:numPr>
      </w:pPr>
      <w:r>
        <w:t xml:space="preserve">Hybrid: Consider tools with both commercial and open source options</w:t>
      </w:r>
    </w:p>
    <w:bookmarkEnd w:id="364"/>
    <w:bookmarkEnd w:id="365"/>
    <w:bookmarkStart w:id="366"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66"/>
    <w:bookmarkEnd w:id="367"/>
    <w:bookmarkEnd w:id="368"/>
    <w:bookmarkStart w:id="394" w:name="implementation-science"/>
    <w:p>
      <w:pPr>
        <w:pStyle w:val="Heading1"/>
      </w:pPr>
      <w:r>
        <w:t xml:space="preserve">Implementation Science</w:t>
      </w:r>
    </w:p>
    <w:bookmarkStart w:id="393"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69"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90"/>
        </w:numPr>
      </w:pPr>
      <w:r>
        <w:t xml:space="preserve">70% of change initiatives fail to achieve their objectives</w:t>
      </w:r>
    </w:p>
    <w:p>
      <w:pPr>
        <w:pStyle w:val="Compact"/>
        <w:numPr>
          <w:ilvl w:val="0"/>
          <w:numId w:val="1090"/>
        </w:numPr>
      </w:pPr>
      <w:r>
        <w:t xml:space="preserve">Clinical guidelines take an average of 17 years to become standard practice</w:t>
      </w:r>
    </w:p>
    <w:p>
      <w:pPr>
        <w:pStyle w:val="Compact"/>
        <w:numPr>
          <w:ilvl w:val="0"/>
          <w:numId w:val="1090"/>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91"/>
        </w:numPr>
      </w:pPr>
      <w:r>
        <w:t xml:space="preserve">A structured way to assess organizational readiness</w:t>
      </w:r>
    </w:p>
    <w:p>
      <w:pPr>
        <w:pStyle w:val="Compact"/>
        <w:numPr>
          <w:ilvl w:val="0"/>
          <w:numId w:val="1091"/>
        </w:numPr>
      </w:pPr>
      <w:r>
        <w:t xml:space="preserve">Language for discussing non-technical barriers with stakeholders</w:t>
      </w:r>
    </w:p>
    <w:p>
      <w:pPr>
        <w:pStyle w:val="Compact"/>
        <w:numPr>
          <w:ilvl w:val="0"/>
          <w:numId w:val="1091"/>
        </w:numPr>
      </w:pPr>
      <w:r>
        <w:t xml:space="preserve">Frameworks for designing implementation strategies</w:t>
      </w:r>
    </w:p>
    <w:p>
      <w:pPr>
        <w:pStyle w:val="Compact"/>
        <w:numPr>
          <w:ilvl w:val="0"/>
          <w:numId w:val="1091"/>
        </w:numPr>
      </w:pPr>
      <w:r>
        <w:t xml:space="preserve">Metrics for measuring adoption, not just deployment</w:t>
      </w:r>
    </w:p>
    <w:bookmarkEnd w:id="369"/>
    <w:bookmarkStart w:id="381"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73" w:name="fig-cfir"/>
          <w:p>
            <w:pPr>
              <w:jc w:val="center"/>
            </w:pPr>
            <w:r>
              <w:drawing>
                <wp:inline>
                  <wp:extent cx="6400800" cy="1824195"/>
                  <wp:effectExtent b="0" l="0" r="0" t="0"/>
                  <wp:docPr descr="" title="" id="371" name="Picture"/>
                  <a:graphic>
                    <a:graphicData uri="http://schemas.openxmlformats.org/drawingml/2006/picture">
                      <pic:pic>
                        <pic:nvPicPr>
                          <pic:cNvPr descr="chapters/11-implementation-science_files\figure-docx\mermaid-figure-1.png" id="372" name="Picture"/>
                          <pic:cNvPicPr>
                            <a:picLocks noChangeArrowheads="1" noChangeAspect="1"/>
                          </pic:cNvPicPr>
                        </pic:nvPicPr>
                        <pic:blipFill>
                          <a:blip r:embed="rId370"/>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73"/>
        </w:tc>
      </w:tr>
    </w:tbl>
    <w:bookmarkStart w:id="376"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4" name="Picture"/>
                  <a:graphic>
                    <a:graphicData uri="http://schemas.openxmlformats.org/drawingml/2006/picture">
                      <pic:pic>
                        <pic:nvPicPr>
                          <pic:cNvPr descr="C:\Users\andre\AppData\Local\Programs\Quarto\share\formats\docx\note.png" id="37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76"/>
    <w:bookmarkStart w:id="377"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92"/>
        </w:numPr>
      </w:pPr>
      <w:r>
        <w:t xml:space="preserve">CDC reporting requirements</w:t>
      </w:r>
    </w:p>
    <w:p>
      <w:pPr>
        <w:pStyle w:val="Compact"/>
        <w:numPr>
          <w:ilvl w:val="0"/>
          <w:numId w:val="1092"/>
        </w:numPr>
      </w:pPr>
      <w:r>
        <w:t xml:space="preserve">HIPAA regulations</w:t>
      </w:r>
    </w:p>
    <w:p>
      <w:pPr>
        <w:pStyle w:val="Compact"/>
        <w:numPr>
          <w:ilvl w:val="0"/>
          <w:numId w:val="1092"/>
        </w:numPr>
      </w:pPr>
      <w:r>
        <w:t xml:space="preserve">State health information exchange policies</w:t>
      </w:r>
    </w:p>
    <w:p>
      <w:pPr>
        <w:pStyle w:val="Compact"/>
        <w:numPr>
          <w:ilvl w:val="0"/>
          <w:numId w:val="1092"/>
        </w:numPr>
      </w:pPr>
      <w:r>
        <w:t xml:space="preserve">Grant funder expectations</w:t>
      </w:r>
    </w:p>
    <w:p>
      <w:pPr>
        <w:pStyle w:val="Compact"/>
        <w:numPr>
          <w:ilvl w:val="0"/>
          <w:numId w:val="1092"/>
        </w:numPr>
      </w:pPr>
      <w:r>
        <w:t xml:space="preserve">NAACCR standards (for cancer registries)</w:t>
      </w:r>
    </w:p>
    <w:bookmarkEnd w:id="377"/>
    <w:bookmarkStart w:id="378"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93"/>
        </w:numPr>
      </w:pPr>
      <w:r>
        <w:t xml:space="preserve">Is there leadership commitment?</w:t>
      </w:r>
    </w:p>
    <w:p>
      <w:pPr>
        <w:pStyle w:val="Compact"/>
        <w:numPr>
          <w:ilvl w:val="0"/>
          <w:numId w:val="1093"/>
        </w:numPr>
      </w:pPr>
      <w:r>
        <w:t xml:space="preserve">Are resources allocated?</w:t>
      </w:r>
    </w:p>
    <w:p>
      <w:pPr>
        <w:pStyle w:val="Compact"/>
        <w:numPr>
          <w:ilvl w:val="0"/>
          <w:numId w:val="1093"/>
        </w:numPr>
      </w:pPr>
      <w:r>
        <w:t xml:space="preserve">Is there a sense of urgency?</w:t>
      </w:r>
    </w:p>
    <w:p>
      <w:pPr>
        <w:pStyle w:val="Compact"/>
        <w:numPr>
          <w:ilvl w:val="0"/>
          <w:numId w:val="1093"/>
        </w:numPr>
      </w:pPr>
      <w:r>
        <w:t xml:space="preserve">Are staff held accountable for adoption?</w:t>
      </w:r>
    </w:p>
    <w:p>
      <w:pPr>
        <w:pStyle w:val="Compact"/>
        <w:numPr>
          <w:ilvl w:val="0"/>
          <w:numId w:val="1093"/>
        </w:numPr>
      </w:pPr>
      <w:r>
        <w:t xml:space="preserve">Are early adopters rewarded?</w:t>
      </w:r>
    </w:p>
    <w:bookmarkEnd w:id="378"/>
    <w:bookmarkStart w:id="379"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79"/>
    <w:bookmarkStart w:id="380"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94"/>
        </w:numPr>
      </w:pPr>
      <w:r>
        <w:rPr>
          <w:b/>
          <w:bCs/>
        </w:rPr>
        <w:t xml:space="preserve">Champions</w:t>
      </w:r>
      <w:r>
        <w:t xml:space="preserve">: Individuals who advocate for the intervention</w:t>
      </w:r>
    </w:p>
    <w:p>
      <w:pPr>
        <w:pStyle w:val="Compact"/>
        <w:numPr>
          <w:ilvl w:val="0"/>
          <w:numId w:val="1094"/>
        </w:numPr>
      </w:pPr>
      <w:r>
        <w:rPr>
          <w:b/>
          <w:bCs/>
        </w:rPr>
        <w:t xml:space="preserve">Opinion Leaders</w:t>
      </w:r>
      <w:r>
        <w:t xml:space="preserve">: Respected individuals who influence peers</w:t>
      </w:r>
    </w:p>
    <w:p>
      <w:pPr>
        <w:pStyle w:val="Compact"/>
        <w:numPr>
          <w:ilvl w:val="0"/>
          <w:numId w:val="1094"/>
        </w:numPr>
      </w:pPr>
      <w:r>
        <w:rPr>
          <w:b/>
          <w:bCs/>
        </w:rPr>
        <w:t xml:space="preserve">Implementation Leaders</w:t>
      </w:r>
      <w:r>
        <w:t xml:space="preserve">: Those formally responsible</w:t>
      </w:r>
    </w:p>
    <w:p>
      <w:pPr>
        <w:pStyle w:val="Compact"/>
        <w:numPr>
          <w:ilvl w:val="0"/>
          <w:numId w:val="1094"/>
        </w:numPr>
      </w:pPr>
      <w:r>
        <w:rPr>
          <w:b/>
          <w:bCs/>
        </w:rPr>
        <w:t xml:space="preserve">External Change Agents</w:t>
      </w:r>
      <w:r>
        <w:t xml:space="preserve">: Consultants, vendors supporting implementation</w:t>
      </w:r>
    </w:p>
    <w:bookmarkEnd w:id="380"/>
    <w:bookmarkEnd w:id="381"/>
    <w:bookmarkStart w:id="382"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82"/>
    <w:bookmarkStart w:id="385"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C:\Users\andre\AppData\Local\Programs\Quarto\share\formats\docx\note.png" id="3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85"/>
    <w:bookmarkStart w:id="390" w:name="Xf5984b7e3347e09458a894d958c71526b5d7889"/>
    <w:p>
      <w:pPr>
        <w:pStyle w:val="Heading3"/>
      </w:pPr>
      <w:r>
        <w:t xml:space="preserve">Applying Implementation Science in Practice</w:t>
      </w:r>
    </w:p>
    <w:bookmarkStart w:id="386" w:name="during-planning"/>
    <w:p>
      <w:pPr>
        <w:pStyle w:val="Heading4"/>
      </w:pPr>
      <w:r>
        <w:t xml:space="preserve">During Planning</w:t>
      </w:r>
    </w:p>
    <w:p>
      <w:pPr>
        <w:pStyle w:val="Compact"/>
        <w:numPr>
          <w:ilvl w:val="0"/>
          <w:numId w:val="1095"/>
        </w:numPr>
      </w:pPr>
      <w:r>
        <w:t xml:space="preserve">Conduct CFIR-based readiness assessment</w:t>
      </w:r>
    </w:p>
    <w:p>
      <w:pPr>
        <w:pStyle w:val="Compact"/>
        <w:numPr>
          <w:ilvl w:val="0"/>
          <w:numId w:val="1095"/>
        </w:numPr>
      </w:pPr>
      <w:r>
        <w:t xml:space="preserve">Identify potential barriers across all domains</w:t>
      </w:r>
    </w:p>
    <w:p>
      <w:pPr>
        <w:pStyle w:val="Compact"/>
        <w:numPr>
          <w:ilvl w:val="0"/>
          <w:numId w:val="1095"/>
        </w:numPr>
      </w:pPr>
      <w:r>
        <w:t xml:space="preserve">Design implementation strategies to address barriers</w:t>
      </w:r>
    </w:p>
    <w:bookmarkEnd w:id="386"/>
    <w:bookmarkStart w:id="387" w:name="during-design"/>
    <w:p>
      <w:pPr>
        <w:pStyle w:val="Heading4"/>
      </w:pPr>
      <w:r>
        <w:t xml:space="preserve">During Design</w:t>
      </w:r>
    </w:p>
    <w:p>
      <w:pPr>
        <w:pStyle w:val="Compact"/>
        <w:numPr>
          <w:ilvl w:val="0"/>
          <w:numId w:val="1096"/>
        </w:numPr>
      </w:pPr>
      <w:r>
        <w:t xml:space="preserve">Ensure intervention characteristics support adoption</w:t>
      </w:r>
    </w:p>
    <w:p>
      <w:pPr>
        <w:pStyle w:val="Compact"/>
        <w:numPr>
          <w:ilvl w:val="0"/>
          <w:numId w:val="1096"/>
        </w:numPr>
      </w:pPr>
      <w:r>
        <w:t xml:space="preserve">Build in adaptability for local context</w:t>
      </w:r>
    </w:p>
    <w:p>
      <w:pPr>
        <w:pStyle w:val="Compact"/>
        <w:numPr>
          <w:ilvl w:val="0"/>
          <w:numId w:val="1096"/>
        </w:numPr>
      </w:pPr>
      <w:r>
        <w:t xml:space="preserve">Minimize complexity; maximize relative advantage</w:t>
      </w:r>
    </w:p>
    <w:bookmarkEnd w:id="387"/>
    <w:bookmarkStart w:id="388" w:name="during-implementation"/>
    <w:p>
      <w:pPr>
        <w:pStyle w:val="Heading4"/>
      </w:pPr>
      <w:r>
        <w:t xml:space="preserve">During Implementation</w:t>
      </w:r>
    </w:p>
    <w:p>
      <w:pPr>
        <w:pStyle w:val="Compact"/>
        <w:numPr>
          <w:ilvl w:val="0"/>
          <w:numId w:val="1097"/>
        </w:numPr>
      </w:pPr>
      <w:r>
        <w:t xml:space="preserve">Engage champions and opinion leaders</w:t>
      </w:r>
    </w:p>
    <w:p>
      <w:pPr>
        <w:pStyle w:val="Compact"/>
        <w:numPr>
          <w:ilvl w:val="0"/>
          <w:numId w:val="1097"/>
        </w:numPr>
      </w:pPr>
      <w:r>
        <w:t xml:space="preserve">Monitor adoption, not just deployment</w:t>
      </w:r>
    </w:p>
    <w:p>
      <w:pPr>
        <w:pStyle w:val="Compact"/>
        <w:numPr>
          <w:ilvl w:val="0"/>
          <w:numId w:val="1097"/>
        </w:numPr>
      </w:pPr>
      <w:r>
        <w:t xml:space="preserve">Use PDSA cycles to address emerging barriers</w:t>
      </w:r>
    </w:p>
    <w:bookmarkEnd w:id="388"/>
    <w:bookmarkStart w:id="389" w:name="during-evaluation"/>
    <w:p>
      <w:pPr>
        <w:pStyle w:val="Heading4"/>
      </w:pPr>
      <w:r>
        <w:t xml:space="preserve">During Evaluation</w:t>
      </w:r>
    </w:p>
    <w:p>
      <w:pPr>
        <w:pStyle w:val="Compact"/>
        <w:numPr>
          <w:ilvl w:val="0"/>
          <w:numId w:val="1098"/>
        </w:numPr>
      </w:pPr>
      <w:r>
        <w:t xml:space="preserve">Assess both implementation outcomes and intervention outcomes</w:t>
      </w:r>
    </w:p>
    <w:p>
      <w:pPr>
        <w:pStyle w:val="Compact"/>
        <w:numPr>
          <w:ilvl w:val="0"/>
          <w:numId w:val="1098"/>
        </w:numPr>
      </w:pPr>
      <w:r>
        <w:t xml:space="preserve">Use RE-AIM dimensions for comprehensive evaluation</w:t>
      </w:r>
    </w:p>
    <w:p>
      <w:pPr>
        <w:pStyle w:val="Compact"/>
        <w:numPr>
          <w:ilvl w:val="0"/>
          <w:numId w:val="1098"/>
        </w:numPr>
      </w:pPr>
      <w:r>
        <w:t xml:space="preserve">Document lessons for future implementations</w:t>
      </w:r>
    </w:p>
    <w:bookmarkEnd w:id="389"/>
    <w:bookmarkEnd w:id="390"/>
    <w:bookmarkStart w:id="391"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91"/>
    <w:bookmarkStart w:id="392"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9"/>
        </w:numPr>
      </w:pPr>
      <w:r>
        <w:t xml:space="preserve">Requirements must address adoption, not just functionality</w:t>
      </w:r>
    </w:p>
    <w:p>
      <w:pPr>
        <w:pStyle w:val="Compact"/>
        <w:numPr>
          <w:ilvl w:val="0"/>
          <w:numId w:val="1099"/>
        </w:numPr>
      </w:pPr>
      <w:r>
        <w:t xml:space="preserve">CFIR provides a comprehensive lens for assessing implementation context</w:t>
      </w:r>
    </w:p>
    <w:p>
      <w:pPr>
        <w:pStyle w:val="Compact"/>
        <w:numPr>
          <w:ilvl w:val="0"/>
          <w:numId w:val="1099"/>
        </w:numPr>
      </w:pPr>
      <w:r>
        <w:t xml:space="preserve">NFRs should map to implementation characteristics</w:t>
      </w:r>
    </w:p>
    <w:p>
      <w:pPr>
        <w:pStyle w:val="Compact"/>
        <w:numPr>
          <w:ilvl w:val="0"/>
          <w:numId w:val="1099"/>
        </w:numPr>
      </w:pPr>
      <w:r>
        <w:t xml:space="preserve">RE-AIM offers a framework for evaluating public health impact</w:t>
      </w:r>
    </w:p>
    <w:p>
      <w:pPr>
        <w:pStyle w:val="Compact"/>
        <w:numPr>
          <w:ilvl w:val="0"/>
          <w:numId w:val="1099"/>
        </w:numPr>
      </w:pPr>
      <w:r>
        <w:t xml:space="preserve">Implementation strategies should target specific barriers</w:t>
      </w:r>
    </w:p>
    <w:bookmarkEnd w:id="392"/>
    <w:bookmarkEnd w:id="393"/>
    <w:bookmarkEnd w:id="394"/>
    <w:bookmarkStart w:id="419" w:name="templates-checklists"/>
    <w:p>
      <w:pPr>
        <w:pStyle w:val="Heading1"/>
      </w:pPr>
      <w:r>
        <w:t xml:space="preserve">Templates &amp; Checklists</w:t>
      </w:r>
    </w:p>
    <w:bookmarkStart w:id="418"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96"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95" w:name="analysis-questions"/>
    <w:p>
      <w:pPr>
        <w:pStyle w:val="Heading4"/>
      </w:pPr>
      <w:r>
        <w:t xml:space="preserve">Analysis Questions</w:t>
      </w:r>
    </w:p>
    <w:p>
      <w:pPr>
        <w:pStyle w:val="Compact"/>
        <w:numPr>
          <w:ilvl w:val="0"/>
          <w:numId w:val="1100"/>
        </w:numPr>
      </w:pPr>
      <w:r>
        <w:t xml:space="preserve">Who might be missing from this list?</w:t>
      </w:r>
    </w:p>
    <w:p>
      <w:pPr>
        <w:pStyle w:val="Compact"/>
        <w:numPr>
          <w:ilvl w:val="0"/>
          <w:numId w:val="1100"/>
        </w:numPr>
      </w:pPr>
      <w:r>
        <w:t xml:space="preserve">Are marginalized voices represented?</w:t>
      </w:r>
    </w:p>
    <w:p>
      <w:pPr>
        <w:pStyle w:val="Compact"/>
        <w:numPr>
          <w:ilvl w:val="0"/>
          <w:numId w:val="1100"/>
        </w:numPr>
      </w:pPr>
      <w:r>
        <w:t xml:space="preserve">Who has formal authority vs. informal influence?</w:t>
      </w:r>
    </w:p>
    <w:p>
      <w:pPr>
        <w:pStyle w:val="Compact"/>
        <w:numPr>
          <w:ilvl w:val="0"/>
          <w:numId w:val="1100"/>
        </w:numPr>
      </w:pPr>
      <w:r>
        <w:t xml:space="preserve">What are the potential conflicts of interest?</w:t>
      </w:r>
    </w:p>
    <w:bookmarkEnd w:id="395"/>
    <w:bookmarkEnd w:id="396"/>
    <w:bookmarkStart w:id="398"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97"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97"/>
    <w:bookmarkEnd w:id="398"/>
    <w:bookmarkStart w:id="402" w:name="requirements-specification-template"/>
    <w:p>
      <w:pPr>
        <w:pStyle w:val="Heading3"/>
      </w:pPr>
      <w:r>
        <w:t xml:space="preserve">Requirements Specification Template</w:t>
      </w:r>
    </w:p>
    <w:bookmarkStart w:id="399"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99"/>
    <w:bookmarkStart w:id="400"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00"/>
    <w:bookmarkStart w:id="401"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01"/>
    <w:bookmarkEnd w:id="402"/>
    <w:bookmarkStart w:id="408"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03" w:name="intervention-characteristics"/>
    <w:p>
      <w:pPr>
        <w:pStyle w:val="Heading4"/>
      </w:pPr>
      <w:r>
        <w:t xml:space="preserve">Intervention Characteristics</w:t>
      </w:r>
    </w:p>
    <w:p>
      <w:pPr>
        <w:pStyle w:val="Compact"/>
        <w:numPr>
          <w:ilvl w:val="0"/>
          <w:numId w:val="1101"/>
        </w:numPr>
      </w:pPr>
      <w:r>
        <w:t xml:space="preserve">Evidence of effectiveness documented and communicated</w:t>
      </w:r>
    </w:p>
    <w:p>
      <w:pPr>
        <w:pStyle w:val="Compact"/>
        <w:numPr>
          <w:ilvl w:val="0"/>
          <w:numId w:val="1102"/>
        </w:numPr>
      </w:pPr>
      <w:r>
        <w:t xml:space="preserve">Relative advantage over current practice clearly articulated</w:t>
      </w:r>
    </w:p>
    <w:p>
      <w:pPr>
        <w:pStyle w:val="Compact"/>
        <w:numPr>
          <w:ilvl w:val="0"/>
          <w:numId w:val="1103"/>
        </w:numPr>
      </w:pPr>
      <w:r>
        <w:t xml:space="preserve">Core vs. adaptable components identified</w:t>
      </w:r>
    </w:p>
    <w:p>
      <w:pPr>
        <w:pStyle w:val="Compact"/>
        <w:numPr>
          <w:ilvl w:val="0"/>
          <w:numId w:val="1104"/>
        </w:numPr>
      </w:pPr>
      <w:r>
        <w:t xml:space="preserve">Complexity minimized; training plan addresses remaining complexity</w:t>
      </w:r>
    </w:p>
    <w:p>
      <w:pPr>
        <w:pStyle w:val="Compact"/>
        <w:numPr>
          <w:ilvl w:val="0"/>
          <w:numId w:val="1105"/>
        </w:numPr>
      </w:pPr>
      <w:r>
        <w:t xml:space="preserve">Pilot/trialability planned</w:t>
      </w:r>
    </w:p>
    <w:bookmarkEnd w:id="403"/>
    <w:bookmarkStart w:id="404" w:name="outer-setting"/>
    <w:p>
      <w:pPr>
        <w:pStyle w:val="Heading4"/>
      </w:pPr>
      <w:r>
        <w:t xml:space="preserve">Outer Setting</w:t>
      </w:r>
    </w:p>
    <w:p>
      <w:pPr>
        <w:pStyle w:val="Compact"/>
        <w:numPr>
          <w:ilvl w:val="0"/>
          <w:numId w:val="1106"/>
        </w:numPr>
      </w:pPr>
      <w:r>
        <w:t xml:space="preserve">Regulatory requirements identified (HIPAA, CDC, state)</w:t>
      </w:r>
    </w:p>
    <w:p>
      <w:pPr>
        <w:pStyle w:val="Compact"/>
        <w:numPr>
          <w:ilvl w:val="0"/>
          <w:numId w:val="1107"/>
        </w:numPr>
      </w:pPr>
      <w:r>
        <w:t xml:space="preserve">External stakeholder needs understood</w:t>
      </w:r>
    </w:p>
    <w:p>
      <w:pPr>
        <w:pStyle w:val="Compact"/>
        <w:numPr>
          <w:ilvl w:val="0"/>
          <w:numId w:val="1108"/>
        </w:numPr>
      </w:pPr>
      <w:r>
        <w:t xml:space="preserve">Interoperability requirements documented</w:t>
      </w:r>
    </w:p>
    <w:p>
      <w:pPr>
        <w:pStyle w:val="Compact"/>
        <w:numPr>
          <w:ilvl w:val="0"/>
          <w:numId w:val="1109"/>
        </w:numPr>
      </w:pPr>
      <w:r>
        <w:t xml:space="preserve">Peer organization experiences reviewed</w:t>
      </w:r>
    </w:p>
    <w:bookmarkEnd w:id="404"/>
    <w:bookmarkStart w:id="405" w:name="inner-setting"/>
    <w:p>
      <w:pPr>
        <w:pStyle w:val="Heading4"/>
      </w:pPr>
      <w:r>
        <w:t xml:space="preserve">Inner Setting</w:t>
      </w:r>
    </w:p>
    <w:p>
      <w:pPr>
        <w:pStyle w:val="Compact"/>
        <w:numPr>
          <w:ilvl w:val="0"/>
          <w:numId w:val="1110"/>
        </w:numPr>
      </w:pPr>
      <w:r>
        <w:t xml:space="preserve">Leadership commitment secured</w:t>
      </w:r>
    </w:p>
    <w:p>
      <w:pPr>
        <w:pStyle w:val="Compact"/>
        <w:numPr>
          <w:ilvl w:val="0"/>
          <w:numId w:val="1111"/>
        </w:numPr>
      </w:pPr>
      <w:r>
        <w:t xml:space="preserve">Resources allocated (budget, staff, time)</w:t>
      </w:r>
    </w:p>
    <w:p>
      <w:pPr>
        <w:pStyle w:val="Compact"/>
        <w:numPr>
          <w:ilvl w:val="0"/>
          <w:numId w:val="1112"/>
        </w:numPr>
      </w:pPr>
      <w:r>
        <w:t xml:space="preserve">Implementation team identified</w:t>
      </w:r>
    </w:p>
    <w:p>
      <w:pPr>
        <w:pStyle w:val="Compact"/>
        <w:numPr>
          <w:ilvl w:val="0"/>
          <w:numId w:val="1113"/>
        </w:numPr>
      </w:pPr>
      <w:r>
        <w:t xml:space="preserve">Communication plan developed</w:t>
      </w:r>
    </w:p>
    <w:p>
      <w:pPr>
        <w:pStyle w:val="Compact"/>
        <w:numPr>
          <w:ilvl w:val="0"/>
          <w:numId w:val="1114"/>
        </w:numPr>
      </w:pPr>
      <w:r>
        <w:t xml:space="preserve">Organizational culture alignment assessed</w:t>
      </w:r>
    </w:p>
    <w:bookmarkEnd w:id="405"/>
    <w:bookmarkStart w:id="406" w:name="characteristics-of-individuals"/>
    <w:p>
      <w:pPr>
        <w:pStyle w:val="Heading4"/>
      </w:pPr>
      <w:r>
        <w:t xml:space="preserve">Characteristics of Individuals</w:t>
      </w:r>
    </w:p>
    <w:p>
      <w:pPr>
        <w:pStyle w:val="Compact"/>
        <w:numPr>
          <w:ilvl w:val="0"/>
          <w:numId w:val="1115"/>
        </w:numPr>
      </w:pPr>
      <w:r>
        <w:t xml:space="preserve">User attitudes toward change assessed</w:t>
      </w:r>
    </w:p>
    <w:p>
      <w:pPr>
        <w:pStyle w:val="Compact"/>
        <w:numPr>
          <w:ilvl w:val="0"/>
          <w:numId w:val="1116"/>
        </w:numPr>
      </w:pPr>
      <w:r>
        <w:t xml:space="preserve">Training needs identified</w:t>
      </w:r>
    </w:p>
    <w:p>
      <w:pPr>
        <w:pStyle w:val="Compact"/>
        <w:numPr>
          <w:ilvl w:val="0"/>
          <w:numId w:val="1117"/>
        </w:numPr>
      </w:pPr>
      <w:r>
        <w:t xml:space="preserve">Champions identified and engaged</w:t>
      </w:r>
    </w:p>
    <w:p>
      <w:pPr>
        <w:pStyle w:val="Compact"/>
        <w:numPr>
          <w:ilvl w:val="0"/>
          <w:numId w:val="1118"/>
        </w:numPr>
      </w:pPr>
      <w:r>
        <w:t xml:space="preserve">Self-efficacy barriers addressed</w:t>
      </w:r>
    </w:p>
    <w:bookmarkEnd w:id="406"/>
    <w:bookmarkStart w:id="407" w:name="process"/>
    <w:p>
      <w:pPr>
        <w:pStyle w:val="Heading4"/>
      </w:pPr>
      <w:r>
        <w:t xml:space="preserve">Process</w:t>
      </w:r>
    </w:p>
    <w:p>
      <w:pPr>
        <w:pStyle w:val="Compact"/>
        <w:numPr>
          <w:ilvl w:val="0"/>
          <w:numId w:val="1119"/>
        </w:numPr>
      </w:pPr>
      <w:r>
        <w:t xml:space="preserve">Detailed implementation plan developed</w:t>
      </w:r>
    </w:p>
    <w:p>
      <w:pPr>
        <w:pStyle w:val="Compact"/>
        <w:numPr>
          <w:ilvl w:val="0"/>
          <w:numId w:val="1120"/>
        </w:numPr>
      </w:pPr>
      <w:r>
        <w:t xml:space="preserve">Key milestones and decision points defined</w:t>
      </w:r>
    </w:p>
    <w:p>
      <w:pPr>
        <w:pStyle w:val="Compact"/>
        <w:numPr>
          <w:ilvl w:val="0"/>
          <w:numId w:val="1121"/>
        </w:numPr>
      </w:pPr>
      <w:r>
        <w:t xml:space="preserve">Monitoring and feedback mechanisms established</w:t>
      </w:r>
    </w:p>
    <w:p>
      <w:pPr>
        <w:pStyle w:val="Compact"/>
        <w:numPr>
          <w:ilvl w:val="0"/>
          <w:numId w:val="1122"/>
        </w:numPr>
      </w:pPr>
      <w:r>
        <w:t xml:space="preserve">Contingency plans for common risks</w:t>
      </w:r>
    </w:p>
    <w:bookmarkEnd w:id="407"/>
    <w:bookmarkEnd w:id="408"/>
    <w:bookmarkStart w:id="413" w:name="user-story-templates"/>
    <w:p>
      <w:pPr>
        <w:pStyle w:val="Heading3"/>
      </w:pPr>
      <w:r>
        <w:t xml:space="preserve">User Story Templates</w:t>
      </w:r>
    </w:p>
    <w:bookmarkStart w:id="409" w:name="standard-format"/>
    <w:p>
      <w:pPr>
        <w:pStyle w:val="Heading4"/>
      </w:pPr>
      <w:r>
        <w:t xml:space="preserve">Standard Format</w:t>
      </w:r>
    </w:p>
    <w:p>
      <w:pPr>
        <w:pStyle w:val="BlockText"/>
      </w:pPr>
      <w:r>
        <w:t xml:space="preserve">As a [role], I want [feature/capability], so that [benefit/value].</w:t>
      </w:r>
    </w:p>
    <w:bookmarkEnd w:id="409"/>
    <w:bookmarkStart w:id="410"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10"/>
    <w:bookmarkStart w:id="411"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11"/>
    <w:bookmarkStart w:id="412"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12"/>
    <w:bookmarkEnd w:id="413"/>
    <w:bookmarkStart w:id="414"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14"/>
    <w:bookmarkStart w:id="415"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15"/>
    <w:bookmarkStart w:id="417"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16"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16"/>
    <w:bookmarkEnd w:id="417"/>
    <w:bookmarkEnd w:id="418"/>
    <w:bookmarkEnd w:id="419"/>
    <w:bookmarkStart w:id="459" w:name="development-tools"/>
    <w:p>
      <w:pPr>
        <w:pStyle w:val="Heading1"/>
      </w:pPr>
      <w:r>
        <w:t xml:space="preserve">Development Tools</w:t>
      </w:r>
    </w:p>
    <w:bookmarkStart w:id="458"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20"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20"/>
    <w:bookmarkStart w:id="425"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23"/>
        </w:numPr>
      </w:pPr>
      <w:r>
        <w:rPr>
          <w:b/>
          <w:bCs/>
        </w:rPr>
        <w:t xml:space="preserve">Refining ideas</w:t>
      </w:r>
      <w:r>
        <w:t xml:space="preserve">: Brainstorming content structure and terminology mappings</w:t>
      </w:r>
    </w:p>
    <w:p>
      <w:pPr>
        <w:pStyle w:val="Compact"/>
        <w:numPr>
          <w:ilvl w:val="0"/>
          <w:numId w:val="1123"/>
        </w:numPr>
      </w:pPr>
      <w:r>
        <w:rPr>
          <w:b/>
          <w:bCs/>
        </w:rPr>
        <w:t xml:space="preserve">Analysis</w:t>
      </w:r>
      <w:r>
        <w:t xml:space="preserve">: Reviewing and improving BA-PH framework alignments</w:t>
      </w:r>
    </w:p>
    <w:p>
      <w:pPr>
        <w:pStyle w:val="Compact"/>
        <w:numPr>
          <w:ilvl w:val="0"/>
          <w:numId w:val="1123"/>
        </w:numPr>
      </w:pPr>
      <w:r>
        <w:rPr>
          <w:b/>
          <w:bCs/>
        </w:rPr>
        <w:t xml:space="preserve">Code development</w:t>
      </w:r>
      <w:r>
        <w:t xml:space="preserve">: Generating Mermaid diagrams, R scripts, and configuration files</w:t>
      </w:r>
    </w:p>
    <w:bookmarkStart w:id="421"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21"/>
    <w:bookmarkStart w:id="422" w:name="copilot-features"/>
    <w:p>
      <w:pPr>
        <w:pStyle w:val="Heading4"/>
      </w:pPr>
      <w:r>
        <w:t xml:space="preserve">Copilot Features</w:t>
      </w:r>
    </w:p>
    <w:p>
      <w:pPr>
        <w:pStyle w:val="Compact"/>
        <w:numPr>
          <w:ilvl w:val="0"/>
          <w:numId w:val="1124"/>
        </w:numPr>
      </w:pPr>
      <w:r>
        <w:rPr>
          <w:b/>
          <w:bCs/>
        </w:rPr>
        <w:t xml:space="preserve">Chat</w:t>
      </w:r>
      <w:r>
        <w:t xml:space="preserve">: Interactive conversation for complex tasks</w:t>
      </w:r>
    </w:p>
    <w:p>
      <w:pPr>
        <w:pStyle w:val="Compact"/>
        <w:numPr>
          <w:ilvl w:val="0"/>
          <w:numId w:val="1124"/>
        </w:numPr>
      </w:pPr>
      <w:r>
        <w:rPr>
          <w:b/>
          <w:bCs/>
        </w:rPr>
        <w:t xml:space="preserve">Inline suggestions</w:t>
      </w:r>
      <w:r>
        <w:t xml:space="preserve">: Real-time code and content completion</w:t>
      </w:r>
    </w:p>
    <w:p>
      <w:pPr>
        <w:pStyle w:val="Compact"/>
        <w:numPr>
          <w:ilvl w:val="0"/>
          <w:numId w:val="1124"/>
        </w:numPr>
      </w:pPr>
      <w:r>
        <w:rPr>
          <w:b/>
          <w:bCs/>
        </w:rPr>
        <w:t xml:space="preserve">Agent mode</w:t>
      </w:r>
      <w:r>
        <w:t xml:space="preserve">: Multi-step tasks with file creation and terminal access</w:t>
      </w:r>
    </w:p>
    <w:bookmarkEnd w:id="422"/>
    <w:bookmarkStart w:id="423"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25"/>
        </w:numPr>
      </w:pPr>
      <w:r>
        <w:rPr>
          <w:b/>
          <w:bCs/>
        </w:rPr>
        <w:t xml:space="preserve">Google Gemini</w:t>
      </w:r>
      <w:r>
        <w:t xml:space="preserve">: Extended research capabilities for comprehensive literature review and framework analysis</w:t>
      </w:r>
    </w:p>
    <w:p>
      <w:pPr>
        <w:pStyle w:val="Compact"/>
        <w:numPr>
          <w:ilvl w:val="0"/>
          <w:numId w:val="1125"/>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23"/>
    <w:bookmarkStart w:id="424"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26"/>
        </w:numPr>
      </w:pPr>
      <w:r>
        <w:t xml:space="preserve">Repository structure and conventions</w:t>
      </w:r>
    </w:p>
    <w:p>
      <w:pPr>
        <w:pStyle w:val="Compact"/>
        <w:numPr>
          <w:ilvl w:val="0"/>
          <w:numId w:val="1126"/>
        </w:numPr>
      </w:pPr>
      <w:r>
        <w:t xml:space="preserve">BA-PH terminology mappings</w:t>
      </w:r>
    </w:p>
    <w:p>
      <w:pPr>
        <w:pStyle w:val="Compact"/>
        <w:numPr>
          <w:ilvl w:val="0"/>
          <w:numId w:val="1126"/>
        </w:numPr>
      </w:pPr>
      <w:r>
        <w:t xml:space="preserve">CancerSurv case study details</w:t>
      </w:r>
    </w:p>
    <w:p>
      <w:pPr>
        <w:pStyle w:val="Compact"/>
        <w:numPr>
          <w:ilvl w:val="0"/>
          <w:numId w:val="1126"/>
        </w:numPr>
      </w:pPr>
      <w:r>
        <w:t xml:space="preserve">Formatting standards and style guidelines</w:t>
      </w:r>
    </w:p>
    <w:bookmarkEnd w:id="424"/>
    <w:bookmarkEnd w:id="425"/>
    <w:bookmarkStart w:id="433" w:name="local-development-setup"/>
    <w:p>
      <w:pPr>
        <w:pStyle w:val="Heading3"/>
      </w:pPr>
      <w:r>
        <w:t xml:space="preserve">Local Development Setup</w:t>
      </w:r>
    </w:p>
    <w:bookmarkStart w:id="429" w:name="prerequisites"/>
    <w:p>
      <w:pPr>
        <w:pStyle w:val="Heading4"/>
      </w:pPr>
      <w:r>
        <w:t xml:space="preserve">Prerequisites</w:t>
      </w:r>
    </w:p>
    <w:p>
      <w:pPr>
        <w:pStyle w:val="Compact"/>
        <w:numPr>
          <w:ilvl w:val="0"/>
          <w:numId w:val="1127"/>
        </w:numPr>
      </w:pPr>
      <w:r>
        <w:rPr>
          <w:b/>
          <w:bCs/>
        </w:rPr>
        <w:t xml:space="preserve">Install Quarto</w:t>
      </w:r>
      <w:r>
        <w:t xml:space="preserve">: Download from</w:t>
      </w:r>
      <w:r>
        <w:t xml:space="preserve"> </w:t>
      </w:r>
      <w:hyperlink r:id="rId426">
        <w:r>
          <w:rPr>
            <w:rStyle w:val="Hyperlink"/>
          </w:rPr>
          <w:t xml:space="preserve">quarto.org</w:t>
        </w:r>
      </w:hyperlink>
    </w:p>
    <w:p>
      <w:pPr>
        <w:pStyle w:val="Compact"/>
        <w:numPr>
          <w:ilvl w:val="0"/>
          <w:numId w:val="1127"/>
        </w:numPr>
      </w:pPr>
      <w:r>
        <w:rPr>
          <w:b/>
          <w:bCs/>
        </w:rPr>
        <w:t xml:space="preserve">Install VS Code</w:t>
      </w:r>
      <w:r>
        <w:t xml:space="preserve">: Download from</w:t>
      </w:r>
      <w:r>
        <w:t xml:space="preserve"> </w:t>
      </w:r>
      <w:hyperlink r:id="rId427">
        <w:r>
          <w:rPr>
            <w:rStyle w:val="Hyperlink"/>
          </w:rPr>
          <w:t xml:space="preserve">code.visualstudio.com</w:t>
        </w:r>
      </w:hyperlink>
    </w:p>
    <w:p>
      <w:pPr>
        <w:pStyle w:val="Compact"/>
        <w:numPr>
          <w:ilvl w:val="0"/>
          <w:numId w:val="1127"/>
        </w:numPr>
      </w:pPr>
      <w:r>
        <w:rPr>
          <w:b/>
          <w:bCs/>
        </w:rPr>
        <w:t xml:space="preserve">Install Git</w:t>
      </w:r>
      <w:r>
        <w:t xml:space="preserve">: Download from</w:t>
      </w:r>
      <w:r>
        <w:t xml:space="preserve"> </w:t>
      </w:r>
      <w:hyperlink r:id="rId428">
        <w:r>
          <w:rPr>
            <w:rStyle w:val="Hyperlink"/>
          </w:rPr>
          <w:t xml:space="preserve">git-scm.com</w:t>
        </w:r>
      </w:hyperlink>
    </w:p>
    <w:p>
      <w:pPr>
        <w:pStyle w:val="Compact"/>
        <w:numPr>
          <w:ilvl w:val="0"/>
          <w:numId w:val="1127"/>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29"/>
    <w:bookmarkStart w:id="430"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30"/>
    <w:bookmarkStart w:id="431"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31"/>
    <w:bookmarkStart w:id="432"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32"/>
    <w:bookmarkEnd w:id="433"/>
    <w:bookmarkStart w:id="434"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34"/>
    <w:bookmarkStart w:id="437" w:name="configuration-files"/>
    <w:p>
      <w:pPr>
        <w:pStyle w:val="Heading3"/>
      </w:pPr>
      <w:r>
        <w:t xml:space="preserve">Configuration Files</w:t>
      </w:r>
    </w:p>
    <w:bookmarkStart w:id="435" w:name="quarto.yml"/>
    <w:p>
      <w:pPr>
        <w:pStyle w:val="Heading4"/>
      </w:pPr>
      <w:r>
        <w:t xml:space="preserve">_quarto.yml</w:t>
      </w:r>
    </w:p>
    <w:p>
      <w:pPr>
        <w:pStyle w:val="FirstParagraph"/>
      </w:pPr>
      <w:r>
        <w:t xml:space="preserve">The main configuration file controls:</w:t>
      </w:r>
    </w:p>
    <w:p>
      <w:pPr>
        <w:pStyle w:val="Compact"/>
        <w:numPr>
          <w:ilvl w:val="0"/>
          <w:numId w:val="1128"/>
        </w:numPr>
      </w:pPr>
      <w:r>
        <w:t xml:space="preserve">Book metadata (title, author, date)</w:t>
      </w:r>
    </w:p>
    <w:p>
      <w:pPr>
        <w:pStyle w:val="Compact"/>
        <w:numPr>
          <w:ilvl w:val="0"/>
          <w:numId w:val="1128"/>
        </w:numPr>
      </w:pPr>
      <w:r>
        <w:t xml:space="preserve">Chapter organization</w:t>
      </w:r>
    </w:p>
    <w:p>
      <w:pPr>
        <w:pStyle w:val="Compact"/>
        <w:numPr>
          <w:ilvl w:val="0"/>
          <w:numId w:val="1128"/>
        </w:numPr>
      </w:pPr>
      <w:r>
        <w:t xml:space="preserve">Output formats (HTML, DOCX)</w:t>
      </w:r>
    </w:p>
    <w:p>
      <w:pPr>
        <w:pStyle w:val="Compact"/>
        <w:numPr>
          <w:ilvl w:val="0"/>
          <w:numId w:val="1128"/>
        </w:numPr>
      </w:pPr>
      <w:r>
        <w:t xml:space="preserve">Theme and styling</w:t>
      </w:r>
    </w:p>
    <w:p>
      <w:pPr>
        <w:pStyle w:val="Compact"/>
        <w:numPr>
          <w:ilvl w:val="0"/>
          <w:numId w:val="1128"/>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35"/>
    <w:bookmarkStart w:id="436"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36"/>
    <w:bookmarkEnd w:id="437"/>
    <w:bookmarkStart w:id="441" w:name="writing-content"/>
    <w:p>
      <w:pPr>
        <w:pStyle w:val="Heading3"/>
      </w:pPr>
      <w:r>
        <w:t xml:space="preserve">Writing Content</w:t>
      </w:r>
    </w:p>
    <w:bookmarkStart w:id="438"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38"/>
    <w:bookmarkStart w:id="439"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29"/>
        </w:numPr>
      </w:pPr>
      <w:r>
        <w:rPr>
          <w:rStyle w:val="VerbatimChar"/>
        </w:rPr>
        <w:t xml:space="preserve">flowchart</w:t>
      </w:r>
      <w:r>
        <w:t xml:space="preserve">: Process flows, architecture</w:t>
      </w:r>
    </w:p>
    <w:p>
      <w:pPr>
        <w:pStyle w:val="Compact"/>
        <w:numPr>
          <w:ilvl w:val="0"/>
          <w:numId w:val="1129"/>
        </w:numPr>
      </w:pPr>
      <w:r>
        <w:rPr>
          <w:rStyle w:val="VerbatimChar"/>
        </w:rPr>
        <w:t xml:space="preserve">sequenceDiagram</w:t>
      </w:r>
      <w:r>
        <w:t xml:space="preserve">: Interactions over time</w:t>
      </w:r>
    </w:p>
    <w:p>
      <w:pPr>
        <w:pStyle w:val="Compact"/>
        <w:numPr>
          <w:ilvl w:val="0"/>
          <w:numId w:val="1129"/>
        </w:numPr>
      </w:pPr>
      <w:r>
        <w:rPr>
          <w:rStyle w:val="VerbatimChar"/>
        </w:rPr>
        <w:t xml:space="preserve">erDiagram</w:t>
      </w:r>
      <w:r>
        <w:t xml:space="preserve">: Data models</w:t>
      </w:r>
    </w:p>
    <w:p>
      <w:pPr>
        <w:pStyle w:val="Compact"/>
        <w:numPr>
          <w:ilvl w:val="0"/>
          <w:numId w:val="1129"/>
        </w:numPr>
      </w:pPr>
      <w:r>
        <w:rPr>
          <w:rStyle w:val="VerbatimChar"/>
        </w:rPr>
        <w:t xml:space="preserve">gantt</w:t>
      </w:r>
      <w:r>
        <w:t xml:space="preserve">: Project timelines</w:t>
      </w:r>
    </w:p>
    <w:bookmarkEnd w:id="439"/>
    <w:bookmarkStart w:id="440"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40"/>
    <w:bookmarkEnd w:id="441"/>
    <w:bookmarkStart w:id="445" w:name="publishing"/>
    <w:p>
      <w:pPr>
        <w:pStyle w:val="Heading3"/>
      </w:pPr>
      <w:r>
        <w:t xml:space="preserve">Publishing</w:t>
      </w:r>
    </w:p>
    <w:bookmarkStart w:id="442"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42"/>
    <w:bookmarkStart w:id="443"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43"/>
    <w:bookmarkStart w:id="444" w:name="initial-setup"/>
    <w:p>
      <w:pPr>
        <w:pStyle w:val="Heading4"/>
      </w:pPr>
      <w:r>
        <w:t xml:space="preserve">Initial Setup</w:t>
      </w:r>
    </w:p>
    <w:p>
      <w:pPr>
        <w:pStyle w:val="FirstParagraph"/>
      </w:pPr>
      <w:r>
        <w:t xml:space="preserve">For first-time setup:</w:t>
      </w:r>
    </w:p>
    <w:p>
      <w:pPr>
        <w:pStyle w:val="Compact"/>
        <w:numPr>
          <w:ilvl w:val="0"/>
          <w:numId w:val="1130"/>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30"/>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30"/>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30"/>
        </w:numPr>
      </w:pPr>
      <w:r>
        <w:t xml:space="preserve">Enable GitHub Pages in repository settings (source:</w:t>
      </w:r>
      <w:r>
        <w:t xml:space="preserve"> </w:t>
      </w:r>
      <w:r>
        <w:rPr>
          <w:rStyle w:val="VerbatimChar"/>
        </w:rPr>
        <w:t xml:space="preserve">gh-pages</w:t>
      </w:r>
      <w:r>
        <w:t xml:space="preserve"> </w:t>
      </w:r>
      <w:r>
        <w:t xml:space="preserve">branch)</w:t>
      </w:r>
    </w:p>
    <w:bookmarkEnd w:id="444"/>
    <w:bookmarkEnd w:id="445"/>
    <w:bookmarkStart w:id="449" w:name="contributing"/>
    <w:p>
      <w:pPr>
        <w:pStyle w:val="Heading3"/>
      </w:pPr>
      <w:r>
        <w:t xml:space="preserve">Contributing</w:t>
      </w:r>
    </w:p>
    <w:bookmarkStart w:id="446" w:name="branch-strategy"/>
    <w:p>
      <w:pPr>
        <w:pStyle w:val="Heading4"/>
      </w:pPr>
      <w:r>
        <w:t xml:space="preserve">Branch Strategy</w:t>
      </w:r>
    </w:p>
    <w:p>
      <w:pPr>
        <w:pStyle w:val="Compact"/>
        <w:numPr>
          <w:ilvl w:val="0"/>
          <w:numId w:val="1131"/>
        </w:numPr>
      </w:pPr>
      <w:r>
        <w:rPr>
          <w:rStyle w:val="VerbatimChar"/>
        </w:rPr>
        <w:t xml:space="preserve">main</w:t>
      </w:r>
      <w:r>
        <w:t xml:space="preserve">: Production-ready content</w:t>
      </w:r>
    </w:p>
    <w:p>
      <w:pPr>
        <w:pStyle w:val="Compact"/>
        <w:numPr>
          <w:ilvl w:val="0"/>
          <w:numId w:val="1131"/>
        </w:numPr>
      </w:pPr>
      <w:r>
        <w:t xml:space="preserve">Feature branches: For new content or significant changes</w:t>
      </w:r>
    </w:p>
    <w:p>
      <w:pPr>
        <w:pStyle w:val="Compact"/>
        <w:numPr>
          <w:ilvl w:val="0"/>
          <w:numId w:val="1131"/>
        </w:numPr>
      </w:pPr>
      <w:r>
        <w:t xml:space="preserve">Pull requests: For review before merging to main</w:t>
      </w:r>
    </w:p>
    <w:bookmarkEnd w:id="446"/>
    <w:bookmarkStart w:id="447" w:name="content-guidelines"/>
    <w:p>
      <w:pPr>
        <w:pStyle w:val="Heading4"/>
      </w:pPr>
      <w:r>
        <w:t xml:space="preserve">Content Guidelines</w:t>
      </w:r>
    </w:p>
    <w:p>
      <w:pPr>
        <w:pStyle w:val="Compact"/>
        <w:numPr>
          <w:ilvl w:val="0"/>
          <w:numId w:val="1132"/>
        </w:numPr>
      </w:pPr>
      <w:r>
        <w:t xml:space="preserve">Follow the BA-PH dual framing throughout</w:t>
      </w:r>
    </w:p>
    <w:p>
      <w:pPr>
        <w:pStyle w:val="Compact"/>
        <w:numPr>
          <w:ilvl w:val="0"/>
          <w:numId w:val="1132"/>
        </w:numPr>
      </w:pPr>
      <w:r>
        <w:t xml:space="preserve">Include CancerSurv examples in callout boxes</w:t>
      </w:r>
    </w:p>
    <w:p>
      <w:pPr>
        <w:pStyle w:val="Compact"/>
        <w:numPr>
          <w:ilvl w:val="0"/>
          <w:numId w:val="1132"/>
        </w:numPr>
      </w:pPr>
      <w:r>
        <w:t xml:space="preserve">Use tables for terminology mapping</w:t>
      </w:r>
    </w:p>
    <w:p>
      <w:pPr>
        <w:pStyle w:val="Compact"/>
        <w:numPr>
          <w:ilvl w:val="0"/>
          <w:numId w:val="1132"/>
        </w:numPr>
      </w:pPr>
      <w:r>
        <w:t xml:space="preserve">Avoid em dashes and en dashes; rewrite sentences instead</w:t>
      </w:r>
    </w:p>
    <w:p>
      <w:pPr>
        <w:pStyle w:val="Compact"/>
        <w:numPr>
          <w:ilvl w:val="0"/>
          <w:numId w:val="1132"/>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47"/>
    <w:bookmarkStart w:id="448" w:name="style-guidelines"/>
    <w:p>
      <w:pPr>
        <w:pStyle w:val="Heading4"/>
      </w:pPr>
      <w:r>
        <w:t xml:space="preserve">Style Guidelines</w:t>
      </w:r>
    </w:p>
    <w:p>
      <w:pPr>
        <w:pStyle w:val="Compact"/>
        <w:numPr>
          <w:ilvl w:val="0"/>
          <w:numId w:val="1133"/>
        </w:numPr>
      </w:pPr>
      <w:r>
        <w:t xml:space="preserve">First-person voice only in Preface and personal sections</w:t>
      </w:r>
    </w:p>
    <w:p>
      <w:pPr>
        <w:pStyle w:val="Compact"/>
        <w:numPr>
          <w:ilvl w:val="0"/>
          <w:numId w:val="1133"/>
        </w:numPr>
      </w:pPr>
      <w:r>
        <w:t xml:space="preserve">Professional/instructional tone for toolkit content</w:t>
      </w:r>
    </w:p>
    <w:p>
      <w:pPr>
        <w:pStyle w:val="Compact"/>
        <w:numPr>
          <w:ilvl w:val="0"/>
          <w:numId w:val="1133"/>
        </w:numPr>
      </w:pPr>
      <w:r>
        <w:t xml:space="preserve">Academic yet accessible language</w:t>
      </w:r>
    </w:p>
    <w:p>
      <w:pPr>
        <w:pStyle w:val="Compact"/>
        <w:numPr>
          <w:ilvl w:val="0"/>
          <w:numId w:val="1133"/>
        </w:numPr>
      </w:pPr>
      <w:r>
        <w:t xml:space="preserve">Ground claims in evidence where possible</w:t>
      </w:r>
    </w:p>
    <w:bookmarkEnd w:id="448"/>
    <w:bookmarkEnd w:id="449"/>
    <w:bookmarkStart w:id="452" w:name="troubleshooting"/>
    <w:p>
      <w:pPr>
        <w:pStyle w:val="Heading3"/>
      </w:pPr>
      <w:r>
        <w:t xml:space="preserve">Troubleshooting</w:t>
      </w:r>
    </w:p>
    <w:bookmarkStart w:id="451"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5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51"/>
    <w:bookmarkEnd w:id="452"/>
    <w:bookmarkStart w:id="457" w:name="resources"/>
    <w:p>
      <w:pPr>
        <w:pStyle w:val="Heading3"/>
      </w:pPr>
      <w:r>
        <w:t xml:space="preserve">Resources</w:t>
      </w:r>
    </w:p>
    <w:p>
      <w:pPr>
        <w:pStyle w:val="Compact"/>
        <w:numPr>
          <w:ilvl w:val="0"/>
          <w:numId w:val="1134"/>
        </w:numPr>
      </w:pPr>
      <w:hyperlink r:id="rId453">
        <w:r>
          <w:rPr>
            <w:rStyle w:val="Hyperlink"/>
          </w:rPr>
          <w:t xml:space="preserve">Quarto Documentation</w:t>
        </w:r>
      </w:hyperlink>
    </w:p>
    <w:p>
      <w:pPr>
        <w:pStyle w:val="Compact"/>
        <w:numPr>
          <w:ilvl w:val="0"/>
          <w:numId w:val="1134"/>
        </w:numPr>
      </w:pPr>
      <w:hyperlink r:id="rId454">
        <w:r>
          <w:rPr>
            <w:rStyle w:val="Hyperlink"/>
          </w:rPr>
          <w:t xml:space="preserve">Quarto Books Guide</w:t>
        </w:r>
      </w:hyperlink>
    </w:p>
    <w:p>
      <w:pPr>
        <w:pStyle w:val="Compact"/>
        <w:numPr>
          <w:ilvl w:val="0"/>
          <w:numId w:val="1134"/>
        </w:numPr>
      </w:pPr>
      <w:hyperlink r:id="rId455">
        <w:r>
          <w:rPr>
            <w:rStyle w:val="Hyperlink"/>
          </w:rPr>
          <w:t xml:space="preserve">Mermaid Documentation</w:t>
        </w:r>
      </w:hyperlink>
    </w:p>
    <w:p>
      <w:pPr>
        <w:pStyle w:val="Compact"/>
        <w:numPr>
          <w:ilvl w:val="0"/>
          <w:numId w:val="1134"/>
        </w:numPr>
      </w:pPr>
      <w:hyperlink r:id="rId456">
        <w:r>
          <w:rPr>
            <w:rStyle w:val="Hyperlink"/>
          </w:rPr>
          <w:t xml:space="preserve">GitHub Pages Documentation</w:t>
        </w:r>
      </w:hyperlink>
    </w:p>
    <w:bookmarkEnd w:id="457"/>
    <w:bookmarkEnd w:id="458"/>
    <w:bookmarkEnd w:id="459"/>
    <w:bookmarkStart w:id="483"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60"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60"/>
    <w:bookmarkStart w:id="461"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61"/>
    <w:bookmarkStart w:id="462"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62"/>
    <w:bookmarkStart w:id="463"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63"/>
    <w:bookmarkStart w:id="464"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64"/>
    <w:bookmarkStart w:id="465"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65"/>
    <w:bookmarkStart w:id="466"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66"/>
    <w:bookmarkStart w:id="467"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67"/>
    <w:bookmarkStart w:id="468"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68"/>
    <w:bookmarkStart w:id="469"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69"/>
    <w:bookmarkStart w:id="470"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70"/>
    <w:bookmarkStart w:id="47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71"/>
    <w:bookmarkStart w:id="47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72"/>
    <w:bookmarkStart w:id="47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73"/>
    <w:bookmarkStart w:id="47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74"/>
    <w:bookmarkStart w:id="47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75"/>
    <w:bookmarkStart w:id="47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76"/>
    <w:bookmarkStart w:id="47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77"/>
    <w:bookmarkStart w:id="47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78"/>
    <w:bookmarkStart w:id="47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79"/>
    <w:bookmarkStart w:id="48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80"/>
    <w:bookmarkStart w:id="48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81"/>
    <w:bookmarkStart w:id="48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82"/>
    <w:bookmarkEnd w:id="483"/>
    <w:bookmarkStart w:id="516" w:name="workforce-development"/>
    <w:p>
      <w:pPr>
        <w:pStyle w:val="Heading1"/>
      </w:pPr>
      <w:r>
        <w:t xml:space="preserve">Workforce Development</w:t>
      </w:r>
    </w:p>
    <w:bookmarkStart w:id="515"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86"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35"/>
        </w:numPr>
      </w:pPr>
      <w:r>
        <w:t xml:space="preserve">MPH or equivalent graduate training</w:t>
      </w:r>
    </w:p>
    <w:p>
      <w:pPr>
        <w:pStyle w:val="Compact"/>
        <w:numPr>
          <w:ilvl w:val="0"/>
          <w:numId w:val="1135"/>
        </w:numPr>
      </w:pPr>
      <w:r>
        <w:t xml:space="preserve">Coursework in epidemiology, biostatistics, health policy</w:t>
      </w:r>
    </w:p>
    <w:p>
      <w:pPr>
        <w:pStyle w:val="Compact"/>
        <w:numPr>
          <w:ilvl w:val="0"/>
          <w:numId w:val="1135"/>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36"/>
        </w:numPr>
      </w:pPr>
      <w:r>
        <w:t xml:space="preserve">Business or IT undergraduate degree</w:t>
      </w:r>
    </w:p>
    <w:p>
      <w:pPr>
        <w:pStyle w:val="Compact"/>
        <w:numPr>
          <w:ilvl w:val="0"/>
          <w:numId w:val="1136"/>
        </w:numPr>
      </w:pPr>
      <w:r>
        <w:t xml:space="preserve">CBAP, PMI-PBA, or similar certification</w:t>
      </w:r>
    </w:p>
    <w:p>
      <w:pPr>
        <w:pStyle w:val="Compact"/>
        <w:numPr>
          <w:ilvl w:val="0"/>
          <w:numId w:val="1136"/>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C:\Users\andre\AppData\Local\Programs\Quarto\share\formats\docx\note.png" id="4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86"/>
    <w:bookmarkStart w:id="497" w:name="emerging-training-programs"/>
    <w:p>
      <w:pPr>
        <w:pStyle w:val="Heading3"/>
      </w:pPr>
      <w:r>
        <w:t xml:space="preserve">Emerging Training Programs</w:t>
      </w:r>
    </w:p>
    <w:p>
      <w:pPr>
        <w:pStyle w:val="FirstParagraph"/>
      </w:pPr>
      <w:r>
        <w:t xml:space="preserve">Several initiatives are working to close this gap:</w:t>
      </w:r>
    </w:p>
    <w:bookmarkStart w:id="488"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87">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88"/>
    <w:bookmarkStart w:id="490" w:name="phit-workforce-development-program"/>
    <w:p>
      <w:pPr>
        <w:pStyle w:val="Heading4"/>
      </w:pPr>
      <w:r>
        <w:t xml:space="preserve">PHIT Workforce Development Program</w:t>
      </w:r>
    </w:p>
    <w:p>
      <w:pPr>
        <w:pStyle w:val="FirstParagraph"/>
      </w:pPr>
      <w:r>
        <w:t xml:space="preserve">The</w:t>
      </w:r>
      <w:r>
        <w:t xml:space="preserve"> </w:t>
      </w:r>
      <w:hyperlink r:id="rId489">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90"/>
    <w:bookmarkStart w:id="492"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91">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37"/>
        </w:numPr>
      </w:pPr>
      <w:r>
        <w:t xml:space="preserve">Develops competency frameworks for public health informatics</w:t>
      </w:r>
    </w:p>
    <w:p>
      <w:pPr>
        <w:pStyle w:val="Compact"/>
        <w:numPr>
          <w:ilvl w:val="0"/>
          <w:numId w:val="1137"/>
        </w:numPr>
      </w:pPr>
      <w:r>
        <w:t xml:space="preserve">Shares best practices across organizations</w:t>
      </w:r>
    </w:p>
    <w:p>
      <w:pPr>
        <w:pStyle w:val="Compact"/>
        <w:numPr>
          <w:ilvl w:val="0"/>
          <w:numId w:val="1137"/>
        </w:numPr>
      </w:pPr>
      <w:r>
        <w:t xml:space="preserve">Advocates for workforce development resources</w:t>
      </w:r>
    </w:p>
    <w:p>
      <w:pPr>
        <w:pStyle w:val="Compact"/>
        <w:numPr>
          <w:ilvl w:val="0"/>
          <w:numId w:val="1137"/>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92"/>
    <w:bookmarkStart w:id="496"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93">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94">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95">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96"/>
    <w:bookmarkEnd w:id="497"/>
    <w:bookmarkStart w:id="502"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98"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38"/>
        </w:numPr>
      </w:pPr>
      <w:r>
        <w:rPr>
          <w:b/>
          <w:bCs/>
        </w:rPr>
        <w:t xml:space="preserve">Health Informatics Liaison</w:t>
      </w:r>
      <w:r>
        <w:t xml:space="preserve">: Embedded in IT teams but reporting to public health leadership</w:t>
      </w:r>
    </w:p>
    <w:p>
      <w:pPr>
        <w:pStyle w:val="Compact"/>
        <w:numPr>
          <w:ilvl w:val="0"/>
          <w:numId w:val="1138"/>
        </w:numPr>
      </w:pPr>
      <w:r>
        <w:rPr>
          <w:b/>
          <w:bCs/>
        </w:rPr>
        <w:t xml:space="preserve">Technical Program Analyst</w:t>
      </w:r>
      <w:r>
        <w:t xml:space="preserve">: Embedded in public health programs but with explicit BA responsibilities</w:t>
      </w:r>
    </w:p>
    <w:p>
      <w:pPr>
        <w:pStyle w:val="Compact"/>
        <w:numPr>
          <w:ilvl w:val="0"/>
          <w:numId w:val="1138"/>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39"/>
        </w:numPr>
      </w:pPr>
      <w:r>
        <w:t xml:space="preserve">Dual reporting or matrix accountability</w:t>
      </w:r>
    </w:p>
    <w:p>
      <w:pPr>
        <w:pStyle w:val="Compact"/>
        <w:numPr>
          <w:ilvl w:val="0"/>
          <w:numId w:val="1139"/>
        </w:numPr>
      </w:pPr>
      <w:r>
        <w:t xml:space="preserve">Performance metrics that span technical and programmatic outcomes</w:t>
      </w:r>
    </w:p>
    <w:p>
      <w:pPr>
        <w:pStyle w:val="Compact"/>
        <w:numPr>
          <w:ilvl w:val="0"/>
          <w:numId w:val="1139"/>
        </w:numPr>
      </w:pPr>
      <w:r>
        <w:t xml:space="preserve">Professional development budgets for cross-training</w:t>
      </w:r>
    </w:p>
    <w:bookmarkEnd w:id="498"/>
    <w:bookmarkStart w:id="499"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40"/>
        </w:numPr>
      </w:pPr>
      <w:r>
        <w:t xml:space="preserve">Terminology glossaries (like Chapter 3 of this book)</w:t>
      </w:r>
    </w:p>
    <w:p>
      <w:pPr>
        <w:pStyle w:val="Compact"/>
        <w:numPr>
          <w:ilvl w:val="0"/>
          <w:numId w:val="1140"/>
        </w:numPr>
      </w:pPr>
      <w:r>
        <w:t xml:space="preserve">Framework overviews (BABOK basics for PH staff; CDC evaluation basics for BA staff)</w:t>
      </w:r>
    </w:p>
    <w:p>
      <w:pPr>
        <w:pStyle w:val="Compact"/>
        <w:numPr>
          <w:ilvl w:val="0"/>
          <w:numId w:val="1140"/>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99"/>
    <w:bookmarkStart w:id="500"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41"/>
        </w:numPr>
      </w:pPr>
      <w:r>
        <w:t xml:space="preserve">Include line items for terminology alignment workshops</w:t>
      </w:r>
    </w:p>
    <w:p>
      <w:pPr>
        <w:pStyle w:val="Compact"/>
        <w:numPr>
          <w:ilvl w:val="0"/>
          <w:numId w:val="1141"/>
        </w:numPr>
      </w:pPr>
      <w:r>
        <w:t xml:space="preserve">Budget for cross-training or professional development</w:t>
      </w:r>
    </w:p>
    <w:p>
      <w:pPr>
        <w:pStyle w:val="Compact"/>
        <w:numPr>
          <w:ilvl w:val="0"/>
          <w:numId w:val="1141"/>
        </w:numPr>
      </w:pPr>
      <w:r>
        <w:t xml:space="preserve">Allocate facilitation time for mixed-team meetings</w:t>
      </w:r>
    </w:p>
    <w:p>
      <w:pPr>
        <w:pStyle w:val="Compact"/>
        <w:numPr>
          <w:ilvl w:val="0"/>
          <w:numId w:val="1141"/>
        </w:numPr>
      </w:pPr>
      <w:r>
        <w:t xml:space="preserve">Consider consultants or contractors with hybrid backgrounds</w:t>
      </w:r>
    </w:p>
    <w:bookmarkEnd w:id="500"/>
    <w:bookmarkStart w:id="501"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42"/>
        </w:numPr>
      </w:pPr>
      <w:r>
        <w:t xml:space="preserve">Regular brown-bag sessions where IT and PH staff present to each other</w:t>
      </w:r>
    </w:p>
    <w:p>
      <w:pPr>
        <w:pStyle w:val="Compact"/>
        <w:numPr>
          <w:ilvl w:val="0"/>
          <w:numId w:val="1142"/>
        </w:numPr>
      </w:pPr>
      <w:r>
        <w:t xml:space="preserve">Shared Slack/Teams channels for quick translation questions</w:t>
      </w:r>
    </w:p>
    <w:p>
      <w:pPr>
        <w:pStyle w:val="Compact"/>
        <w:numPr>
          <w:ilvl w:val="0"/>
          <w:numId w:val="1142"/>
        </w:numPr>
      </w:pPr>
      <w:r>
        <w:t xml:space="preserve">Joint retrospectives that surface communication challenges</w:t>
      </w:r>
    </w:p>
    <w:p>
      <w:pPr>
        <w:pStyle w:val="Compact"/>
        <w:numPr>
          <w:ilvl w:val="0"/>
          <w:numId w:val="1142"/>
        </w:numPr>
      </w:pPr>
      <w:r>
        <w:t xml:space="preserve">Rotating assignments that expose staff to the other domain</w:t>
      </w:r>
    </w:p>
    <w:bookmarkEnd w:id="501"/>
    <w:bookmarkEnd w:id="502"/>
    <w:bookmarkStart w:id="507"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03"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03"/>
    <w:bookmarkStart w:id="504"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04"/>
    <w:bookmarkStart w:id="505"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05"/>
    <w:bookmarkStart w:id="506"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06"/>
    <w:bookmarkEnd w:id="507"/>
    <w:bookmarkStart w:id="511" w:name="career-pathways"/>
    <w:p>
      <w:pPr>
        <w:pStyle w:val="Heading3"/>
      </w:pPr>
      <w:r>
        <w:t xml:space="preserve">Career Pathways</w:t>
      </w:r>
    </w:p>
    <w:p>
      <w:pPr>
        <w:pStyle w:val="FirstParagraph"/>
      </w:pPr>
      <w:r>
        <w:t xml:space="preserve">For professionals seeking to develop hybrid capabilities, several pathways exist:</w:t>
      </w:r>
    </w:p>
    <w:bookmarkStart w:id="508" w:name="from-public-health-to-hybrid"/>
    <w:p>
      <w:pPr>
        <w:pStyle w:val="Heading4"/>
      </w:pPr>
      <w:r>
        <w:t xml:space="preserve">From Public Health to Hybrid</w:t>
      </w:r>
    </w:p>
    <w:p>
      <w:pPr>
        <w:pStyle w:val="Compact"/>
        <w:numPr>
          <w:ilvl w:val="0"/>
          <w:numId w:val="1143"/>
        </w:numPr>
      </w:pPr>
      <w:r>
        <w:t xml:space="preserve">Seek projects involving health IT systems (surveillance, registries, EHRs)</w:t>
      </w:r>
    </w:p>
    <w:p>
      <w:pPr>
        <w:pStyle w:val="Compact"/>
        <w:numPr>
          <w:ilvl w:val="0"/>
          <w:numId w:val="1143"/>
        </w:numPr>
      </w:pPr>
      <w:r>
        <w:t xml:space="preserve">Request assignment to vendor-managed implementations</w:t>
      </w:r>
    </w:p>
    <w:p>
      <w:pPr>
        <w:pStyle w:val="Compact"/>
        <w:numPr>
          <w:ilvl w:val="0"/>
          <w:numId w:val="1143"/>
        </w:numPr>
      </w:pPr>
      <w:r>
        <w:t xml:space="preserve">Pursue CAHIMS or similar health IT certification</w:t>
      </w:r>
    </w:p>
    <w:p>
      <w:pPr>
        <w:pStyle w:val="Compact"/>
        <w:numPr>
          <w:ilvl w:val="0"/>
          <w:numId w:val="1143"/>
        </w:numPr>
      </w:pPr>
      <w:r>
        <w:t xml:space="preserve">Take online courses in Agile, requirements engineering, or project management</w:t>
      </w:r>
    </w:p>
    <w:p>
      <w:pPr>
        <w:pStyle w:val="Compact"/>
        <w:numPr>
          <w:ilvl w:val="0"/>
          <w:numId w:val="1143"/>
        </w:numPr>
      </w:pPr>
      <w:r>
        <w:t xml:space="preserve">Join AMIA or similar professional communities</w:t>
      </w:r>
    </w:p>
    <w:bookmarkEnd w:id="508"/>
    <w:bookmarkStart w:id="509" w:name="from-business-analysis-to-hybrid"/>
    <w:p>
      <w:pPr>
        <w:pStyle w:val="Heading4"/>
      </w:pPr>
      <w:r>
        <w:t xml:space="preserve">From Business Analysis to Hybrid</w:t>
      </w:r>
    </w:p>
    <w:p>
      <w:pPr>
        <w:pStyle w:val="Compact"/>
        <w:numPr>
          <w:ilvl w:val="0"/>
          <w:numId w:val="1144"/>
        </w:numPr>
      </w:pPr>
      <w:r>
        <w:t xml:space="preserve">Seek health sector clients or employers</w:t>
      </w:r>
    </w:p>
    <w:p>
      <w:pPr>
        <w:pStyle w:val="Compact"/>
        <w:numPr>
          <w:ilvl w:val="0"/>
          <w:numId w:val="1144"/>
        </w:numPr>
      </w:pPr>
      <w:r>
        <w:t xml:space="preserve">Learn public health fundamentals (CDC TRAIN offers free courses)</w:t>
      </w:r>
    </w:p>
    <w:p>
      <w:pPr>
        <w:pStyle w:val="Compact"/>
        <w:numPr>
          <w:ilvl w:val="0"/>
          <w:numId w:val="1144"/>
        </w:numPr>
      </w:pPr>
      <w:r>
        <w:t xml:space="preserve">Study regulatory context (HIPAA, CDC reporting requirements)</w:t>
      </w:r>
    </w:p>
    <w:p>
      <w:pPr>
        <w:pStyle w:val="Compact"/>
        <w:numPr>
          <w:ilvl w:val="0"/>
          <w:numId w:val="1144"/>
        </w:numPr>
      </w:pPr>
      <w:r>
        <w:t xml:space="preserve">Understand grant-driven funding cycles and constraints</w:t>
      </w:r>
    </w:p>
    <w:p>
      <w:pPr>
        <w:pStyle w:val="Compact"/>
        <w:numPr>
          <w:ilvl w:val="0"/>
          <w:numId w:val="1144"/>
        </w:numPr>
      </w:pPr>
      <w:r>
        <w:t xml:space="preserve">Develop cultural competency for community engagement</w:t>
      </w:r>
    </w:p>
    <w:bookmarkEnd w:id="509"/>
    <w:bookmarkStart w:id="510" w:name="academic-pathways"/>
    <w:p>
      <w:pPr>
        <w:pStyle w:val="Heading4"/>
      </w:pPr>
      <w:r>
        <w:t xml:space="preserve">Academic Pathways</w:t>
      </w:r>
    </w:p>
    <w:p>
      <w:pPr>
        <w:pStyle w:val="Compact"/>
        <w:numPr>
          <w:ilvl w:val="0"/>
          <w:numId w:val="1145"/>
        </w:numPr>
      </w:pPr>
      <w:r>
        <w:rPr>
          <w:b/>
          <w:bCs/>
        </w:rPr>
        <w:t xml:space="preserve">Dual degrees</w:t>
      </w:r>
      <w:r>
        <w:t xml:space="preserve">: MPH + MBA, MPH + MIS</w:t>
      </w:r>
    </w:p>
    <w:p>
      <w:pPr>
        <w:pStyle w:val="Compact"/>
        <w:numPr>
          <w:ilvl w:val="0"/>
          <w:numId w:val="1145"/>
        </w:numPr>
      </w:pPr>
      <w:r>
        <w:rPr>
          <w:b/>
          <w:bCs/>
        </w:rPr>
        <w:t xml:space="preserve">Health informatics programs</w:t>
      </w:r>
      <w:r>
        <w:t xml:space="preserve">: Specifically designed for this intersection</w:t>
      </w:r>
    </w:p>
    <w:p>
      <w:pPr>
        <w:pStyle w:val="Compact"/>
        <w:numPr>
          <w:ilvl w:val="0"/>
          <w:numId w:val="1145"/>
        </w:numPr>
      </w:pPr>
      <w:r>
        <w:rPr>
          <w:b/>
          <w:bCs/>
        </w:rPr>
        <w:t xml:space="preserve">Graduate certificates</w:t>
      </w:r>
      <w:r>
        <w:t xml:space="preserve">: Add informatics credentials to existing degrees</w:t>
      </w:r>
    </w:p>
    <w:bookmarkEnd w:id="510"/>
    <w:bookmarkEnd w:id="511"/>
    <w:bookmarkStart w:id="514"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andre\AppData\Local\Programs\Quarto\share\formats\docx\tip.png" id="51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14"/>
    <w:bookmarkEnd w:id="515"/>
    <w:bookmarkEnd w:id="516"/>
    <w:bookmarkStart w:id="517" w:name="references"/>
    <w:p>
      <w:pPr>
        <w:pStyle w:val="Heading1"/>
      </w:pPr>
      <w:r>
        <w:t xml:space="preserve">References</w:t>
      </w:r>
    </w:p>
    <w:bookmarkEnd w:id="517"/>
    <w:bookmarkStart w:id="528" w:name="references-1"/>
    <w:p>
      <w:pPr>
        <w:pStyle w:val="Heading1"/>
      </w:pPr>
      <w:r>
        <w:t xml:space="preserve">References</w:t>
      </w:r>
    </w:p>
    <w:bookmarkStart w:id="527" w:name="refs"/>
    <w:bookmarkStart w:id="518"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18"/>
    <w:bookmarkStart w:id="520"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19">
        <w:r>
          <w:rPr>
            <w:rStyle w:val="Hyperlink"/>
          </w:rPr>
          <w:t xml:space="preserve">https://www.cdc.gov/evaluation/php/evaluation-framework/index.html</w:t>
        </w:r>
      </w:hyperlink>
    </w:p>
    <w:bookmarkEnd w:id="520"/>
    <w:bookmarkStart w:id="522"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21">
        <w:r>
          <w:rPr>
            <w:rStyle w:val="Hyperlink"/>
          </w:rPr>
          <w:t xml:space="preserve">https://www.cdc.gov/mmwr/volumes/73/rr/rr7306a1.htm</w:t>
        </w:r>
      </w:hyperlink>
    </w:p>
    <w:bookmarkEnd w:id="522"/>
    <w:bookmarkStart w:id="524"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23">
        <w:r>
          <w:rPr>
            <w:rStyle w:val="Hyperlink"/>
          </w:rPr>
          <w:t xml:space="preserve">https://re-aim.org/</w:t>
        </w:r>
      </w:hyperlink>
    </w:p>
    <w:bookmarkEnd w:id="524"/>
    <w:bookmarkStart w:id="526"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25">
        <w:r>
          <w:rPr>
            <w:rStyle w:val="Hyperlink"/>
          </w:rPr>
          <w:t xml:space="preserve">https://re-aim.org/1999/</w:t>
        </w:r>
      </w:hyperlink>
    </w:p>
    <w:bookmarkEnd w:id="526"/>
    <w:bookmarkEnd w:id="527"/>
    <w:bookmarkEnd w:id="528"/>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1" Target="media/rId91.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103" Target="media/rId103.png" /><Relationship Type="http://schemas.openxmlformats.org/officeDocument/2006/relationships/image" Id="rId131" Target="media/rId131.png" /><Relationship Type="http://schemas.openxmlformats.org/officeDocument/2006/relationships/image" Id="rId160" Target="media/rId16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239" Target="media/rId239.png" /><Relationship Type="http://schemas.openxmlformats.org/officeDocument/2006/relationships/image" Id="rId264" Target="media/rId264.png" /><Relationship Type="http://schemas.openxmlformats.org/officeDocument/2006/relationships/image" Id="rId288" Target="media/rId288.png" /><Relationship Type="http://schemas.openxmlformats.org/officeDocument/2006/relationships/image" Id="rId301" Target="media/rId301.png" /><Relationship Type="http://schemas.openxmlformats.org/officeDocument/2006/relationships/image" Id="rId327" Target="media/rId327.png" /><Relationship Type="http://schemas.openxmlformats.org/officeDocument/2006/relationships/image" Id="rId317" Target="media/rId317.png" /><Relationship Type="http://schemas.openxmlformats.org/officeDocument/2006/relationships/image" Id="rId370" Target="media/rId370.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91" Target="https://amia.org/community/working-groups/public-health-informatics" TargetMode="External" /><Relationship Type="http://schemas.openxmlformats.org/officeDocument/2006/relationships/hyperlink" Id="rId494" Target="https://amia.org/education-events/amia-10x10-courses" TargetMode="External" /><Relationship Type="http://schemas.openxmlformats.org/officeDocument/2006/relationships/hyperlink" Id="rId427" Target="https://code.visualstudio.com" TargetMode="External" /><Relationship Type="http://schemas.openxmlformats.org/officeDocument/2006/relationships/hyperlink" Id="rId456" Target="https://docs.github.com/en/pages" TargetMode="External" /><Relationship Type="http://schemas.openxmlformats.org/officeDocument/2006/relationships/hyperlink" Id="rId428" Target="https://git-scm.com" TargetMode="External" /><Relationship Type="http://schemas.openxmlformats.org/officeDocument/2006/relationships/hyperlink" Id="rId455" Target="https://mermaid.js.org/intro/" TargetMode="External" /><Relationship Type="http://schemas.openxmlformats.org/officeDocument/2006/relationships/hyperlink" Id="rId450" Target="https://mermaid.live" TargetMode="External" /><Relationship Type="http://schemas.openxmlformats.org/officeDocument/2006/relationships/hyperlink" Id="rId426" Target="https://quarto.org" TargetMode="External" /><Relationship Type="http://schemas.openxmlformats.org/officeDocument/2006/relationships/hyperlink" Id="rId454" Target="https://quarto.org/docs/books/" TargetMode="External" /><Relationship Type="http://schemas.openxmlformats.org/officeDocument/2006/relationships/hyperlink" Id="rId453" Target="https://quarto.org/docs/guide/" TargetMode="External" /><Relationship Type="http://schemas.openxmlformats.org/officeDocument/2006/relationships/hyperlink" Id="rId523" Target="https://re-aim.org/" TargetMode="External" /><Relationship Type="http://schemas.openxmlformats.org/officeDocument/2006/relationships/hyperlink" Id="rId525" Target="https://re-aim.org/1999/" TargetMode="External" /><Relationship Type="http://schemas.openxmlformats.org/officeDocument/2006/relationships/hyperlink" Id="rId519" Target="https://www.cdc.gov/evaluation/php/evaluation-framework/index.html" TargetMode="External" /><Relationship Type="http://schemas.openxmlformats.org/officeDocument/2006/relationships/hyperlink" Id="rId521" Target="https://www.cdc.gov/mmwr/volumes/73/rr/rr7306a1.htm" TargetMode="External" /><Relationship Type="http://schemas.openxmlformats.org/officeDocument/2006/relationships/hyperlink" Id="rId487" Target="https://www.cdc.gov/phifp/php/about/index.html" TargetMode="External" /><Relationship Type="http://schemas.openxmlformats.org/officeDocument/2006/relationships/hyperlink" Id="rId489" Target="https://www.healthit.gov/topic/onc-hitech-programs/workforce-development-programs" TargetMode="External" /><Relationship Type="http://schemas.openxmlformats.org/officeDocument/2006/relationships/hyperlink" Id="rId49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493"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91" Target="https://amia.org/community/working-groups/public-health-informatics" TargetMode="External" /><Relationship Type="http://schemas.openxmlformats.org/officeDocument/2006/relationships/hyperlink" Id="rId494" Target="https://amia.org/education-events/amia-10x10-courses" TargetMode="External" /><Relationship Type="http://schemas.openxmlformats.org/officeDocument/2006/relationships/hyperlink" Id="rId427" Target="https://code.visualstudio.com" TargetMode="External" /><Relationship Type="http://schemas.openxmlformats.org/officeDocument/2006/relationships/hyperlink" Id="rId456" Target="https://docs.github.com/en/pages" TargetMode="External" /><Relationship Type="http://schemas.openxmlformats.org/officeDocument/2006/relationships/hyperlink" Id="rId428" Target="https://git-scm.com" TargetMode="External" /><Relationship Type="http://schemas.openxmlformats.org/officeDocument/2006/relationships/hyperlink" Id="rId455" Target="https://mermaid.js.org/intro/" TargetMode="External" /><Relationship Type="http://schemas.openxmlformats.org/officeDocument/2006/relationships/hyperlink" Id="rId450" Target="https://mermaid.live" TargetMode="External" /><Relationship Type="http://schemas.openxmlformats.org/officeDocument/2006/relationships/hyperlink" Id="rId426" Target="https://quarto.org" TargetMode="External" /><Relationship Type="http://schemas.openxmlformats.org/officeDocument/2006/relationships/hyperlink" Id="rId454" Target="https://quarto.org/docs/books/" TargetMode="External" /><Relationship Type="http://schemas.openxmlformats.org/officeDocument/2006/relationships/hyperlink" Id="rId453" Target="https://quarto.org/docs/guide/" TargetMode="External" /><Relationship Type="http://schemas.openxmlformats.org/officeDocument/2006/relationships/hyperlink" Id="rId523" Target="https://re-aim.org/" TargetMode="External" /><Relationship Type="http://schemas.openxmlformats.org/officeDocument/2006/relationships/hyperlink" Id="rId525" Target="https://re-aim.org/1999/" TargetMode="External" /><Relationship Type="http://schemas.openxmlformats.org/officeDocument/2006/relationships/hyperlink" Id="rId519" Target="https://www.cdc.gov/evaluation/php/evaluation-framework/index.html" TargetMode="External" /><Relationship Type="http://schemas.openxmlformats.org/officeDocument/2006/relationships/hyperlink" Id="rId521" Target="https://www.cdc.gov/mmwr/volumes/73/rr/rr7306a1.htm" TargetMode="External" /><Relationship Type="http://schemas.openxmlformats.org/officeDocument/2006/relationships/hyperlink" Id="rId487" Target="https://www.cdc.gov/phifp/php/about/index.html" TargetMode="External" /><Relationship Type="http://schemas.openxmlformats.org/officeDocument/2006/relationships/hyperlink" Id="rId489" Target="https://www.healthit.gov/topic/onc-hitech-programs/workforce-development-programs" TargetMode="External" /><Relationship Type="http://schemas.openxmlformats.org/officeDocument/2006/relationships/hyperlink" Id="rId49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493"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2026-01-11T14:18:38Z</dcterms:created>
  <dcterms:modified xsi:type="dcterms:W3CDTF">2026-01-11T14:18:38Z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