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r>
              <w:t xml:space="preserve"> </w:t>
            </w:r>
            <w:r>
              <w:t xml:space="preserve">- NPCR reporting compliance</w:t>
            </w:r>
            <w:r>
              <w:t xml:space="preserve"> </w:t>
            </w:r>
            <w:r>
              <w:t xml:space="preserve">- Cost efficiency</w:t>
            </w:r>
            <w:r>
              <w:t xml:space="preserve"> </w:t>
            </w:r>
            <w:r>
              <w:t xml:space="preserve">- Centralized system control</w:t>
            </w:r>
          </w:p>
          <w:p>
            <w:pPr>
              <w:pStyle w:val="BodyText"/>
            </w:pPr>
            <w:r>
              <w:t xml:space="preserve">But the director rarely enters data or manages daily workflows. The actual system involves:</w:t>
            </w:r>
          </w:p>
          <w:p>
            <w:pPr>
              <w:pStyle w:val="Compact"/>
              <w:numPr>
                <w:ilvl w:val="0"/>
                <w:numId w:val="1052"/>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2"/>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2"/>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2"/>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2"/>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r>
              <w:t xml:space="preserve"> </w:t>
            </w:r>
            <w:r>
              <w:t xml:space="preserve">- Registrars need efficient batch workflows for large case imports (not addressed in director-focused design)</w:t>
            </w:r>
            <w:r>
              <w:t xml:space="preserve"> </w:t>
            </w:r>
            <w:r>
              <w:t xml:space="preserve">- Admin staff need audit trails and error logs (not a director priority)</w:t>
            </w:r>
            <w:r>
              <w:t xml:space="preserve"> </w:t>
            </w:r>
            <w:r>
              <w:t xml:space="preserve">- Registrars’ productivity data goes to managers for performance reviews—creating tension between doing quality work and doing work fast</w:t>
            </w:r>
            <w:r>
              <w:t xml:space="preserve"> </w:t>
            </w:r>
            <w:r>
              <w:t xml:space="preserve">- Hospital pathologists need interoperability to send structured reports directly into CancerSurv (if this step is never observed, a manual workaround becomes permanent)</w:t>
            </w:r>
          </w:p>
          <w:p>
            <w:pPr>
              <w:pStyle w:val="BodyText"/>
            </w:pPr>
            <w:r>
              <w:rPr>
                <w:b/>
                <w:bCs/>
              </w:rPr>
              <w:t xml:space="preserve">The Solution:</w:t>
            </w:r>
          </w:p>
          <w:p>
            <w:pPr>
              <w:pStyle w:val="BodyText"/>
            </w:pPr>
            <w:r>
              <w:t xml:space="preserve">Before programming begins, the development team—including programmers and architects—must shadow all four phases:</w:t>
            </w:r>
            <w:r>
              <w:t xml:space="preserve"> </w:t>
            </w:r>
            <w:r>
              <w:t xml:space="preserve">- Spend time in the hospital observing how pathology reports are generated and accessed by registrars</w:t>
            </w:r>
            <w:r>
              <w:t xml:space="preserve"> </w:t>
            </w:r>
            <w:r>
              <w:t xml:space="preserve">- Sit with registrars as they abstract cases and manage quality issues</w:t>
            </w:r>
            <w:r>
              <w:t xml:space="preserve"> </w:t>
            </w:r>
            <w:r>
              <w:t xml:space="preserve">- Work with admin staff processing data for CDC submission and responding to records requests</w:t>
            </w:r>
            <w:r>
              <w:t xml:space="preserve"> </w:t>
            </w:r>
            <w:r>
              <w:t xml:space="preserve">- Interview both field registrars and managers to understand how the same data supports different decisions</w:t>
            </w:r>
          </w:p>
          <w:p>
            <w:pPr>
              <w:pStyle w:val="BodyText"/>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3"/>
        </w:numPr>
      </w:pPr>
      <w:r>
        <w:t xml:space="preserve">Who is missing from our stakeholder list?</w:t>
      </w:r>
    </w:p>
    <w:p>
      <w:pPr>
        <w:pStyle w:val="Compact"/>
        <w:numPr>
          <w:ilvl w:val="0"/>
          <w:numId w:val="1053"/>
        </w:numPr>
      </w:pPr>
      <w:r>
        <w:t xml:space="preserve">Whose needs might be overlooked by</w:t>
      </w:r>
      <w:r>
        <w:t xml:space="preserve"> </w:t>
      </w:r>
      <w:r>
        <w:t xml:space="preserve">“typical”</w:t>
      </w:r>
      <w:r>
        <w:t xml:space="preserve"> </w:t>
      </w:r>
      <w:r>
        <w:t xml:space="preserve">users?</w:t>
      </w:r>
    </w:p>
    <w:p>
      <w:pPr>
        <w:pStyle w:val="Compact"/>
        <w:numPr>
          <w:ilvl w:val="0"/>
          <w:numId w:val="1053"/>
        </w:numPr>
      </w:pPr>
      <w:r>
        <w:t xml:space="preserve">What barriers prevent participation (language, location, schedule)?</w:t>
      </w:r>
    </w:p>
    <w:p>
      <w:pPr>
        <w:pStyle w:val="Compact"/>
        <w:numPr>
          <w:ilvl w:val="0"/>
          <w:numId w:val="1053"/>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4"/>
              </w:numPr>
            </w:pPr>
            <w:r>
              <w:t xml:space="preserve">Which specific tasks feel slow?</w:t>
            </w:r>
          </w:p>
          <w:p>
            <w:pPr>
              <w:pStyle w:val="Compact"/>
              <w:numPr>
                <w:ilvl w:val="0"/>
                <w:numId w:val="1054"/>
              </w:numPr>
            </w:pPr>
            <w:r>
              <w:t xml:space="preserve">How long do those tasks take now?</w:t>
            </w:r>
          </w:p>
          <w:p>
            <w:pPr>
              <w:pStyle w:val="Compact"/>
              <w:numPr>
                <w:ilvl w:val="0"/>
                <w:numId w:val="1054"/>
              </w:numPr>
            </w:pPr>
            <w:r>
              <w:t xml:space="preserve">What would be an acceptable time?</w:t>
            </w:r>
          </w:p>
          <w:p>
            <w:pPr>
              <w:pStyle w:val="Compact"/>
              <w:numPr>
                <w:ilvl w:val="0"/>
                <w:numId w:val="1054"/>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5"/>
        </w:numPr>
      </w:pPr>
      <w:r>
        <w:t xml:space="preserve">User Stories (Agile)</w:t>
      </w:r>
    </w:p>
    <w:p>
      <w:pPr>
        <w:pStyle w:val="Compact"/>
        <w:numPr>
          <w:ilvl w:val="0"/>
          <w:numId w:val="1055"/>
        </w:numPr>
      </w:pPr>
      <w:r>
        <w:t xml:space="preserve">Use Cases (UML)</w:t>
      </w:r>
    </w:p>
    <w:p>
      <w:pPr>
        <w:pStyle w:val="Compact"/>
        <w:numPr>
          <w:ilvl w:val="0"/>
          <w:numId w:val="1055"/>
        </w:numPr>
      </w:pPr>
      <w:r>
        <w:t xml:space="preserve">Requirements Specifications (Waterfall)</w:t>
      </w:r>
    </w:p>
    <w:p>
      <w:pPr>
        <w:pStyle w:val="Compact"/>
        <w:numPr>
          <w:ilvl w:val="0"/>
          <w:numId w:val="1055"/>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6"/>
        </w:numPr>
      </w:pPr>
      <w:r>
        <w:t xml:space="preserve">Logic Models</w:t>
      </w:r>
    </w:p>
    <w:p>
      <w:pPr>
        <w:pStyle w:val="Compact"/>
        <w:numPr>
          <w:ilvl w:val="0"/>
          <w:numId w:val="1056"/>
        </w:numPr>
      </w:pPr>
      <w:r>
        <w:t xml:space="preserve">Intervention Protocols</w:t>
      </w:r>
    </w:p>
    <w:p>
      <w:pPr>
        <w:pStyle w:val="Compact"/>
        <w:numPr>
          <w:ilvl w:val="0"/>
          <w:numId w:val="1056"/>
        </w:numPr>
      </w:pPr>
      <w:r>
        <w:t xml:space="preserve">Evaluation Plans</w:t>
      </w:r>
    </w:p>
    <w:p>
      <w:pPr>
        <w:pStyle w:val="Compact"/>
        <w:numPr>
          <w:ilvl w:val="0"/>
          <w:numId w:val="1056"/>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57"/>
        </w:numPr>
      </w:pPr>
      <w:r>
        <w:t xml:space="preserve">Clinical workflows involve conditional logic (</w:t>
      </w:r>
      <w:r>
        <w:t xml:space="preserve">“if this lab result, then that action”</w:t>
      </w:r>
      <w:r>
        <w:t xml:space="preserve">)</w:t>
      </w:r>
    </w:p>
    <w:p>
      <w:pPr>
        <w:pStyle w:val="Compact"/>
        <w:numPr>
          <w:ilvl w:val="0"/>
          <w:numId w:val="1057"/>
        </w:numPr>
      </w:pPr>
      <w:r>
        <w:t xml:space="preserve">Regulatory requirements mandate specific timeframes and actions</w:t>
      </w:r>
    </w:p>
    <w:p>
      <w:pPr>
        <w:pStyle w:val="Compact"/>
        <w:numPr>
          <w:ilvl w:val="0"/>
          <w:numId w:val="1057"/>
        </w:numPr>
      </w:pPr>
      <w:r>
        <w:t xml:space="preserve">Patient safety considerations require explicit protocols, not just user preferences</w:t>
      </w:r>
    </w:p>
    <w:p>
      <w:pPr>
        <w:pStyle w:val="Compact"/>
        <w:numPr>
          <w:ilvl w:val="0"/>
          <w:numId w:val="1057"/>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58"/>
        </w:numPr>
      </w:pPr>
      <w:r>
        <w:t xml:space="preserve">Requirements reviews</w:t>
      </w:r>
    </w:p>
    <w:p>
      <w:pPr>
        <w:pStyle w:val="Compact"/>
        <w:numPr>
          <w:ilvl w:val="0"/>
          <w:numId w:val="1058"/>
        </w:numPr>
      </w:pPr>
      <w:r>
        <w:t xml:space="preserve">Prototype walkthroughs</w:t>
      </w:r>
    </w:p>
    <w:p>
      <w:pPr>
        <w:pStyle w:val="Compact"/>
        <w:numPr>
          <w:ilvl w:val="0"/>
          <w:numId w:val="1058"/>
        </w:numPr>
      </w:pPr>
      <w:r>
        <w:t xml:space="preserve">Structured walkthroughs</w:t>
      </w:r>
    </w:p>
    <w:p>
      <w:pPr>
        <w:pStyle w:val="Compact"/>
        <w:numPr>
          <w:ilvl w:val="0"/>
          <w:numId w:val="1058"/>
        </w:numPr>
      </w:pPr>
      <w:r>
        <w:t xml:space="preserve">Sign-off meetings</w:t>
      </w:r>
    </w:p>
    <w:p>
      <w:pPr>
        <w:pStyle w:val="FirstParagraph"/>
      </w:pPr>
      <w:r>
        <w:rPr>
          <w:b/>
          <w:bCs/>
        </w:rPr>
        <w:t xml:space="preserve">PH Validation Techniques:</w:t>
      </w:r>
    </w:p>
    <w:p>
      <w:pPr>
        <w:pStyle w:val="Compact"/>
        <w:numPr>
          <w:ilvl w:val="0"/>
          <w:numId w:val="1059"/>
        </w:numPr>
      </w:pPr>
      <w:r>
        <w:t xml:space="preserve">Member checking (returning findings to participants)</w:t>
      </w:r>
    </w:p>
    <w:p>
      <w:pPr>
        <w:pStyle w:val="Compact"/>
        <w:numPr>
          <w:ilvl w:val="0"/>
          <w:numId w:val="1059"/>
        </w:numPr>
      </w:pPr>
      <w:r>
        <w:t xml:space="preserve">Community review sessions</w:t>
      </w:r>
    </w:p>
    <w:p>
      <w:pPr>
        <w:pStyle w:val="Compact"/>
        <w:numPr>
          <w:ilvl w:val="0"/>
          <w:numId w:val="1059"/>
        </w:numPr>
      </w:pPr>
      <w:r>
        <w:t xml:space="preserve">Pilot testing</w:t>
      </w:r>
    </w:p>
    <w:p>
      <w:pPr>
        <w:pStyle w:val="Compact"/>
        <w:numPr>
          <w:ilvl w:val="0"/>
          <w:numId w:val="1059"/>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0"/>
              </w:numPr>
            </w:pPr>
            <w:r>
              <w:t xml:space="preserve">Core fields (required): Streamlined view for registrars</w:t>
            </w:r>
          </w:p>
          <w:p>
            <w:pPr>
              <w:pStyle w:val="Compact"/>
              <w:numPr>
                <w:ilvl w:val="0"/>
                <w:numId w:val="1060"/>
              </w:numPr>
            </w:pPr>
            <w:r>
              <w:t xml:space="preserve">Extended fields (optional): Available when needed</w:t>
            </w:r>
          </w:p>
          <w:p>
            <w:pPr>
              <w:pStyle w:val="Compact"/>
              <w:numPr>
                <w:ilvl w:val="0"/>
                <w:numId w:val="1060"/>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1"/>
        </w:numPr>
      </w:pPr>
      <w:r>
        <w:t xml:space="preserve">Entity-Relationship diagrams</w:t>
      </w:r>
    </w:p>
    <w:p>
      <w:pPr>
        <w:pStyle w:val="Compact"/>
        <w:numPr>
          <w:ilvl w:val="0"/>
          <w:numId w:val="1061"/>
        </w:numPr>
      </w:pPr>
      <w:r>
        <w:t xml:space="preserve">Database schemas</w:t>
      </w:r>
    </w:p>
    <w:p>
      <w:pPr>
        <w:pStyle w:val="Compact"/>
        <w:numPr>
          <w:ilvl w:val="0"/>
          <w:numId w:val="1061"/>
        </w:numPr>
      </w:pPr>
      <w:r>
        <w:t xml:space="preserve">Data dictionaries</w:t>
      </w:r>
    </w:p>
    <w:p>
      <w:pPr>
        <w:pStyle w:val="Compact"/>
        <w:numPr>
          <w:ilvl w:val="0"/>
          <w:numId w:val="1061"/>
        </w:numPr>
      </w:pPr>
      <w:r>
        <w:t xml:space="preserve">Validation rules</w:t>
      </w:r>
    </w:p>
    <w:p>
      <w:pPr>
        <w:pStyle w:val="FirstParagraph"/>
      </w:pPr>
      <w:r>
        <w:rPr>
          <w:b/>
          <w:bCs/>
        </w:rPr>
        <w:t xml:space="preserve">PH Case Definitions:</w:t>
      </w:r>
    </w:p>
    <w:p>
      <w:pPr>
        <w:pStyle w:val="Compact"/>
        <w:numPr>
          <w:ilvl w:val="0"/>
          <w:numId w:val="1062"/>
        </w:numPr>
      </w:pPr>
      <w:r>
        <w:t xml:space="preserve">Diagnostic criteria</w:t>
      </w:r>
    </w:p>
    <w:p>
      <w:pPr>
        <w:pStyle w:val="Compact"/>
        <w:numPr>
          <w:ilvl w:val="0"/>
          <w:numId w:val="1062"/>
        </w:numPr>
      </w:pPr>
      <w:r>
        <w:t xml:space="preserve">Inclusion/exclusion criteria</w:t>
      </w:r>
    </w:p>
    <w:p>
      <w:pPr>
        <w:pStyle w:val="Compact"/>
        <w:numPr>
          <w:ilvl w:val="0"/>
          <w:numId w:val="1062"/>
        </w:numPr>
      </w:pPr>
      <w:r>
        <w:t xml:space="preserve">Coding standards (ICD-O-3, TNM)</w:t>
      </w:r>
    </w:p>
    <w:p>
      <w:pPr>
        <w:pStyle w:val="Compact"/>
        <w:numPr>
          <w:ilvl w:val="0"/>
          <w:numId w:val="1062"/>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3"/>
        </w:numPr>
      </w:pPr>
      <w:r>
        <w:rPr>
          <w:b/>
          <w:bCs/>
        </w:rPr>
        <w:t xml:space="preserve">Must have</w:t>
      </w:r>
      <w:r>
        <w:t xml:space="preserve">: Essential for go-live</w:t>
      </w:r>
    </w:p>
    <w:p>
      <w:pPr>
        <w:pStyle w:val="Compact"/>
        <w:numPr>
          <w:ilvl w:val="0"/>
          <w:numId w:val="1063"/>
        </w:numPr>
      </w:pPr>
      <w:r>
        <w:rPr>
          <w:b/>
          <w:bCs/>
        </w:rPr>
        <w:t xml:space="preserve">Should have</w:t>
      </w:r>
      <w:r>
        <w:t xml:space="preserve">: Important but not critical</w:t>
      </w:r>
    </w:p>
    <w:p>
      <w:pPr>
        <w:pStyle w:val="Compact"/>
        <w:numPr>
          <w:ilvl w:val="0"/>
          <w:numId w:val="1063"/>
        </w:numPr>
      </w:pPr>
      <w:r>
        <w:rPr>
          <w:b/>
          <w:bCs/>
        </w:rPr>
        <w:t xml:space="preserve">Could have</w:t>
      </w:r>
      <w:r>
        <w:t xml:space="preserve">: Desirable if time permits</w:t>
      </w:r>
    </w:p>
    <w:p>
      <w:pPr>
        <w:pStyle w:val="Compact"/>
        <w:numPr>
          <w:ilvl w:val="0"/>
          <w:numId w:val="1063"/>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4"/>
        </w:numPr>
      </w:pPr>
      <w:r>
        <w:t xml:space="preserve">Basic needs (expected, cause dissatisfaction if missing)</w:t>
      </w:r>
    </w:p>
    <w:p>
      <w:pPr>
        <w:pStyle w:val="Compact"/>
        <w:numPr>
          <w:ilvl w:val="0"/>
          <w:numId w:val="1064"/>
        </w:numPr>
      </w:pPr>
      <w:r>
        <w:t xml:space="preserve">Performance needs (more is better)</w:t>
      </w:r>
    </w:p>
    <w:p>
      <w:pPr>
        <w:pStyle w:val="Compact"/>
        <w:numPr>
          <w:ilvl w:val="0"/>
          <w:numId w:val="1064"/>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5"/>
              </w:numPr>
            </w:pPr>
            <w:r>
              <w:t xml:space="preserve">Case entry and coding functionality</w:t>
            </w:r>
          </w:p>
          <w:p>
            <w:pPr>
              <w:pStyle w:val="Compact"/>
              <w:numPr>
                <w:ilvl w:val="0"/>
                <w:numId w:val="1065"/>
              </w:numPr>
            </w:pPr>
            <w:r>
              <w:t xml:space="preserve">HIPAA-compliant security</w:t>
            </w:r>
          </w:p>
          <w:p>
            <w:pPr>
              <w:pStyle w:val="Compact"/>
              <w:numPr>
                <w:ilvl w:val="0"/>
                <w:numId w:val="1065"/>
              </w:numPr>
            </w:pPr>
            <w:r>
              <w:t xml:space="preserve">NPCR data submission capability</w:t>
            </w:r>
          </w:p>
          <w:p>
            <w:pPr>
              <w:pStyle w:val="FirstParagraph"/>
            </w:pPr>
            <w:r>
              <w:rPr>
                <w:b/>
                <w:bCs/>
              </w:rPr>
              <w:t xml:space="preserve">Should Have:</w:t>
            </w:r>
          </w:p>
          <w:p>
            <w:pPr>
              <w:pStyle w:val="Compact"/>
              <w:numPr>
                <w:ilvl w:val="0"/>
                <w:numId w:val="1066"/>
              </w:numPr>
            </w:pPr>
            <w:r>
              <w:t xml:space="preserve">Real-time analytics dashboard</w:t>
            </w:r>
          </w:p>
          <w:p>
            <w:pPr>
              <w:pStyle w:val="Compact"/>
              <w:numPr>
                <w:ilvl w:val="0"/>
                <w:numId w:val="1066"/>
              </w:numPr>
            </w:pPr>
            <w:r>
              <w:t xml:space="preserve">Mobile-friendly interface</w:t>
            </w:r>
          </w:p>
          <w:p>
            <w:pPr>
              <w:pStyle w:val="Compact"/>
              <w:numPr>
                <w:ilvl w:val="0"/>
                <w:numId w:val="1066"/>
              </w:numPr>
            </w:pPr>
            <w:r>
              <w:t xml:space="preserve">Automated duplicate detection</w:t>
            </w:r>
          </w:p>
          <w:p>
            <w:pPr>
              <w:pStyle w:val="FirstParagraph"/>
            </w:pPr>
            <w:r>
              <w:rPr>
                <w:b/>
                <w:bCs/>
              </w:rPr>
              <w:t xml:space="preserve">Could Have:</w:t>
            </w:r>
          </w:p>
          <w:p>
            <w:pPr>
              <w:pStyle w:val="Compact"/>
              <w:numPr>
                <w:ilvl w:val="0"/>
                <w:numId w:val="1067"/>
              </w:numPr>
            </w:pPr>
            <w:r>
              <w:t xml:space="preserve">Machine learning for coding assistance</w:t>
            </w:r>
          </w:p>
          <w:p>
            <w:pPr>
              <w:pStyle w:val="Compact"/>
              <w:numPr>
                <w:ilvl w:val="0"/>
                <w:numId w:val="1067"/>
              </w:numPr>
            </w:pPr>
            <w:r>
              <w:t xml:space="preserve">Patient portal for self-reported outcomes</w:t>
            </w:r>
          </w:p>
          <w:p>
            <w:pPr>
              <w:pStyle w:val="Compact"/>
              <w:numPr>
                <w:ilvl w:val="0"/>
                <w:numId w:val="1067"/>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68"/>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69"/>
              </w:numPr>
            </w:pPr>
            <w:r>
              <w:t xml:space="preserve">Given a patient name, when the registrar searches, then matching cases display within 3 seconds</w:t>
            </w:r>
          </w:p>
          <w:p>
            <w:pPr>
              <w:pStyle w:val="Compact"/>
              <w:numPr>
                <w:ilvl w:val="0"/>
                <w:numId w:val="1069"/>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0"/>
        </w:numPr>
      </w:pPr>
      <w:r>
        <w:t xml:space="preserve">System components and their relationships</w:t>
      </w:r>
    </w:p>
    <w:p>
      <w:pPr>
        <w:pStyle w:val="Compact"/>
        <w:numPr>
          <w:ilvl w:val="0"/>
          <w:numId w:val="1070"/>
        </w:numPr>
      </w:pPr>
      <w:r>
        <w:t xml:space="preserve">Technology stack selection</w:t>
      </w:r>
    </w:p>
    <w:p>
      <w:pPr>
        <w:pStyle w:val="Compact"/>
        <w:numPr>
          <w:ilvl w:val="0"/>
          <w:numId w:val="1070"/>
        </w:numPr>
      </w:pPr>
      <w:r>
        <w:t xml:space="preserve">Integration points with existing systems</w:t>
      </w:r>
    </w:p>
    <w:p>
      <w:pPr>
        <w:pStyle w:val="Compact"/>
        <w:numPr>
          <w:ilvl w:val="0"/>
          <w:numId w:val="1070"/>
        </w:numPr>
      </w:pPr>
      <w:r>
        <w:t xml:space="preserve">Data flow between components</w:t>
      </w:r>
    </w:p>
    <w:p>
      <w:pPr>
        <w:pStyle w:val="Compact"/>
        <w:numPr>
          <w:ilvl w:val="0"/>
          <w:numId w:val="1070"/>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1"/>
        </w:numPr>
      </w:pPr>
      <w:r>
        <w:t xml:space="preserve">Core intervention components</w:t>
      </w:r>
    </w:p>
    <w:p>
      <w:pPr>
        <w:pStyle w:val="Compact"/>
        <w:numPr>
          <w:ilvl w:val="0"/>
          <w:numId w:val="1071"/>
        </w:numPr>
      </w:pPr>
      <w:r>
        <w:t xml:space="preserve">Delivery mechanisms</w:t>
      </w:r>
    </w:p>
    <w:p>
      <w:pPr>
        <w:pStyle w:val="Compact"/>
        <w:numPr>
          <w:ilvl w:val="0"/>
          <w:numId w:val="1071"/>
        </w:numPr>
      </w:pPr>
      <w:r>
        <w:t xml:space="preserve">Target populations</w:t>
      </w:r>
    </w:p>
    <w:p>
      <w:pPr>
        <w:pStyle w:val="Compact"/>
        <w:numPr>
          <w:ilvl w:val="0"/>
          <w:numId w:val="1071"/>
        </w:numPr>
      </w:pPr>
      <w:r>
        <w:t xml:space="preserve">Adaptable vs. core elements</w:t>
      </w:r>
    </w:p>
    <w:p>
      <w:pPr>
        <w:pStyle w:val="Compact"/>
        <w:numPr>
          <w:ilvl w:val="0"/>
          <w:numId w:val="1071"/>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2"/>
              </w:numPr>
            </w:pPr>
            <w:r>
              <w:rPr>
                <w:b/>
                <w:bCs/>
              </w:rPr>
              <w:t xml:space="preserve">Core components</w:t>
            </w:r>
            <w:r>
              <w:t xml:space="preserve">: Case abstraction, data quality, NPCR reporting (non-negotiable)</w:t>
            </w:r>
          </w:p>
          <w:p>
            <w:pPr>
              <w:pStyle w:val="Compact"/>
              <w:numPr>
                <w:ilvl w:val="0"/>
                <w:numId w:val="1072"/>
              </w:numPr>
            </w:pPr>
            <w:r>
              <w:rPr>
                <w:b/>
                <w:bCs/>
              </w:rPr>
              <w:t xml:space="preserve">Adaptable elements</w:t>
            </w:r>
            <w:r>
              <w:t xml:space="preserve">: Dashboard customization, local report templates</w:t>
            </w:r>
          </w:p>
          <w:p>
            <w:pPr>
              <w:pStyle w:val="Compact"/>
              <w:numPr>
                <w:ilvl w:val="0"/>
                <w:numId w:val="1072"/>
              </w:numPr>
            </w:pPr>
            <w:r>
              <w:rPr>
                <w:b/>
                <w:bCs/>
              </w:rPr>
              <w:t xml:space="preserve">Delivery mechanism</w:t>
            </w:r>
            <w:r>
              <w:t xml:space="preserve">: Cloud-based SaaS with local training support</w:t>
            </w:r>
          </w:p>
          <w:p>
            <w:pPr>
              <w:pStyle w:val="Compact"/>
              <w:numPr>
                <w:ilvl w:val="0"/>
                <w:numId w:val="1072"/>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3"/>
        </w:numPr>
      </w:pPr>
      <w:r>
        <w:t xml:space="preserve">Wireframes and mockups</w:t>
      </w:r>
    </w:p>
    <w:p>
      <w:pPr>
        <w:pStyle w:val="Compact"/>
        <w:numPr>
          <w:ilvl w:val="0"/>
          <w:numId w:val="1073"/>
        </w:numPr>
      </w:pPr>
      <w:r>
        <w:t xml:space="preserve">User journey mapping</w:t>
      </w:r>
    </w:p>
    <w:p>
      <w:pPr>
        <w:pStyle w:val="Compact"/>
        <w:numPr>
          <w:ilvl w:val="0"/>
          <w:numId w:val="1073"/>
        </w:numPr>
      </w:pPr>
      <w:r>
        <w:t xml:space="preserve">Usability testing</w:t>
      </w:r>
    </w:p>
    <w:p>
      <w:pPr>
        <w:pStyle w:val="Compact"/>
        <w:numPr>
          <w:ilvl w:val="0"/>
          <w:numId w:val="1073"/>
        </w:numPr>
      </w:pPr>
      <w:r>
        <w:t xml:space="preserve">Accessibility compliance (WCAG)</w:t>
      </w:r>
    </w:p>
    <w:p>
      <w:pPr>
        <w:pStyle w:val="FirstParagraph"/>
      </w:pPr>
      <w:r>
        <w:rPr>
          <w:b/>
          <w:bCs/>
        </w:rPr>
        <w:t xml:space="preserve">PH Service Design Approach:</w:t>
      </w:r>
    </w:p>
    <w:p>
      <w:pPr>
        <w:pStyle w:val="Compact"/>
        <w:numPr>
          <w:ilvl w:val="0"/>
          <w:numId w:val="1074"/>
        </w:numPr>
      </w:pPr>
      <w:r>
        <w:t xml:space="preserve">Patient journey mapping</w:t>
      </w:r>
    </w:p>
    <w:p>
      <w:pPr>
        <w:pStyle w:val="Compact"/>
        <w:numPr>
          <w:ilvl w:val="0"/>
          <w:numId w:val="1074"/>
        </w:numPr>
      </w:pPr>
      <w:r>
        <w:t xml:space="preserve">Cultural competency review</w:t>
      </w:r>
    </w:p>
    <w:p>
      <w:pPr>
        <w:pStyle w:val="Compact"/>
        <w:numPr>
          <w:ilvl w:val="0"/>
          <w:numId w:val="1074"/>
        </w:numPr>
      </w:pPr>
      <w:r>
        <w:t xml:space="preserve">Health literacy assessment</w:t>
      </w:r>
    </w:p>
    <w:p>
      <w:pPr>
        <w:pStyle w:val="Compact"/>
        <w:numPr>
          <w:ilvl w:val="0"/>
          <w:numId w:val="1074"/>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5"/>
        </w:numPr>
      </w:pPr>
      <w:r>
        <w:t xml:space="preserve">Low-fidelity wireframes for concept validation</w:t>
      </w:r>
    </w:p>
    <w:p>
      <w:pPr>
        <w:pStyle w:val="Compact"/>
        <w:numPr>
          <w:ilvl w:val="0"/>
          <w:numId w:val="1075"/>
        </w:numPr>
      </w:pPr>
      <w:r>
        <w:t xml:space="preserve">High-fidelity mockups for detailed feedback</w:t>
      </w:r>
    </w:p>
    <w:p>
      <w:pPr>
        <w:pStyle w:val="Compact"/>
        <w:numPr>
          <w:ilvl w:val="0"/>
          <w:numId w:val="1075"/>
        </w:numPr>
      </w:pPr>
      <w:r>
        <w:t xml:space="preserve">Interactive prototypes for workflow testing</w:t>
      </w:r>
    </w:p>
    <w:p>
      <w:pPr>
        <w:pStyle w:val="Compact"/>
        <w:numPr>
          <w:ilvl w:val="0"/>
          <w:numId w:val="1075"/>
        </w:numPr>
      </w:pPr>
      <w:r>
        <w:t xml:space="preserve">MVP (Minimum Viable Product) for market validation</w:t>
      </w:r>
    </w:p>
    <w:p>
      <w:pPr>
        <w:pStyle w:val="FirstParagraph"/>
      </w:pPr>
      <w:r>
        <w:rPr>
          <w:b/>
          <w:bCs/>
        </w:rPr>
        <w:t xml:space="preserve">PH Piloting:</w:t>
      </w:r>
    </w:p>
    <w:p>
      <w:pPr>
        <w:pStyle w:val="Compact"/>
        <w:numPr>
          <w:ilvl w:val="0"/>
          <w:numId w:val="1076"/>
        </w:numPr>
      </w:pPr>
      <w:r>
        <w:t xml:space="preserve">Formative research with target population</w:t>
      </w:r>
    </w:p>
    <w:p>
      <w:pPr>
        <w:pStyle w:val="Compact"/>
        <w:numPr>
          <w:ilvl w:val="0"/>
          <w:numId w:val="1076"/>
        </w:numPr>
      </w:pPr>
      <w:r>
        <w:t xml:space="preserve">Pilot testing in representative sites</w:t>
      </w:r>
    </w:p>
    <w:p>
      <w:pPr>
        <w:pStyle w:val="Compact"/>
        <w:numPr>
          <w:ilvl w:val="0"/>
          <w:numId w:val="1076"/>
        </w:numPr>
      </w:pPr>
      <w:r>
        <w:t xml:space="preserve">Rapid cycle evaluation (PDSA)</w:t>
      </w:r>
    </w:p>
    <w:p>
      <w:pPr>
        <w:pStyle w:val="Compact"/>
        <w:numPr>
          <w:ilvl w:val="0"/>
          <w:numId w:val="1076"/>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77"/>
        </w:numPr>
      </w:pPr>
      <w:r>
        <w:t xml:space="preserve">Stakeholder impact analysis</w:t>
      </w:r>
    </w:p>
    <w:p>
      <w:pPr>
        <w:pStyle w:val="Compact"/>
        <w:numPr>
          <w:ilvl w:val="0"/>
          <w:numId w:val="1077"/>
        </w:numPr>
      </w:pPr>
      <w:r>
        <w:t xml:space="preserve">Communication plan</w:t>
      </w:r>
    </w:p>
    <w:p>
      <w:pPr>
        <w:pStyle w:val="Compact"/>
        <w:numPr>
          <w:ilvl w:val="0"/>
          <w:numId w:val="1077"/>
        </w:numPr>
      </w:pPr>
      <w:r>
        <w:t xml:space="preserve">Training plan</w:t>
      </w:r>
    </w:p>
    <w:p>
      <w:pPr>
        <w:pStyle w:val="Compact"/>
        <w:numPr>
          <w:ilvl w:val="0"/>
          <w:numId w:val="1077"/>
        </w:numPr>
      </w:pPr>
      <w:r>
        <w:t xml:space="preserve">Resistance management</w:t>
      </w:r>
    </w:p>
    <w:p>
      <w:pPr>
        <w:pStyle w:val="Compact"/>
        <w:numPr>
          <w:ilvl w:val="0"/>
          <w:numId w:val="1077"/>
        </w:numPr>
      </w:pPr>
      <w:r>
        <w:t xml:space="preserve">Transition strategy</w:t>
      </w:r>
    </w:p>
    <w:p>
      <w:pPr>
        <w:pStyle w:val="FirstParagraph"/>
      </w:pPr>
      <w:r>
        <w:rPr>
          <w:b/>
          <w:bCs/>
        </w:rPr>
        <w:t xml:space="preserve">PH Implementation Planning:</w:t>
      </w:r>
    </w:p>
    <w:p>
      <w:pPr>
        <w:pStyle w:val="Compact"/>
        <w:numPr>
          <w:ilvl w:val="0"/>
          <w:numId w:val="1078"/>
        </w:numPr>
      </w:pPr>
      <w:r>
        <w:t xml:space="preserve">Capacity building</w:t>
      </w:r>
    </w:p>
    <w:p>
      <w:pPr>
        <w:pStyle w:val="Compact"/>
        <w:numPr>
          <w:ilvl w:val="0"/>
          <w:numId w:val="1078"/>
        </w:numPr>
      </w:pPr>
      <w:r>
        <w:t xml:space="preserve">Technical assistance model</w:t>
      </w:r>
    </w:p>
    <w:p>
      <w:pPr>
        <w:pStyle w:val="Compact"/>
        <w:numPr>
          <w:ilvl w:val="0"/>
          <w:numId w:val="1078"/>
        </w:numPr>
      </w:pPr>
      <w:r>
        <w:t xml:space="preserve">Sustainability planning</w:t>
      </w:r>
    </w:p>
    <w:p>
      <w:pPr>
        <w:pStyle w:val="Compact"/>
        <w:numPr>
          <w:ilvl w:val="0"/>
          <w:numId w:val="1078"/>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79"/>
        </w:numPr>
      </w:pPr>
      <w:r>
        <w:t xml:space="preserve">Product owner prioritizes backlog</w:t>
      </w:r>
    </w:p>
    <w:p>
      <w:pPr>
        <w:pStyle w:val="Compact"/>
        <w:numPr>
          <w:ilvl w:val="0"/>
          <w:numId w:val="1079"/>
        </w:numPr>
      </w:pPr>
      <w:r>
        <w:t xml:space="preserve">Team selects stories for sprint</w:t>
      </w:r>
    </w:p>
    <w:p>
      <w:pPr>
        <w:pStyle w:val="Compact"/>
        <w:numPr>
          <w:ilvl w:val="0"/>
          <w:numId w:val="1079"/>
        </w:numPr>
      </w:pPr>
      <w:r>
        <w:t xml:space="preserve">Stories estimated in points</w:t>
      </w:r>
    </w:p>
    <w:p>
      <w:pPr>
        <w:pStyle w:val="Compact"/>
        <w:numPr>
          <w:ilvl w:val="0"/>
          <w:numId w:val="1079"/>
        </w:numPr>
      </w:pPr>
      <w:r>
        <w:t xml:space="preserve">Sprint goal defined</w:t>
      </w:r>
    </w:p>
    <w:p>
      <w:pPr>
        <w:pStyle w:val="FirstParagraph"/>
      </w:pPr>
      <w:r>
        <w:rPr>
          <w:b/>
          <w:bCs/>
        </w:rPr>
        <w:t xml:space="preserve">Public Health Adaptation:</w:t>
      </w:r>
    </w:p>
    <w:p>
      <w:pPr>
        <w:pStyle w:val="Compact"/>
        <w:numPr>
          <w:ilvl w:val="0"/>
          <w:numId w:val="1080"/>
        </w:numPr>
      </w:pPr>
      <w:r>
        <w:t xml:space="preserve">Program manager prioritizes based on grant milestones</w:t>
      </w:r>
    </w:p>
    <w:p>
      <w:pPr>
        <w:pStyle w:val="Compact"/>
        <w:numPr>
          <w:ilvl w:val="0"/>
          <w:numId w:val="1080"/>
        </w:numPr>
      </w:pPr>
      <w:r>
        <w:t xml:space="preserve">Team considers reporting deadlines</w:t>
      </w:r>
    </w:p>
    <w:p>
      <w:pPr>
        <w:pStyle w:val="Compact"/>
        <w:numPr>
          <w:ilvl w:val="0"/>
          <w:numId w:val="1080"/>
        </w:numPr>
      </w:pPr>
      <w:r>
        <w:t xml:space="preserve">Stories linked to program objectives</w:t>
      </w:r>
    </w:p>
    <w:p>
      <w:pPr>
        <w:pStyle w:val="Compact"/>
        <w:numPr>
          <w:ilvl w:val="0"/>
          <w:numId w:val="1080"/>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1"/>
        </w:numPr>
      </w:pPr>
      <w:r>
        <w:t xml:space="preserve">Does the system do what was specified?</w:t>
      </w:r>
    </w:p>
    <w:p>
      <w:pPr>
        <w:pStyle w:val="Compact"/>
        <w:numPr>
          <w:ilvl w:val="0"/>
          <w:numId w:val="1081"/>
        </w:numPr>
      </w:pPr>
      <w:r>
        <w:t xml:space="preserve">Do users accept the interface?</w:t>
      </w:r>
    </w:p>
    <w:p>
      <w:pPr>
        <w:pStyle w:val="Compact"/>
        <w:numPr>
          <w:ilvl w:val="0"/>
          <w:numId w:val="1081"/>
        </w:numPr>
      </w:pPr>
      <w:r>
        <w:t xml:space="preserve">Are performance requirements met?</w:t>
      </w:r>
    </w:p>
    <w:p>
      <w:pPr>
        <w:pStyle w:val="FirstParagraph"/>
      </w:pPr>
      <w:r>
        <w:rPr>
          <w:b/>
          <w:bCs/>
        </w:rPr>
        <w:t xml:space="preserve">Clinical UAT Additions:</w:t>
      </w:r>
    </w:p>
    <w:p>
      <w:pPr>
        <w:pStyle w:val="Compact"/>
        <w:numPr>
          <w:ilvl w:val="0"/>
          <w:numId w:val="1082"/>
        </w:numPr>
      </w:pPr>
      <w:r>
        <w:t xml:space="preserve">Do clinical workflows function correctly?</w:t>
      </w:r>
    </w:p>
    <w:p>
      <w:pPr>
        <w:pStyle w:val="Compact"/>
        <w:numPr>
          <w:ilvl w:val="0"/>
          <w:numId w:val="1082"/>
        </w:numPr>
      </w:pPr>
      <w:r>
        <w:t xml:space="preserve">Does data quality meet standards?</w:t>
      </w:r>
    </w:p>
    <w:p>
      <w:pPr>
        <w:pStyle w:val="Compact"/>
        <w:numPr>
          <w:ilvl w:val="0"/>
          <w:numId w:val="1082"/>
        </w:numPr>
      </w:pPr>
      <w:r>
        <w:t xml:space="preserve">Do edits align with NAACCR rules?</w:t>
      </w:r>
    </w:p>
    <w:p>
      <w:pPr>
        <w:pStyle w:val="Compact"/>
        <w:numPr>
          <w:ilvl w:val="0"/>
          <w:numId w:val="1082"/>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3"/>
        </w:numPr>
      </w:pPr>
      <w:r>
        <w:t xml:space="preserve">Leadership commitment</w:t>
      </w:r>
    </w:p>
    <w:p>
      <w:pPr>
        <w:pStyle w:val="Compact"/>
        <w:numPr>
          <w:ilvl w:val="0"/>
          <w:numId w:val="1083"/>
        </w:numPr>
      </w:pPr>
      <w:r>
        <w:t xml:space="preserve">Staff capacity</w:t>
      </w:r>
    </w:p>
    <w:p>
      <w:pPr>
        <w:pStyle w:val="Compact"/>
        <w:numPr>
          <w:ilvl w:val="0"/>
          <w:numId w:val="1083"/>
        </w:numPr>
      </w:pPr>
      <w:r>
        <w:t xml:space="preserve">Infrastructure availability</w:t>
      </w:r>
    </w:p>
    <w:p>
      <w:pPr>
        <w:pStyle w:val="Compact"/>
        <w:numPr>
          <w:ilvl w:val="0"/>
          <w:numId w:val="1083"/>
        </w:numPr>
      </w:pPr>
      <w:r>
        <w:t xml:space="preserve">Workflow adaptability</w:t>
      </w:r>
    </w:p>
    <w:p>
      <w:pPr>
        <w:pStyle w:val="Compact"/>
        <w:numPr>
          <w:ilvl w:val="0"/>
          <w:numId w:val="1083"/>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4"/>
              </w:numPr>
            </w:pPr>
            <w:r>
              <w:t xml:space="preserve">Were all registrars trained? (Target: 100%)</w:t>
            </w:r>
          </w:p>
          <w:p>
            <w:pPr>
              <w:pStyle w:val="Compact"/>
              <w:numPr>
                <w:ilvl w:val="0"/>
                <w:numId w:val="1084"/>
              </w:numPr>
            </w:pPr>
            <w:r>
              <w:t xml:space="preserve">Are hospitals submitting data electronically? (Target: 90%)</w:t>
            </w:r>
          </w:p>
          <w:p>
            <w:pPr>
              <w:pStyle w:val="Compact"/>
              <w:numPr>
                <w:ilvl w:val="0"/>
                <w:numId w:val="1084"/>
              </w:numPr>
            </w:pPr>
            <w:r>
              <w:t xml:space="preserve">Is the system meeting uptime requirements? (Target: 99.9%)</w:t>
            </w:r>
          </w:p>
          <w:p>
            <w:pPr>
              <w:pStyle w:val="FirstParagraph"/>
            </w:pPr>
            <w:r>
              <w:rPr>
                <w:b/>
                <w:bCs/>
              </w:rPr>
              <w:t xml:space="preserve">Outcome Evaluation:</w:t>
            </w:r>
          </w:p>
          <w:p>
            <w:pPr>
              <w:pStyle w:val="Compact"/>
              <w:numPr>
                <w:ilvl w:val="0"/>
                <w:numId w:val="1085"/>
              </w:numPr>
            </w:pPr>
            <w:r>
              <w:t xml:space="preserve">Has data completeness improved? (Target: 89% → 95%)</w:t>
            </w:r>
          </w:p>
          <w:p>
            <w:pPr>
              <w:pStyle w:val="Compact"/>
              <w:numPr>
                <w:ilvl w:val="0"/>
                <w:numId w:val="1085"/>
              </w:numPr>
            </w:pPr>
            <w:r>
              <w:t xml:space="preserve">Has case abstraction time decreased? (Target: 15 min → 8 min)</w:t>
            </w:r>
          </w:p>
          <w:p>
            <w:pPr>
              <w:pStyle w:val="Compact"/>
              <w:numPr>
                <w:ilvl w:val="0"/>
                <w:numId w:val="1085"/>
              </w:numPr>
            </w:pPr>
            <w:r>
              <w:t xml:space="preserve">Are NPCR submissions timely? (Target: 100% on-time)</w:t>
            </w:r>
          </w:p>
          <w:p>
            <w:pPr>
              <w:pStyle w:val="FirstParagraph"/>
            </w:pPr>
            <w:r>
              <w:rPr>
                <w:b/>
                <w:bCs/>
              </w:rPr>
              <w:t xml:space="preserve">Impact Evaluation:</w:t>
            </w:r>
          </w:p>
          <w:p>
            <w:pPr>
              <w:pStyle w:val="Compact"/>
              <w:numPr>
                <w:ilvl w:val="0"/>
                <w:numId w:val="1086"/>
              </w:numPr>
            </w:pPr>
            <w:r>
              <w:t xml:space="preserve">Are survival statistics more accurate?</w:t>
            </w:r>
          </w:p>
          <w:p>
            <w:pPr>
              <w:pStyle w:val="Compact"/>
              <w:numPr>
                <w:ilvl w:val="0"/>
                <w:numId w:val="1086"/>
              </w:numPr>
            </w:pPr>
            <w:r>
              <w:t xml:space="preserve">Can disparities be identified at the county level?</w:t>
            </w:r>
          </w:p>
          <w:p>
            <w:pPr>
              <w:pStyle w:val="Compact"/>
              <w:numPr>
                <w:ilvl w:val="0"/>
                <w:numId w:val="1086"/>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87"/>
        </w:numPr>
      </w:pPr>
      <w:r>
        <w:t xml:space="preserve">Use clear, simple charts</w:t>
      </w:r>
    </w:p>
    <w:p>
      <w:pPr>
        <w:pStyle w:val="Compact"/>
        <w:numPr>
          <w:ilvl w:val="0"/>
          <w:numId w:val="1087"/>
        </w:numPr>
      </w:pPr>
      <w:r>
        <w:t xml:space="preserve">Show trends, not just snapshots</w:t>
      </w:r>
    </w:p>
    <w:p>
      <w:pPr>
        <w:pStyle w:val="Compact"/>
        <w:numPr>
          <w:ilvl w:val="0"/>
          <w:numId w:val="1087"/>
        </w:numPr>
      </w:pPr>
      <w:r>
        <w:t xml:space="preserve">Compare to targets/benchmarks</w:t>
      </w:r>
    </w:p>
    <w:p>
      <w:pPr>
        <w:pStyle w:val="Compact"/>
        <w:numPr>
          <w:ilvl w:val="0"/>
          <w:numId w:val="1087"/>
        </w:numPr>
      </w:pPr>
      <w:r>
        <w:t xml:space="preserve">Highlight key takeaways</w:t>
      </w:r>
    </w:p>
    <w:p>
      <w:pPr>
        <w:pStyle w:val="Compact"/>
        <w:numPr>
          <w:ilvl w:val="0"/>
          <w:numId w:val="1087"/>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88"/>
              </w:numPr>
            </w:pPr>
            <w:r>
              <w:t xml:space="preserve">Data quality improvements exceeded expectations</w:t>
            </w:r>
          </w:p>
          <w:p>
            <w:pPr>
              <w:pStyle w:val="Compact"/>
              <w:numPr>
                <w:ilvl w:val="0"/>
                <w:numId w:val="1088"/>
              </w:numPr>
            </w:pPr>
            <w:r>
              <w:t xml:space="preserve">Abstraction time reduced but not to target; workflow analysis needed</w:t>
            </w:r>
          </w:p>
          <w:p>
            <w:pPr>
              <w:pStyle w:val="Compact"/>
              <w:numPr>
                <w:ilvl w:val="0"/>
                <w:numId w:val="1088"/>
              </w:numPr>
            </w:pPr>
            <w:r>
              <w:t xml:space="preserve">Two outages impacted uptime; infrastructure improvements planned</w:t>
            </w:r>
          </w:p>
          <w:p>
            <w:pPr>
              <w:pStyle w:val="FirstParagraph"/>
            </w:pPr>
            <w:r>
              <w:rPr>
                <w:b/>
                <w:bCs/>
              </w:rPr>
              <w:t xml:space="preserve">Recommendations:</w:t>
            </w:r>
          </w:p>
          <w:p>
            <w:pPr>
              <w:pStyle w:val="Compact"/>
              <w:numPr>
                <w:ilvl w:val="0"/>
                <w:numId w:val="1089"/>
              </w:numPr>
            </w:pPr>
            <w:r>
              <w:t xml:space="preserve">Continue current data quality processes</w:t>
            </w:r>
          </w:p>
          <w:p>
            <w:pPr>
              <w:pStyle w:val="Compact"/>
              <w:numPr>
                <w:ilvl w:val="0"/>
                <w:numId w:val="1089"/>
              </w:numPr>
            </w:pPr>
            <w:r>
              <w:t xml:space="preserve">Conduct workflow study to identify remaining abstraction bottlenecks</w:t>
            </w:r>
          </w:p>
          <w:p>
            <w:pPr>
              <w:pStyle w:val="Compact"/>
              <w:numPr>
                <w:ilvl w:val="0"/>
                <w:numId w:val="1089"/>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0"/>
        </w:numPr>
      </w:pPr>
      <w:r>
        <w:t xml:space="preserve">Regular metric reviews (monthly/quarterly)</w:t>
      </w:r>
    </w:p>
    <w:p>
      <w:pPr>
        <w:pStyle w:val="Compact"/>
        <w:numPr>
          <w:ilvl w:val="0"/>
          <w:numId w:val="1090"/>
        </w:numPr>
      </w:pPr>
      <w:r>
        <w:t xml:space="preserve">User feedback channels</w:t>
      </w:r>
    </w:p>
    <w:p>
      <w:pPr>
        <w:pStyle w:val="Compact"/>
        <w:numPr>
          <w:ilvl w:val="0"/>
          <w:numId w:val="1090"/>
        </w:numPr>
      </w:pPr>
      <w:r>
        <w:t xml:space="preserve">Enhancement prioritization process</w:t>
      </w:r>
    </w:p>
    <w:p>
      <w:pPr>
        <w:pStyle w:val="Compact"/>
        <w:numPr>
          <w:ilvl w:val="0"/>
          <w:numId w:val="1090"/>
        </w:numPr>
      </w:pPr>
      <w:r>
        <w:t xml:space="preserve">Performance monitoring</w:t>
      </w:r>
    </w:p>
    <w:p>
      <w:pPr>
        <w:pStyle w:val="Compact"/>
        <w:numPr>
          <w:ilvl w:val="0"/>
          <w:numId w:val="1090"/>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1"/>
        </w:numPr>
      </w:pPr>
      <w:r>
        <w:rPr>
          <w:b/>
          <w:bCs/>
        </w:rPr>
        <w:t xml:space="preserve">Small teams (&lt;10):</w:t>
      </w:r>
      <w:r>
        <w:t xml:space="preserve"> </w:t>
      </w:r>
      <w:r>
        <w:t xml:space="preserve">Trello free tier or Taiga for simple Kanban/Scrum</w:t>
      </w:r>
    </w:p>
    <w:p>
      <w:pPr>
        <w:pStyle w:val="Compact"/>
        <w:numPr>
          <w:ilvl w:val="0"/>
          <w:numId w:val="1091"/>
        </w:numPr>
      </w:pPr>
      <w:r>
        <w:rPr>
          <w:b/>
          <w:bCs/>
        </w:rPr>
        <w:t xml:space="preserve">Larger programs:</w:t>
      </w:r>
      <w:r>
        <w:t xml:space="preserve"> </w:t>
      </w:r>
      <w:r>
        <w:t xml:space="preserve">OpenProject for full PM capabilities with data sovereignty</w:t>
      </w:r>
    </w:p>
    <w:p>
      <w:pPr>
        <w:pStyle w:val="Compact"/>
        <w:numPr>
          <w:ilvl w:val="0"/>
          <w:numId w:val="1091"/>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2"/>
              </w:numPr>
            </w:pPr>
            <w:r>
              <w:t xml:space="preserve">Budget is constrained</w:t>
            </w:r>
          </w:p>
          <w:p>
            <w:pPr>
              <w:pStyle w:val="Compact"/>
              <w:numPr>
                <w:ilvl w:val="0"/>
                <w:numId w:val="1092"/>
              </w:numPr>
            </w:pPr>
            <w:r>
              <w:t xml:space="preserve">Data sovereignty is critical (cannot store project data externally)</w:t>
            </w:r>
          </w:p>
          <w:p>
            <w:pPr>
              <w:pStyle w:val="Compact"/>
              <w:numPr>
                <w:ilvl w:val="0"/>
                <w:numId w:val="1092"/>
              </w:numPr>
            </w:pPr>
            <w:r>
              <w:t xml:space="preserve">Technical staff can support installation and maintenance</w:t>
            </w:r>
          </w:p>
          <w:p>
            <w:pPr>
              <w:pStyle w:val="Compact"/>
              <w:numPr>
                <w:ilvl w:val="0"/>
                <w:numId w:val="1092"/>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3"/>
        </w:numPr>
      </w:pPr>
      <w:r>
        <w:rPr>
          <w:b/>
          <w:bCs/>
        </w:rPr>
        <w:t xml:space="preserve">Documentation:</w:t>
      </w:r>
      <w:r>
        <w:t xml:space="preserve"> </w:t>
      </w:r>
      <w:r>
        <w:t xml:space="preserve">BookStack provides Confluence-like experience without licensing</w:t>
      </w:r>
    </w:p>
    <w:p>
      <w:pPr>
        <w:pStyle w:val="Compact"/>
        <w:numPr>
          <w:ilvl w:val="0"/>
          <w:numId w:val="1093"/>
        </w:numPr>
      </w:pPr>
      <w:r>
        <w:rPr>
          <w:b/>
          <w:bCs/>
        </w:rPr>
        <w:t xml:space="preserve">Requirements:</w:t>
      </w:r>
      <w:r>
        <w:t xml:space="preserve"> </w:t>
      </w:r>
      <w:r>
        <w:t xml:space="preserve">GitHub Issues sufficient for most projects; integrates with development</w:t>
      </w:r>
    </w:p>
    <w:p>
      <w:pPr>
        <w:pStyle w:val="Compact"/>
        <w:numPr>
          <w:ilvl w:val="0"/>
          <w:numId w:val="1093"/>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4"/>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4"/>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5"/>
        </w:numPr>
      </w:pPr>
      <w:r>
        <w:t xml:space="preserve">Free for non-profit research institutions</w:t>
      </w:r>
    </w:p>
    <w:p>
      <w:pPr>
        <w:pStyle w:val="Compact"/>
        <w:numPr>
          <w:ilvl w:val="0"/>
          <w:numId w:val="1095"/>
        </w:numPr>
      </w:pPr>
      <w:r>
        <w:t xml:space="preserve">HIPAA-compliant, 21 CFR Part 11 capable</w:t>
      </w:r>
    </w:p>
    <w:p>
      <w:pPr>
        <w:pStyle w:val="Compact"/>
        <w:numPr>
          <w:ilvl w:val="0"/>
          <w:numId w:val="1095"/>
        </w:numPr>
      </w:pPr>
      <w:r>
        <w:t xml:space="preserve">Supports complex branching logic, validation</w:t>
      </w:r>
    </w:p>
    <w:p>
      <w:pPr>
        <w:pStyle w:val="Compact"/>
        <w:numPr>
          <w:ilvl w:val="0"/>
          <w:numId w:val="1095"/>
        </w:numPr>
      </w:pPr>
      <w:r>
        <w:t xml:space="preserve">Built-in audit trails</w:t>
      </w:r>
    </w:p>
    <w:p>
      <w:pPr>
        <w:pStyle w:val="Compact"/>
        <w:numPr>
          <w:ilvl w:val="0"/>
          <w:numId w:val="1095"/>
        </w:numPr>
      </w:pPr>
      <w:r>
        <w:t xml:space="preserve">Consortium of 6,000+ institutions</w:t>
      </w:r>
    </w:p>
    <w:p>
      <w:pPr>
        <w:pStyle w:val="Compact"/>
        <w:numPr>
          <w:ilvl w:val="0"/>
          <w:numId w:val="1095"/>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6"/>
              </w:numPr>
            </w:pPr>
            <w:r>
              <w:rPr>
                <w:b/>
                <w:bCs/>
              </w:rPr>
              <w:t xml:space="preserve">REDCap</w:t>
            </w:r>
            <w:r>
              <w:t xml:space="preserve">: Pilot site feedback surveys, user satisfaction assessments</w:t>
            </w:r>
          </w:p>
          <w:p>
            <w:pPr>
              <w:pStyle w:val="Compact"/>
              <w:numPr>
                <w:ilvl w:val="0"/>
                <w:numId w:val="1096"/>
              </w:numPr>
            </w:pPr>
            <w:r>
              <w:rPr>
                <w:b/>
                <w:bCs/>
              </w:rPr>
              <w:t xml:space="preserve">KoBoToolbox</w:t>
            </w:r>
            <w:r>
              <w:t xml:space="preserve">: Field data collection for mobile cancer screening events</w:t>
            </w:r>
          </w:p>
          <w:p>
            <w:pPr>
              <w:pStyle w:val="Compact"/>
              <w:numPr>
                <w:ilvl w:val="0"/>
                <w:numId w:val="1096"/>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97"/>
        </w:numPr>
      </w:pPr>
      <w:r>
        <w:t xml:space="preserve">Free download, no installation fees</w:t>
      </w:r>
    </w:p>
    <w:p>
      <w:pPr>
        <w:pStyle w:val="Compact"/>
        <w:numPr>
          <w:ilvl w:val="0"/>
          <w:numId w:val="1097"/>
        </w:numPr>
      </w:pPr>
      <w:r>
        <w:t xml:space="preserve">Built-in epidemiological statistics (odds ratios, relative risks)</w:t>
      </w:r>
    </w:p>
    <w:p>
      <w:pPr>
        <w:pStyle w:val="Compact"/>
        <w:numPr>
          <w:ilvl w:val="0"/>
          <w:numId w:val="1097"/>
        </w:numPr>
      </w:pPr>
      <w:r>
        <w:t xml:space="preserve">Epidemic curve generation</w:t>
      </w:r>
    </w:p>
    <w:p>
      <w:pPr>
        <w:pStyle w:val="Compact"/>
        <w:numPr>
          <w:ilvl w:val="0"/>
          <w:numId w:val="1097"/>
        </w:numPr>
      </w:pPr>
      <w:r>
        <w:t xml:space="preserve">Geographic mapping</w:t>
      </w:r>
    </w:p>
    <w:p>
      <w:pPr>
        <w:pStyle w:val="Compact"/>
        <w:numPr>
          <w:ilvl w:val="0"/>
          <w:numId w:val="1097"/>
        </w:numPr>
      </w:pPr>
      <w:r>
        <w:t xml:space="preserve">Survey development and analysis</w:t>
      </w:r>
    </w:p>
    <w:p>
      <w:pPr>
        <w:pStyle w:val="Compact"/>
        <w:numPr>
          <w:ilvl w:val="0"/>
          <w:numId w:val="1097"/>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98"/>
        </w:numPr>
      </w:pPr>
      <w:r>
        <w:t xml:space="preserve">Free and open source</w:t>
      </w:r>
    </w:p>
    <w:p>
      <w:pPr>
        <w:pStyle w:val="Compact"/>
        <w:numPr>
          <w:ilvl w:val="0"/>
          <w:numId w:val="1098"/>
        </w:numPr>
      </w:pPr>
      <w:r>
        <w:t xml:space="preserve">Integrates with R analysis pipelines</w:t>
      </w:r>
    </w:p>
    <w:p>
      <w:pPr>
        <w:pStyle w:val="Compact"/>
        <w:numPr>
          <w:ilvl w:val="0"/>
          <w:numId w:val="1098"/>
        </w:numPr>
      </w:pPr>
      <w:r>
        <w:t xml:space="preserve">Can be deployed on-premise or Shinyapps.io</w:t>
      </w:r>
    </w:p>
    <w:p>
      <w:pPr>
        <w:pStyle w:val="Compact"/>
        <w:numPr>
          <w:ilvl w:val="0"/>
          <w:numId w:val="1098"/>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99"/>
        </w:numPr>
      </w:pPr>
      <w:r>
        <w:t xml:space="preserve">Free, cross-platform</w:t>
      </w:r>
    </w:p>
    <w:p>
      <w:pPr>
        <w:pStyle w:val="Compact"/>
        <w:numPr>
          <w:ilvl w:val="0"/>
          <w:numId w:val="1099"/>
        </w:numPr>
      </w:pPr>
      <w:r>
        <w:t xml:space="preserve">Full-featured GIS capabilities</w:t>
      </w:r>
    </w:p>
    <w:p>
      <w:pPr>
        <w:pStyle w:val="Compact"/>
        <w:numPr>
          <w:ilvl w:val="0"/>
          <w:numId w:val="1099"/>
        </w:numPr>
      </w:pPr>
      <w:r>
        <w:t xml:space="preserve">Disease mapping and cluster detection</w:t>
      </w:r>
    </w:p>
    <w:p>
      <w:pPr>
        <w:pStyle w:val="Compact"/>
        <w:numPr>
          <w:ilvl w:val="0"/>
          <w:numId w:val="1099"/>
        </w:numPr>
      </w:pPr>
      <w:r>
        <w:t xml:space="preserve">Integrates with R for spatial statistics</w:t>
      </w:r>
    </w:p>
    <w:p>
      <w:pPr>
        <w:pStyle w:val="Compact"/>
        <w:numPr>
          <w:ilvl w:val="0"/>
          <w:numId w:val="1099"/>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0"/>
        </w:numPr>
      </w:pPr>
      <w:r>
        <w:t xml:space="preserve">Open source (NextGen Healthcare)</w:t>
      </w:r>
    </w:p>
    <w:p>
      <w:pPr>
        <w:pStyle w:val="Compact"/>
        <w:numPr>
          <w:ilvl w:val="0"/>
          <w:numId w:val="1100"/>
        </w:numPr>
      </w:pPr>
      <w:r>
        <w:t xml:space="preserve">HL7 v2, FHIR, CDA support</w:t>
      </w:r>
    </w:p>
    <w:p>
      <w:pPr>
        <w:pStyle w:val="Compact"/>
        <w:numPr>
          <w:ilvl w:val="0"/>
          <w:numId w:val="1100"/>
        </w:numPr>
      </w:pPr>
      <w:r>
        <w:t xml:space="preserve">Visual interface builder</w:t>
      </w:r>
    </w:p>
    <w:p>
      <w:pPr>
        <w:pStyle w:val="Compact"/>
        <w:numPr>
          <w:ilvl w:val="0"/>
          <w:numId w:val="1100"/>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1"/>
        </w:numPr>
      </w:pPr>
      <w:r>
        <w:t xml:space="preserve">Commercial: Vendor may be acquired, change pricing, sunset product</w:t>
      </w:r>
    </w:p>
    <w:p>
      <w:pPr>
        <w:pStyle w:val="Compact"/>
        <w:numPr>
          <w:ilvl w:val="0"/>
          <w:numId w:val="1101"/>
        </w:numPr>
      </w:pPr>
      <w:r>
        <w:t xml:space="preserve">Open Source: Community may lose momentum; check activity levels</w:t>
      </w:r>
    </w:p>
    <w:p>
      <w:pPr>
        <w:pStyle w:val="Compact"/>
        <w:numPr>
          <w:ilvl w:val="0"/>
          <w:numId w:val="1101"/>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2"/>
        </w:numPr>
      </w:pPr>
      <w:r>
        <w:t xml:space="preserve">70% of change initiatives fail to achieve their objectives</w:t>
      </w:r>
    </w:p>
    <w:p>
      <w:pPr>
        <w:pStyle w:val="Compact"/>
        <w:numPr>
          <w:ilvl w:val="0"/>
          <w:numId w:val="1102"/>
        </w:numPr>
      </w:pPr>
      <w:r>
        <w:t xml:space="preserve">Clinical guidelines take an average of 17 years to become standard practice</w:t>
      </w:r>
    </w:p>
    <w:p>
      <w:pPr>
        <w:pStyle w:val="Compact"/>
        <w:numPr>
          <w:ilvl w:val="0"/>
          <w:numId w:val="1102"/>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3"/>
        </w:numPr>
      </w:pPr>
      <w:r>
        <w:t xml:space="preserve">A structured way to assess organizational readiness</w:t>
      </w:r>
    </w:p>
    <w:p>
      <w:pPr>
        <w:pStyle w:val="Compact"/>
        <w:numPr>
          <w:ilvl w:val="0"/>
          <w:numId w:val="1103"/>
        </w:numPr>
      </w:pPr>
      <w:r>
        <w:t xml:space="preserve">Language for discussing non-technical barriers with stakeholders</w:t>
      </w:r>
    </w:p>
    <w:p>
      <w:pPr>
        <w:pStyle w:val="Compact"/>
        <w:numPr>
          <w:ilvl w:val="0"/>
          <w:numId w:val="1103"/>
        </w:numPr>
      </w:pPr>
      <w:r>
        <w:t xml:space="preserve">Frameworks for designing implementation strategies</w:t>
      </w:r>
    </w:p>
    <w:p>
      <w:pPr>
        <w:pStyle w:val="Compact"/>
        <w:numPr>
          <w:ilvl w:val="0"/>
          <w:numId w:val="1103"/>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4"/>
        </w:numPr>
      </w:pPr>
      <w:r>
        <w:t xml:space="preserve">CDC reporting requirements</w:t>
      </w:r>
    </w:p>
    <w:p>
      <w:pPr>
        <w:pStyle w:val="Compact"/>
        <w:numPr>
          <w:ilvl w:val="0"/>
          <w:numId w:val="1104"/>
        </w:numPr>
      </w:pPr>
      <w:r>
        <w:t xml:space="preserve">HIPAA regulations</w:t>
      </w:r>
    </w:p>
    <w:p>
      <w:pPr>
        <w:pStyle w:val="Compact"/>
        <w:numPr>
          <w:ilvl w:val="0"/>
          <w:numId w:val="1104"/>
        </w:numPr>
      </w:pPr>
      <w:r>
        <w:t xml:space="preserve">State health information exchange policies</w:t>
      </w:r>
    </w:p>
    <w:p>
      <w:pPr>
        <w:pStyle w:val="Compact"/>
        <w:numPr>
          <w:ilvl w:val="0"/>
          <w:numId w:val="1104"/>
        </w:numPr>
      </w:pPr>
      <w:r>
        <w:t xml:space="preserve">Grant funder expectations</w:t>
      </w:r>
    </w:p>
    <w:p>
      <w:pPr>
        <w:pStyle w:val="Compact"/>
        <w:numPr>
          <w:ilvl w:val="0"/>
          <w:numId w:val="1104"/>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5"/>
        </w:numPr>
      </w:pPr>
      <w:r>
        <w:t xml:space="preserve">Is there leadership commitment?</w:t>
      </w:r>
    </w:p>
    <w:p>
      <w:pPr>
        <w:pStyle w:val="Compact"/>
        <w:numPr>
          <w:ilvl w:val="0"/>
          <w:numId w:val="1105"/>
        </w:numPr>
      </w:pPr>
      <w:r>
        <w:t xml:space="preserve">Are resources allocated?</w:t>
      </w:r>
    </w:p>
    <w:p>
      <w:pPr>
        <w:pStyle w:val="Compact"/>
        <w:numPr>
          <w:ilvl w:val="0"/>
          <w:numId w:val="1105"/>
        </w:numPr>
      </w:pPr>
      <w:r>
        <w:t xml:space="preserve">Is there a sense of urgency?</w:t>
      </w:r>
    </w:p>
    <w:p>
      <w:pPr>
        <w:pStyle w:val="Compact"/>
        <w:numPr>
          <w:ilvl w:val="0"/>
          <w:numId w:val="1105"/>
        </w:numPr>
      </w:pPr>
      <w:r>
        <w:t xml:space="preserve">Are staff held accountable for adoption?</w:t>
      </w:r>
    </w:p>
    <w:p>
      <w:pPr>
        <w:pStyle w:val="Compact"/>
        <w:numPr>
          <w:ilvl w:val="0"/>
          <w:numId w:val="1105"/>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6"/>
        </w:numPr>
      </w:pPr>
      <w:r>
        <w:rPr>
          <w:b/>
          <w:bCs/>
        </w:rPr>
        <w:t xml:space="preserve">Champions</w:t>
      </w:r>
      <w:r>
        <w:t xml:space="preserve">: Individuals who advocate for the intervention</w:t>
      </w:r>
    </w:p>
    <w:p>
      <w:pPr>
        <w:pStyle w:val="Compact"/>
        <w:numPr>
          <w:ilvl w:val="0"/>
          <w:numId w:val="1106"/>
        </w:numPr>
      </w:pPr>
      <w:r>
        <w:rPr>
          <w:b/>
          <w:bCs/>
        </w:rPr>
        <w:t xml:space="preserve">Opinion Leaders</w:t>
      </w:r>
      <w:r>
        <w:t xml:space="preserve">: Respected individuals who influence peers</w:t>
      </w:r>
    </w:p>
    <w:p>
      <w:pPr>
        <w:pStyle w:val="Compact"/>
        <w:numPr>
          <w:ilvl w:val="0"/>
          <w:numId w:val="1106"/>
        </w:numPr>
      </w:pPr>
      <w:r>
        <w:rPr>
          <w:b/>
          <w:bCs/>
        </w:rPr>
        <w:t xml:space="preserve">Implementation Leaders</w:t>
      </w:r>
      <w:r>
        <w:t xml:space="preserve">: Those formally responsible</w:t>
      </w:r>
    </w:p>
    <w:p>
      <w:pPr>
        <w:pStyle w:val="Compact"/>
        <w:numPr>
          <w:ilvl w:val="0"/>
          <w:numId w:val="1106"/>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07"/>
        </w:numPr>
      </w:pPr>
      <w:r>
        <w:t xml:space="preserve">Conduct CFIR-based readiness assessment</w:t>
      </w:r>
    </w:p>
    <w:p>
      <w:pPr>
        <w:pStyle w:val="Compact"/>
        <w:numPr>
          <w:ilvl w:val="0"/>
          <w:numId w:val="1107"/>
        </w:numPr>
      </w:pPr>
      <w:r>
        <w:t xml:space="preserve">Identify potential barriers across all domains</w:t>
      </w:r>
    </w:p>
    <w:p>
      <w:pPr>
        <w:pStyle w:val="Compact"/>
        <w:numPr>
          <w:ilvl w:val="0"/>
          <w:numId w:val="1107"/>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08"/>
        </w:numPr>
      </w:pPr>
      <w:r>
        <w:t xml:space="preserve">Ensure intervention characteristics support adoption</w:t>
      </w:r>
    </w:p>
    <w:p>
      <w:pPr>
        <w:pStyle w:val="Compact"/>
        <w:numPr>
          <w:ilvl w:val="0"/>
          <w:numId w:val="1108"/>
        </w:numPr>
      </w:pPr>
      <w:r>
        <w:t xml:space="preserve">Build in adaptability for local context</w:t>
      </w:r>
    </w:p>
    <w:p>
      <w:pPr>
        <w:pStyle w:val="Compact"/>
        <w:numPr>
          <w:ilvl w:val="0"/>
          <w:numId w:val="1108"/>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09"/>
        </w:numPr>
      </w:pPr>
      <w:r>
        <w:t xml:space="preserve">Engage champions and opinion leaders</w:t>
      </w:r>
    </w:p>
    <w:p>
      <w:pPr>
        <w:pStyle w:val="Compact"/>
        <w:numPr>
          <w:ilvl w:val="0"/>
          <w:numId w:val="1109"/>
        </w:numPr>
      </w:pPr>
      <w:r>
        <w:t xml:space="preserve">Monitor adoption, not just deployment</w:t>
      </w:r>
    </w:p>
    <w:p>
      <w:pPr>
        <w:pStyle w:val="Compact"/>
        <w:numPr>
          <w:ilvl w:val="0"/>
          <w:numId w:val="1109"/>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0"/>
        </w:numPr>
      </w:pPr>
      <w:r>
        <w:t xml:space="preserve">Assess both implementation outcomes and intervention outcomes</w:t>
      </w:r>
    </w:p>
    <w:p>
      <w:pPr>
        <w:pStyle w:val="Compact"/>
        <w:numPr>
          <w:ilvl w:val="0"/>
          <w:numId w:val="1110"/>
        </w:numPr>
      </w:pPr>
      <w:r>
        <w:t xml:space="preserve">Use RE-AIM dimensions for comprehensive evaluation</w:t>
      </w:r>
    </w:p>
    <w:p>
      <w:pPr>
        <w:pStyle w:val="Compact"/>
        <w:numPr>
          <w:ilvl w:val="0"/>
          <w:numId w:val="1110"/>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1"/>
        </w:numPr>
      </w:pPr>
      <w:r>
        <w:t xml:space="preserve">Requirements must address adoption, not just functionality</w:t>
      </w:r>
    </w:p>
    <w:p>
      <w:pPr>
        <w:pStyle w:val="Compact"/>
        <w:numPr>
          <w:ilvl w:val="0"/>
          <w:numId w:val="1111"/>
        </w:numPr>
      </w:pPr>
      <w:r>
        <w:t xml:space="preserve">CFIR provides a comprehensive lens for assessing implementation context</w:t>
      </w:r>
    </w:p>
    <w:p>
      <w:pPr>
        <w:pStyle w:val="Compact"/>
        <w:numPr>
          <w:ilvl w:val="0"/>
          <w:numId w:val="1111"/>
        </w:numPr>
      </w:pPr>
      <w:r>
        <w:t xml:space="preserve">NFRs should map to implementation characteristics</w:t>
      </w:r>
    </w:p>
    <w:p>
      <w:pPr>
        <w:pStyle w:val="Compact"/>
        <w:numPr>
          <w:ilvl w:val="0"/>
          <w:numId w:val="1111"/>
        </w:numPr>
      </w:pPr>
      <w:r>
        <w:t xml:space="preserve">RE-AIM offers a framework for evaluating public health impact</w:t>
      </w:r>
    </w:p>
    <w:p>
      <w:pPr>
        <w:pStyle w:val="Compact"/>
        <w:numPr>
          <w:ilvl w:val="0"/>
          <w:numId w:val="1111"/>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2"/>
        </w:numPr>
      </w:pPr>
      <w:r>
        <w:t xml:space="preserve">Who might be missing from this list?</w:t>
      </w:r>
    </w:p>
    <w:p>
      <w:pPr>
        <w:pStyle w:val="Compact"/>
        <w:numPr>
          <w:ilvl w:val="0"/>
          <w:numId w:val="1112"/>
        </w:numPr>
      </w:pPr>
      <w:r>
        <w:t xml:space="preserve">Are marginalized voices represented?</w:t>
      </w:r>
    </w:p>
    <w:p>
      <w:pPr>
        <w:pStyle w:val="Compact"/>
        <w:numPr>
          <w:ilvl w:val="0"/>
          <w:numId w:val="1112"/>
        </w:numPr>
      </w:pPr>
      <w:r>
        <w:t xml:space="preserve">Who has formal authority vs. informal influence?</w:t>
      </w:r>
    </w:p>
    <w:p>
      <w:pPr>
        <w:pStyle w:val="Compact"/>
        <w:numPr>
          <w:ilvl w:val="0"/>
          <w:numId w:val="1112"/>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3"/>
        </w:numPr>
      </w:pPr>
      <w:r>
        <w:t xml:space="preserve">Evidence of effectiveness documented and communicated</w:t>
      </w:r>
    </w:p>
    <w:p>
      <w:pPr>
        <w:pStyle w:val="Compact"/>
        <w:numPr>
          <w:ilvl w:val="0"/>
          <w:numId w:val="1114"/>
        </w:numPr>
      </w:pPr>
      <w:r>
        <w:t xml:space="preserve">Relative advantage over current practice clearly articulated</w:t>
      </w:r>
    </w:p>
    <w:p>
      <w:pPr>
        <w:pStyle w:val="Compact"/>
        <w:numPr>
          <w:ilvl w:val="0"/>
          <w:numId w:val="1115"/>
        </w:numPr>
      </w:pPr>
      <w:r>
        <w:t xml:space="preserve">Core vs. adaptable components identified</w:t>
      </w:r>
    </w:p>
    <w:p>
      <w:pPr>
        <w:pStyle w:val="Compact"/>
        <w:numPr>
          <w:ilvl w:val="0"/>
          <w:numId w:val="1116"/>
        </w:numPr>
      </w:pPr>
      <w:r>
        <w:t xml:space="preserve">Complexity minimized; training plan addresses remaining complexity</w:t>
      </w:r>
    </w:p>
    <w:p>
      <w:pPr>
        <w:pStyle w:val="Compact"/>
        <w:numPr>
          <w:ilvl w:val="0"/>
          <w:numId w:val="1117"/>
        </w:numPr>
      </w:pPr>
      <w:r>
        <w:t xml:space="preserve">Pilot/trialability planned</w:t>
      </w:r>
    </w:p>
    <w:bookmarkEnd w:id="416"/>
    <w:bookmarkStart w:id="417" w:name="outer-setting"/>
    <w:p>
      <w:pPr>
        <w:pStyle w:val="Heading4"/>
      </w:pPr>
      <w:r>
        <w:t xml:space="preserve">Outer Setting</w:t>
      </w:r>
    </w:p>
    <w:p>
      <w:pPr>
        <w:pStyle w:val="Compact"/>
        <w:numPr>
          <w:ilvl w:val="0"/>
          <w:numId w:val="1118"/>
        </w:numPr>
      </w:pPr>
      <w:r>
        <w:t xml:space="preserve">Regulatory requirements identified (HIPAA, CDC, state)</w:t>
      </w:r>
    </w:p>
    <w:p>
      <w:pPr>
        <w:pStyle w:val="Compact"/>
        <w:numPr>
          <w:ilvl w:val="0"/>
          <w:numId w:val="1119"/>
        </w:numPr>
      </w:pPr>
      <w:r>
        <w:t xml:space="preserve">External stakeholder needs understood</w:t>
      </w:r>
    </w:p>
    <w:p>
      <w:pPr>
        <w:pStyle w:val="Compact"/>
        <w:numPr>
          <w:ilvl w:val="0"/>
          <w:numId w:val="1120"/>
        </w:numPr>
      </w:pPr>
      <w:r>
        <w:t xml:space="preserve">Interoperability requirements documented</w:t>
      </w:r>
    </w:p>
    <w:p>
      <w:pPr>
        <w:pStyle w:val="Compact"/>
        <w:numPr>
          <w:ilvl w:val="0"/>
          <w:numId w:val="1121"/>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2"/>
        </w:numPr>
      </w:pPr>
      <w:r>
        <w:t xml:space="preserve">Leadership commitment secured</w:t>
      </w:r>
    </w:p>
    <w:p>
      <w:pPr>
        <w:pStyle w:val="Compact"/>
        <w:numPr>
          <w:ilvl w:val="0"/>
          <w:numId w:val="1123"/>
        </w:numPr>
      </w:pPr>
      <w:r>
        <w:t xml:space="preserve">Resources allocated (budget, staff, time)</w:t>
      </w:r>
    </w:p>
    <w:p>
      <w:pPr>
        <w:pStyle w:val="Compact"/>
        <w:numPr>
          <w:ilvl w:val="0"/>
          <w:numId w:val="1124"/>
        </w:numPr>
      </w:pPr>
      <w:r>
        <w:t xml:space="preserve">Implementation team identified</w:t>
      </w:r>
    </w:p>
    <w:p>
      <w:pPr>
        <w:pStyle w:val="Compact"/>
        <w:numPr>
          <w:ilvl w:val="0"/>
          <w:numId w:val="1125"/>
        </w:numPr>
      </w:pPr>
      <w:r>
        <w:t xml:space="preserve">Communication plan developed</w:t>
      </w:r>
    </w:p>
    <w:p>
      <w:pPr>
        <w:pStyle w:val="Compact"/>
        <w:numPr>
          <w:ilvl w:val="0"/>
          <w:numId w:val="1126"/>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27"/>
        </w:numPr>
      </w:pPr>
      <w:r>
        <w:t xml:space="preserve">User attitudes toward change assessed</w:t>
      </w:r>
    </w:p>
    <w:p>
      <w:pPr>
        <w:pStyle w:val="Compact"/>
        <w:numPr>
          <w:ilvl w:val="0"/>
          <w:numId w:val="1128"/>
        </w:numPr>
      </w:pPr>
      <w:r>
        <w:t xml:space="preserve">Training needs identified</w:t>
      </w:r>
    </w:p>
    <w:p>
      <w:pPr>
        <w:pStyle w:val="Compact"/>
        <w:numPr>
          <w:ilvl w:val="0"/>
          <w:numId w:val="1129"/>
        </w:numPr>
      </w:pPr>
      <w:r>
        <w:t xml:space="preserve">Champions identified and engaged</w:t>
      </w:r>
    </w:p>
    <w:p>
      <w:pPr>
        <w:pStyle w:val="Compact"/>
        <w:numPr>
          <w:ilvl w:val="0"/>
          <w:numId w:val="1130"/>
        </w:numPr>
      </w:pPr>
      <w:r>
        <w:t xml:space="preserve">Self-efficacy barriers addressed</w:t>
      </w:r>
    </w:p>
    <w:bookmarkEnd w:id="419"/>
    <w:bookmarkStart w:id="420" w:name="process"/>
    <w:p>
      <w:pPr>
        <w:pStyle w:val="Heading4"/>
      </w:pPr>
      <w:r>
        <w:t xml:space="preserve">Process</w:t>
      </w:r>
    </w:p>
    <w:p>
      <w:pPr>
        <w:pStyle w:val="Compact"/>
        <w:numPr>
          <w:ilvl w:val="0"/>
          <w:numId w:val="1131"/>
        </w:numPr>
      </w:pPr>
      <w:r>
        <w:t xml:space="preserve">Detailed implementation plan developed</w:t>
      </w:r>
    </w:p>
    <w:p>
      <w:pPr>
        <w:pStyle w:val="Compact"/>
        <w:numPr>
          <w:ilvl w:val="0"/>
          <w:numId w:val="1132"/>
        </w:numPr>
      </w:pPr>
      <w:r>
        <w:t xml:space="preserve">Key milestones and decision points defined</w:t>
      </w:r>
    </w:p>
    <w:p>
      <w:pPr>
        <w:pStyle w:val="Compact"/>
        <w:numPr>
          <w:ilvl w:val="0"/>
          <w:numId w:val="1133"/>
        </w:numPr>
      </w:pPr>
      <w:r>
        <w:t xml:space="preserve">Monitoring and feedback mechanisms established</w:t>
      </w:r>
    </w:p>
    <w:p>
      <w:pPr>
        <w:pStyle w:val="Compact"/>
        <w:numPr>
          <w:ilvl w:val="0"/>
          <w:numId w:val="1134"/>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5"/>
        </w:numPr>
      </w:pPr>
      <w:r>
        <w:rPr>
          <w:b/>
          <w:bCs/>
        </w:rPr>
        <w:t xml:space="preserve">Refining ideas</w:t>
      </w:r>
      <w:r>
        <w:t xml:space="preserve">: Brainstorming content structure and terminology mappings</w:t>
      </w:r>
    </w:p>
    <w:p>
      <w:pPr>
        <w:pStyle w:val="Compact"/>
        <w:numPr>
          <w:ilvl w:val="0"/>
          <w:numId w:val="1135"/>
        </w:numPr>
      </w:pPr>
      <w:r>
        <w:rPr>
          <w:b/>
          <w:bCs/>
        </w:rPr>
        <w:t xml:space="preserve">Analysis</w:t>
      </w:r>
      <w:r>
        <w:t xml:space="preserve">: Reviewing and improving BA-PH framework alignments</w:t>
      </w:r>
    </w:p>
    <w:p>
      <w:pPr>
        <w:pStyle w:val="Compact"/>
        <w:numPr>
          <w:ilvl w:val="0"/>
          <w:numId w:val="1135"/>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6"/>
        </w:numPr>
      </w:pPr>
      <w:r>
        <w:rPr>
          <w:b/>
          <w:bCs/>
        </w:rPr>
        <w:t xml:space="preserve">Chat</w:t>
      </w:r>
      <w:r>
        <w:t xml:space="preserve">: Interactive conversation for complex tasks</w:t>
      </w:r>
    </w:p>
    <w:p>
      <w:pPr>
        <w:pStyle w:val="Compact"/>
        <w:numPr>
          <w:ilvl w:val="0"/>
          <w:numId w:val="1136"/>
        </w:numPr>
      </w:pPr>
      <w:r>
        <w:rPr>
          <w:b/>
          <w:bCs/>
        </w:rPr>
        <w:t xml:space="preserve">Inline suggestions</w:t>
      </w:r>
      <w:r>
        <w:t xml:space="preserve">: Real-time code and content completion</w:t>
      </w:r>
    </w:p>
    <w:p>
      <w:pPr>
        <w:pStyle w:val="Compact"/>
        <w:numPr>
          <w:ilvl w:val="0"/>
          <w:numId w:val="1136"/>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37"/>
        </w:numPr>
      </w:pPr>
      <w:r>
        <w:rPr>
          <w:b/>
          <w:bCs/>
        </w:rPr>
        <w:t xml:space="preserve">Google Gemini</w:t>
      </w:r>
      <w:r>
        <w:t xml:space="preserve">: Extended research capabilities for comprehensive literature review and framework analysis</w:t>
      </w:r>
    </w:p>
    <w:p>
      <w:pPr>
        <w:pStyle w:val="Compact"/>
        <w:numPr>
          <w:ilvl w:val="0"/>
          <w:numId w:val="1137"/>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38"/>
        </w:numPr>
      </w:pPr>
      <w:r>
        <w:t xml:space="preserve">Repository structure and conventions</w:t>
      </w:r>
    </w:p>
    <w:p>
      <w:pPr>
        <w:pStyle w:val="Compact"/>
        <w:numPr>
          <w:ilvl w:val="0"/>
          <w:numId w:val="1138"/>
        </w:numPr>
      </w:pPr>
      <w:r>
        <w:t xml:space="preserve">BA-PH terminology mappings</w:t>
      </w:r>
    </w:p>
    <w:p>
      <w:pPr>
        <w:pStyle w:val="Compact"/>
        <w:numPr>
          <w:ilvl w:val="0"/>
          <w:numId w:val="1138"/>
        </w:numPr>
      </w:pPr>
      <w:r>
        <w:t xml:space="preserve">CancerSurv case study details</w:t>
      </w:r>
    </w:p>
    <w:p>
      <w:pPr>
        <w:pStyle w:val="Compact"/>
        <w:numPr>
          <w:ilvl w:val="0"/>
          <w:numId w:val="1138"/>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39"/>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39"/>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39"/>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39"/>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0"/>
        </w:numPr>
      </w:pPr>
      <w:r>
        <w:t xml:space="preserve">Book metadata (title, author, date)</w:t>
      </w:r>
    </w:p>
    <w:p>
      <w:pPr>
        <w:pStyle w:val="Compact"/>
        <w:numPr>
          <w:ilvl w:val="0"/>
          <w:numId w:val="1140"/>
        </w:numPr>
      </w:pPr>
      <w:r>
        <w:t xml:space="preserve">Chapter organization</w:t>
      </w:r>
    </w:p>
    <w:p>
      <w:pPr>
        <w:pStyle w:val="Compact"/>
        <w:numPr>
          <w:ilvl w:val="0"/>
          <w:numId w:val="1140"/>
        </w:numPr>
      </w:pPr>
      <w:r>
        <w:t xml:space="preserve">Output formats (HTML, DOCX)</w:t>
      </w:r>
    </w:p>
    <w:p>
      <w:pPr>
        <w:pStyle w:val="Compact"/>
        <w:numPr>
          <w:ilvl w:val="0"/>
          <w:numId w:val="1140"/>
        </w:numPr>
      </w:pPr>
      <w:r>
        <w:t xml:space="preserve">Theme and styling</w:t>
      </w:r>
    </w:p>
    <w:p>
      <w:pPr>
        <w:pStyle w:val="Compact"/>
        <w:numPr>
          <w:ilvl w:val="0"/>
          <w:numId w:val="1140"/>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1"/>
        </w:numPr>
      </w:pPr>
      <w:r>
        <w:rPr>
          <w:rStyle w:val="VerbatimChar"/>
        </w:rPr>
        <w:t xml:space="preserve">flowchart</w:t>
      </w:r>
      <w:r>
        <w:t xml:space="preserve">: Process flows, architecture</w:t>
      </w:r>
    </w:p>
    <w:p>
      <w:pPr>
        <w:pStyle w:val="Compact"/>
        <w:numPr>
          <w:ilvl w:val="0"/>
          <w:numId w:val="1141"/>
        </w:numPr>
      </w:pPr>
      <w:r>
        <w:rPr>
          <w:rStyle w:val="VerbatimChar"/>
        </w:rPr>
        <w:t xml:space="preserve">sequenceDiagram</w:t>
      </w:r>
      <w:r>
        <w:t xml:space="preserve">: Interactions over time</w:t>
      </w:r>
    </w:p>
    <w:p>
      <w:pPr>
        <w:pStyle w:val="Compact"/>
        <w:numPr>
          <w:ilvl w:val="0"/>
          <w:numId w:val="1141"/>
        </w:numPr>
      </w:pPr>
      <w:r>
        <w:rPr>
          <w:rStyle w:val="VerbatimChar"/>
        </w:rPr>
        <w:t xml:space="preserve">erDiagram</w:t>
      </w:r>
      <w:r>
        <w:t xml:space="preserve">: Data models</w:t>
      </w:r>
    </w:p>
    <w:p>
      <w:pPr>
        <w:pStyle w:val="Compact"/>
        <w:numPr>
          <w:ilvl w:val="0"/>
          <w:numId w:val="1141"/>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2"/>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2"/>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2"/>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2"/>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3"/>
        </w:numPr>
      </w:pPr>
      <w:r>
        <w:rPr>
          <w:rStyle w:val="VerbatimChar"/>
        </w:rPr>
        <w:t xml:space="preserve">main</w:t>
      </w:r>
      <w:r>
        <w:t xml:space="preserve">: Production-ready content</w:t>
      </w:r>
    </w:p>
    <w:p>
      <w:pPr>
        <w:pStyle w:val="Compact"/>
        <w:numPr>
          <w:ilvl w:val="0"/>
          <w:numId w:val="1143"/>
        </w:numPr>
      </w:pPr>
      <w:r>
        <w:t xml:space="preserve">Feature branches: For new content or significant changes</w:t>
      </w:r>
    </w:p>
    <w:p>
      <w:pPr>
        <w:pStyle w:val="Compact"/>
        <w:numPr>
          <w:ilvl w:val="0"/>
          <w:numId w:val="1143"/>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4"/>
        </w:numPr>
      </w:pPr>
      <w:r>
        <w:t xml:space="preserve">Follow the BA-PH dual framing throughout</w:t>
      </w:r>
    </w:p>
    <w:p>
      <w:pPr>
        <w:pStyle w:val="Compact"/>
        <w:numPr>
          <w:ilvl w:val="0"/>
          <w:numId w:val="1144"/>
        </w:numPr>
      </w:pPr>
      <w:r>
        <w:t xml:space="preserve">Include CancerSurv examples in callout boxes</w:t>
      </w:r>
    </w:p>
    <w:p>
      <w:pPr>
        <w:pStyle w:val="Compact"/>
        <w:numPr>
          <w:ilvl w:val="0"/>
          <w:numId w:val="1144"/>
        </w:numPr>
      </w:pPr>
      <w:r>
        <w:t xml:space="preserve">Use tables for terminology mapping</w:t>
      </w:r>
    </w:p>
    <w:p>
      <w:pPr>
        <w:pStyle w:val="Compact"/>
        <w:numPr>
          <w:ilvl w:val="0"/>
          <w:numId w:val="1144"/>
        </w:numPr>
      </w:pPr>
      <w:r>
        <w:t xml:space="preserve">Avoid em dashes and en dashes; rewrite sentences instead</w:t>
      </w:r>
    </w:p>
    <w:p>
      <w:pPr>
        <w:pStyle w:val="Compact"/>
        <w:numPr>
          <w:ilvl w:val="0"/>
          <w:numId w:val="1144"/>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5"/>
        </w:numPr>
      </w:pPr>
      <w:r>
        <w:t xml:space="preserve">First-person voice only in Preface and personal sections</w:t>
      </w:r>
    </w:p>
    <w:p>
      <w:pPr>
        <w:pStyle w:val="Compact"/>
        <w:numPr>
          <w:ilvl w:val="0"/>
          <w:numId w:val="1145"/>
        </w:numPr>
      </w:pPr>
      <w:r>
        <w:t xml:space="preserve">Professional/instructional tone for toolkit content</w:t>
      </w:r>
    </w:p>
    <w:p>
      <w:pPr>
        <w:pStyle w:val="Compact"/>
        <w:numPr>
          <w:ilvl w:val="0"/>
          <w:numId w:val="1145"/>
        </w:numPr>
      </w:pPr>
      <w:r>
        <w:t xml:space="preserve">Academic yet accessible language</w:t>
      </w:r>
    </w:p>
    <w:p>
      <w:pPr>
        <w:pStyle w:val="Compact"/>
        <w:numPr>
          <w:ilvl w:val="0"/>
          <w:numId w:val="1145"/>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6"/>
        </w:numPr>
      </w:pPr>
      <w:hyperlink r:id="rId466">
        <w:r>
          <w:rPr>
            <w:rStyle w:val="Hyperlink"/>
          </w:rPr>
          <w:t xml:space="preserve">Quarto Documentation</w:t>
        </w:r>
      </w:hyperlink>
    </w:p>
    <w:p>
      <w:pPr>
        <w:pStyle w:val="Compact"/>
        <w:numPr>
          <w:ilvl w:val="0"/>
          <w:numId w:val="1146"/>
        </w:numPr>
      </w:pPr>
      <w:hyperlink r:id="rId467">
        <w:r>
          <w:rPr>
            <w:rStyle w:val="Hyperlink"/>
          </w:rPr>
          <w:t xml:space="preserve">Quarto Books Guide</w:t>
        </w:r>
      </w:hyperlink>
    </w:p>
    <w:p>
      <w:pPr>
        <w:pStyle w:val="Compact"/>
        <w:numPr>
          <w:ilvl w:val="0"/>
          <w:numId w:val="1146"/>
        </w:numPr>
      </w:pPr>
      <w:hyperlink r:id="rId468">
        <w:r>
          <w:rPr>
            <w:rStyle w:val="Hyperlink"/>
          </w:rPr>
          <w:t xml:space="preserve">Mermaid Documentation</w:t>
        </w:r>
      </w:hyperlink>
    </w:p>
    <w:p>
      <w:pPr>
        <w:pStyle w:val="Compact"/>
        <w:numPr>
          <w:ilvl w:val="0"/>
          <w:numId w:val="1146"/>
        </w:numPr>
      </w:pPr>
      <w:hyperlink r:id="rId469">
        <w:r>
          <w:rPr>
            <w:rStyle w:val="Hyperlink"/>
          </w:rPr>
          <w:t xml:space="preserve">GitHub Pages Documentation</w:t>
        </w:r>
      </w:hyperlink>
    </w:p>
    <w:bookmarkEnd w:id="470"/>
    <w:bookmarkEnd w:id="471"/>
    <w:bookmarkEnd w:id="472"/>
    <w:bookmarkStart w:id="496"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7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73"/>
    <w:bookmarkStart w:id="47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74"/>
    <w:bookmarkStart w:id="47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75"/>
    <w:bookmarkStart w:id="47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76"/>
    <w:bookmarkStart w:id="47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77"/>
    <w:bookmarkStart w:id="47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78"/>
    <w:bookmarkStart w:id="47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79"/>
    <w:bookmarkStart w:id="48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80"/>
    <w:bookmarkStart w:id="48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81"/>
    <w:bookmarkStart w:id="48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82"/>
    <w:bookmarkStart w:id="483"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83"/>
    <w:bookmarkStart w:id="484"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84"/>
    <w:bookmarkStart w:id="485"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85"/>
    <w:bookmarkStart w:id="486"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86"/>
    <w:bookmarkStart w:id="487"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87"/>
    <w:bookmarkStart w:id="488"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88"/>
    <w:bookmarkStart w:id="489"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89"/>
    <w:bookmarkStart w:id="490"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90"/>
    <w:bookmarkStart w:id="491"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91"/>
    <w:bookmarkStart w:id="492"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92"/>
    <w:bookmarkStart w:id="493"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93"/>
    <w:bookmarkStart w:id="494"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94"/>
    <w:bookmarkStart w:id="495"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95"/>
    <w:bookmarkEnd w:id="496"/>
    <w:bookmarkStart w:id="529" w:name="workforce-development"/>
    <w:p>
      <w:pPr>
        <w:pStyle w:val="Heading1"/>
      </w:pPr>
      <w:r>
        <w:t xml:space="preserve">Workforce Development</w:t>
      </w:r>
    </w:p>
    <w:bookmarkStart w:id="528"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9"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47"/>
        </w:numPr>
      </w:pPr>
      <w:r>
        <w:t xml:space="preserve">MPH or equivalent graduate training</w:t>
      </w:r>
    </w:p>
    <w:p>
      <w:pPr>
        <w:pStyle w:val="Compact"/>
        <w:numPr>
          <w:ilvl w:val="0"/>
          <w:numId w:val="1147"/>
        </w:numPr>
      </w:pPr>
      <w:r>
        <w:t xml:space="preserve">Coursework in epidemiology, biostatistics, health policy</w:t>
      </w:r>
    </w:p>
    <w:p>
      <w:pPr>
        <w:pStyle w:val="Compact"/>
        <w:numPr>
          <w:ilvl w:val="0"/>
          <w:numId w:val="1147"/>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48"/>
        </w:numPr>
      </w:pPr>
      <w:r>
        <w:t xml:space="preserve">Business or IT undergraduate degree</w:t>
      </w:r>
    </w:p>
    <w:p>
      <w:pPr>
        <w:pStyle w:val="Compact"/>
        <w:numPr>
          <w:ilvl w:val="0"/>
          <w:numId w:val="1148"/>
        </w:numPr>
      </w:pPr>
      <w:r>
        <w:t xml:space="preserve">CBAP, PMI-PBA, or similar certification</w:t>
      </w:r>
    </w:p>
    <w:p>
      <w:pPr>
        <w:pStyle w:val="Compact"/>
        <w:numPr>
          <w:ilvl w:val="0"/>
          <w:numId w:val="1148"/>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Users\andre\AppData\Local\Programs\Quarto\share\formats\docx\note.png" id="49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9"/>
    <w:bookmarkStart w:id="510" w:name="emerging-training-programs"/>
    <w:p>
      <w:pPr>
        <w:pStyle w:val="Heading3"/>
      </w:pPr>
      <w:r>
        <w:t xml:space="preserve">Emerging Training Programs</w:t>
      </w:r>
    </w:p>
    <w:p>
      <w:pPr>
        <w:pStyle w:val="FirstParagraph"/>
      </w:pPr>
      <w:r>
        <w:t xml:space="preserve">Several initiatives are working to close this gap:</w:t>
      </w:r>
    </w:p>
    <w:bookmarkStart w:id="501"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500">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501"/>
    <w:bookmarkStart w:id="503" w:name="phit-workforce-development-program"/>
    <w:p>
      <w:pPr>
        <w:pStyle w:val="Heading4"/>
      </w:pPr>
      <w:r>
        <w:t xml:space="preserve">PHIT Workforce Development Program</w:t>
      </w:r>
    </w:p>
    <w:p>
      <w:pPr>
        <w:pStyle w:val="FirstParagraph"/>
      </w:pPr>
      <w:r>
        <w:t xml:space="preserve">The</w:t>
      </w:r>
      <w:r>
        <w:t xml:space="preserve"> </w:t>
      </w:r>
      <w:hyperlink r:id="rId502">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3"/>
    <w:bookmarkStart w:id="505"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4">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49"/>
        </w:numPr>
      </w:pPr>
      <w:r>
        <w:t xml:space="preserve">Develops competency frameworks for public health informatics</w:t>
      </w:r>
    </w:p>
    <w:p>
      <w:pPr>
        <w:pStyle w:val="Compact"/>
        <w:numPr>
          <w:ilvl w:val="0"/>
          <w:numId w:val="1149"/>
        </w:numPr>
      </w:pPr>
      <w:r>
        <w:t xml:space="preserve">Shares best practices across organizations</w:t>
      </w:r>
    </w:p>
    <w:p>
      <w:pPr>
        <w:pStyle w:val="Compact"/>
        <w:numPr>
          <w:ilvl w:val="0"/>
          <w:numId w:val="1149"/>
        </w:numPr>
      </w:pPr>
      <w:r>
        <w:t xml:space="preserve">Advocates for workforce development resources</w:t>
      </w:r>
    </w:p>
    <w:p>
      <w:pPr>
        <w:pStyle w:val="Compact"/>
        <w:numPr>
          <w:ilvl w:val="0"/>
          <w:numId w:val="1149"/>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5"/>
    <w:bookmarkStart w:id="509"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6">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7">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8">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9"/>
    <w:bookmarkEnd w:id="510"/>
    <w:bookmarkStart w:id="515"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11"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0"/>
        </w:numPr>
      </w:pPr>
      <w:r>
        <w:rPr>
          <w:b/>
          <w:bCs/>
        </w:rPr>
        <w:t xml:space="preserve">Health Informatics Liaison</w:t>
      </w:r>
      <w:r>
        <w:t xml:space="preserve">: Embedded in IT teams but reporting to public health leadership</w:t>
      </w:r>
    </w:p>
    <w:p>
      <w:pPr>
        <w:pStyle w:val="Compact"/>
        <w:numPr>
          <w:ilvl w:val="0"/>
          <w:numId w:val="1150"/>
        </w:numPr>
      </w:pPr>
      <w:r>
        <w:rPr>
          <w:b/>
          <w:bCs/>
        </w:rPr>
        <w:t xml:space="preserve">Technical Program Analyst</w:t>
      </w:r>
      <w:r>
        <w:t xml:space="preserve">: Embedded in public health programs but with explicit BA responsibilities</w:t>
      </w:r>
    </w:p>
    <w:p>
      <w:pPr>
        <w:pStyle w:val="Compact"/>
        <w:numPr>
          <w:ilvl w:val="0"/>
          <w:numId w:val="1150"/>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1"/>
        </w:numPr>
      </w:pPr>
      <w:r>
        <w:t xml:space="preserve">Dual reporting or matrix accountability</w:t>
      </w:r>
    </w:p>
    <w:p>
      <w:pPr>
        <w:pStyle w:val="Compact"/>
        <w:numPr>
          <w:ilvl w:val="0"/>
          <w:numId w:val="1151"/>
        </w:numPr>
      </w:pPr>
      <w:r>
        <w:t xml:space="preserve">Performance metrics that span technical and programmatic outcomes</w:t>
      </w:r>
    </w:p>
    <w:p>
      <w:pPr>
        <w:pStyle w:val="Compact"/>
        <w:numPr>
          <w:ilvl w:val="0"/>
          <w:numId w:val="1151"/>
        </w:numPr>
      </w:pPr>
      <w:r>
        <w:t xml:space="preserve">Professional development budgets for cross-training</w:t>
      </w:r>
    </w:p>
    <w:bookmarkEnd w:id="511"/>
    <w:bookmarkStart w:id="512"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2"/>
        </w:numPr>
      </w:pPr>
      <w:r>
        <w:t xml:space="preserve">Terminology glossaries (like Chapter 3 of this book)</w:t>
      </w:r>
    </w:p>
    <w:p>
      <w:pPr>
        <w:pStyle w:val="Compact"/>
        <w:numPr>
          <w:ilvl w:val="0"/>
          <w:numId w:val="1152"/>
        </w:numPr>
      </w:pPr>
      <w:r>
        <w:t xml:space="preserve">Framework overviews (BABOK basics for PH staff; CDC evaluation basics for BA staff)</w:t>
      </w:r>
    </w:p>
    <w:p>
      <w:pPr>
        <w:pStyle w:val="Compact"/>
        <w:numPr>
          <w:ilvl w:val="0"/>
          <w:numId w:val="1152"/>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12"/>
    <w:bookmarkStart w:id="513"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3"/>
        </w:numPr>
      </w:pPr>
      <w:r>
        <w:t xml:space="preserve">Include line items for terminology alignment workshops</w:t>
      </w:r>
    </w:p>
    <w:p>
      <w:pPr>
        <w:pStyle w:val="Compact"/>
        <w:numPr>
          <w:ilvl w:val="0"/>
          <w:numId w:val="1153"/>
        </w:numPr>
      </w:pPr>
      <w:r>
        <w:t xml:space="preserve">Budget for cross-training or professional development</w:t>
      </w:r>
    </w:p>
    <w:p>
      <w:pPr>
        <w:pStyle w:val="Compact"/>
        <w:numPr>
          <w:ilvl w:val="0"/>
          <w:numId w:val="1153"/>
        </w:numPr>
      </w:pPr>
      <w:r>
        <w:t xml:space="preserve">Allocate facilitation time for mixed-team meetings</w:t>
      </w:r>
    </w:p>
    <w:p>
      <w:pPr>
        <w:pStyle w:val="Compact"/>
        <w:numPr>
          <w:ilvl w:val="0"/>
          <w:numId w:val="1153"/>
        </w:numPr>
      </w:pPr>
      <w:r>
        <w:t xml:space="preserve">Consider consultants or contractors with hybrid backgrounds</w:t>
      </w:r>
    </w:p>
    <w:bookmarkEnd w:id="513"/>
    <w:bookmarkStart w:id="514"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4"/>
        </w:numPr>
      </w:pPr>
      <w:r>
        <w:t xml:space="preserve">Regular brown-bag sessions where IT and PH staff present to each other</w:t>
      </w:r>
    </w:p>
    <w:p>
      <w:pPr>
        <w:pStyle w:val="Compact"/>
        <w:numPr>
          <w:ilvl w:val="0"/>
          <w:numId w:val="1154"/>
        </w:numPr>
      </w:pPr>
      <w:r>
        <w:t xml:space="preserve">Shared Slack/Teams channels for quick translation questions</w:t>
      </w:r>
    </w:p>
    <w:p>
      <w:pPr>
        <w:pStyle w:val="Compact"/>
        <w:numPr>
          <w:ilvl w:val="0"/>
          <w:numId w:val="1154"/>
        </w:numPr>
      </w:pPr>
      <w:r>
        <w:t xml:space="preserve">Joint retrospectives that surface communication challenges</w:t>
      </w:r>
    </w:p>
    <w:p>
      <w:pPr>
        <w:pStyle w:val="Compact"/>
        <w:numPr>
          <w:ilvl w:val="0"/>
          <w:numId w:val="1154"/>
        </w:numPr>
      </w:pPr>
      <w:r>
        <w:t xml:space="preserve">Rotating assignments that expose staff to the other domain</w:t>
      </w:r>
    </w:p>
    <w:bookmarkEnd w:id="514"/>
    <w:bookmarkEnd w:id="515"/>
    <w:bookmarkStart w:id="520"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6"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6"/>
    <w:bookmarkStart w:id="517"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7"/>
    <w:bookmarkStart w:id="518"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8"/>
    <w:bookmarkStart w:id="519"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9"/>
    <w:bookmarkEnd w:id="520"/>
    <w:bookmarkStart w:id="524" w:name="career-pathways"/>
    <w:p>
      <w:pPr>
        <w:pStyle w:val="Heading3"/>
      </w:pPr>
      <w:r>
        <w:t xml:space="preserve">Career Pathways</w:t>
      </w:r>
    </w:p>
    <w:p>
      <w:pPr>
        <w:pStyle w:val="FirstParagraph"/>
      </w:pPr>
      <w:r>
        <w:t xml:space="preserve">For professionals seeking to develop hybrid capabilities, several pathways exist:</w:t>
      </w:r>
    </w:p>
    <w:bookmarkStart w:id="521" w:name="from-public-health-to-hybrid"/>
    <w:p>
      <w:pPr>
        <w:pStyle w:val="Heading4"/>
      </w:pPr>
      <w:r>
        <w:t xml:space="preserve">From Public Health to Hybrid</w:t>
      </w:r>
    </w:p>
    <w:p>
      <w:pPr>
        <w:pStyle w:val="Compact"/>
        <w:numPr>
          <w:ilvl w:val="0"/>
          <w:numId w:val="1155"/>
        </w:numPr>
      </w:pPr>
      <w:r>
        <w:t xml:space="preserve">Seek projects involving health IT systems (surveillance, registries, EHRs)</w:t>
      </w:r>
    </w:p>
    <w:p>
      <w:pPr>
        <w:pStyle w:val="Compact"/>
        <w:numPr>
          <w:ilvl w:val="0"/>
          <w:numId w:val="1155"/>
        </w:numPr>
      </w:pPr>
      <w:r>
        <w:t xml:space="preserve">Request assignment to vendor-managed implementations</w:t>
      </w:r>
    </w:p>
    <w:p>
      <w:pPr>
        <w:pStyle w:val="Compact"/>
        <w:numPr>
          <w:ilvl w:val="0"/>
          <w:numId w:val="1155"/>
        </w:numPr>
      </w:pPr>
      <w:r>
        <w:t xml:space="preserve">Pursue CAHIMS or similar health IT certification</w:t>
      </w:r>
    </w:p>
    <w:p>
      <w:pPr>
        <w:pStyle w:val="Compact"/>
        <w:numPr>
          <w:ilvl w:val="0"/>
          <w:numId w:val="1155"/>
        </w:numPr>
      </w:pPr>
      <w:r>
        <w:t xml:space="preserve">Take online courses in Agile, requirements engineering, or project management</w:t>
      </w:r>
    </w:p>
    <w:p>
      <w:pPr>
        <w:pStyle w:val="Compact"/>
        <w:numPr>
          <w:ilvl w:val="0"/>
          <w:numId w:val="1155"/>
        </w:numPr>
      </w:pPr>
      <w:r>
        <w:t xml:space="preserve">Join AMIA or similar professional communities</w:t>
      </w:r>
    </w:p>
    <w:bookmarkEnd w:id="521"/>
    <w:bookmarkStart w:id="522" w:name="from-business-analysis-to-hybrid"/>
    <w:p>
      <w:pPr>
        <w:pStyle w:val="Heading4"/>
      </w:pPr>
      <w:r>
        <w:t xml:space="preserve">From Business Analysis to Hybrid</w:t>
      </w:r>
    </w:p>
    <w:p>
      <w:pPr>
        <w:pStyle w:val="Compact"/>
        <w:numPr>
          <w:ilvl w:val="0"/>
          <w:numId w:val="1156"/>
        </w:numPr>
      </w:pPr>
      <w:r>
        <w:t xml:space="preserve">Seek health sector clients or employers</w:t>
      </w:r>
    </w:p>
    <w:p>
      <w:pPr>
        <w:pStyle w:val="Compact"/>
        <w:numPr>
          <w:ilvl w:val="0"/>
          <w:numId w:val="1156"/>
        </w:numPr>
      </w:pPr>
      <w:r>
        <w:t xml:space="preserve">Learn public health fundamentals (CDC TRAIN offers free courses)</w:t>
      </w:r>
    </w:p>
    <w:p>
      <w:pPr>
        <w:pStyle w:val="Compact"/>
        <w:numPr>
          <w:ilvl w:val="0"/>
          <w:numId w:val="1156"/>
        </w:numPr>
      </w:pPr>
      <w:r>
        <w:t xml:space="preserve">Study regulatory context (HIPAA, CDC reporting requirements)</w:t>
      </w:r>
    </w:p>
    <w:p>
      <w:pPr>
        <w:pStyle w:val="Compact"/>
        <w:numPr>
          <w:ilvl w:val="0"/>
          <w:numId w:val="1156"/>
        </w:numPr>
      </w:pPr>
      <w:r>
        <w:t xml:space="preserve">Understand grant-driven funding cycles and constraints</w:t>
      </w:r>
    </w:p>
    <w:p>
      <w:pPr>
        <w:pStyle w:val="Compact"/>
        <w:numPr>
          <w:ilvl w:val="0"/>
          <w:numId w:val="1156"/>
        </w:numPr>
      </w:pPr>
      <w:r>
        <w:t xml:space="preserve">Develop cultural competency for community engagement</w:t>
      </w:r>
    </w:p>
    <w:bookmarkEnd w:id="522"/>
    <w:bookmarkStart w:id="523" w:name="academic-pathways"/>
    <w:p>
      <w:pPr>
        <w:pStyle w:val="Heading4"/>
      </w:pPr>
      <w:r>
        <w:t xml:space="preserve">Academic Pathways</w:t>
      </w:r>
    </w:p>
    <w:p>
      <w:pPr>
        <w:pStyle w:val="Compact"/>
        <w:numPr>
          <w:ilvl w:val="0"/>
          <w:numId w:val="1157"/>
        </w:numPr>
      </w:pPr>
      <w:r>
        <w:rPr>
          <w:b/>
          <w:bCs/>
        </w:rPr>
        <w:t xml:space="preserve">Dual degrees</w:t>
      </w:r>
      <w:r>
        <w:t xml:space="preserve">: MPH + MBA, MPH + MIS</w:t>
      </w:r>
    </w:p>
    <w:p>
      <w:pPr>
        <w:pStyle w:val="Compact"/>
        <w:numPr>
          <w:ilvl w:val="0"/>
          <w:numId w:val="1157"/>
        </w:numPr>
      </w:pPr>
      <w:r>
        <w:rPr>
          <w:b/>
          <w:bCs/>
        </w:rPr>
        <w:t xml:space="preserve">Health informatics programs</w:t>
      </w:r>
      <w:r>
        <w:t xml:space="preserve">: Specifically designed for this intersection</w:t>
      </w:r>
    </w:p>
    <w:p>
      <w:pPr>
        <w:pStyle w:val="Compact"/>
        <w:numPr>
          <w:ilvl w:val="0"/>
          <w:numId w:val="1157"/>
        </w:numPr>
      </w:pPr>
      <w:r>
        <w:rPr>
          <w:b/>
          <w:bCs/>
        </w:rPr>
        <w:t xml:space="preserve">Graduate certificates</w:t>
      </w:r>
      <w:r>
        <w:t xml:space="preserve">: Add informatics credentials to existing degrees</w:t>
      </w:r>
    </w:p>
    <w:bookmarkEnd w:id="523"/>
    <w:bookmarkEnd w:id="524"/>
    <w:bookmarkStart w:id="527"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C:\Users\andre\AppData\Local\Programs\Quarto\share\formats\docx\tip.png" id="5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7"/>
    <w:bookmarkEnd w:id="528"/>
    <w:bookmarkEnd w:id="529"/>
    <w:bookmarkStart w:id="530" w:name="references"/>
    <w:p>
      <w:pPr>
        <w:pStyle w:val="Heading1"/>
      </w:pPr>
      <w:r>
        <w:t xml:space="preserve">References</w:t>
      </w:r>
    </w:p>
    <w:bookmarkEnd w:id="530"/>
    <w:bookmarkStart w:id="541" w:name="references-1"/>
    <w:p>
      <w:pPr>
        <w:pStyle w:val="Heading1"/>
      </w:pPr>
      <w:r>
        <w:t xml:space="preserve">References</w:t>
      </w:r>
    </w:p>
    <w:bookmarkStart w:id="540" w:name="refs"/>
    <w:bookmarkStart w:id="531"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31"/>
    <w:bookmarkStart w:id="533"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32">
        <w:r>
          <w:rPr>
            <w:rStyle w:val="Hyperlink"/>
          </w:rPr>
          <w:t xml:space="preserve">https://www.cdc.gov/evaluation/php/evaluation-framework/index.html</w:t>
        </w:r>
      </w:hyperlink>
    </w:p>
    <w:bookmarkEnd w:id="533"/>
    <w:bookmarkStart w:id="535"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34">
        <w:r>
          <w:rPr>
            <w:rStyle w:val="Hyperlink"/>
          </w:rPr>
          <w:t xml:space="preserve">https://www.cdc.gov/mmwr/volumes/73/rr/rr7306a1.htm</w:t>
        </w:r>
      </w:hyperlink>
    </w:p>
    <w:bookmarkEnd w:id="535"/>
    <w:bookmarkStart w:id="537"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36">
        <w:r>
          <w:rPr>
            <w:rStyle w:val="Hyperlink"/>
          </w:rPr>
          <w:t xml:space="preserve">https://re-aim.org/</w:t>
        </w:r>
      </w:hyperlink>
    </w:p>
    <w:bookmarkEnd w:id="537"/>
    <w:bookmarkStart w:id="539"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38">
        <w:r>
          <w:rPr>
            <w:rStyle w:val="Hyperlink"/>
          </w:rPr>
          <w:t xml:space="preserve">https://re-aim.org/1999/</w:t>
        </w:r>
      </w:hyperlink>
    </w:p>
    <w:bookmarkEnd w:id="539"/>
    <w:bookmarkEnd w:id="540"/>
    <w:bookmarkEnd w:id="54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2026-01-12T15:01:07Z</dcterms:created>
  <dcterms:modified xsi:type="dcterms:W3CDTF">2026-01-12T15:01:07Z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