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41.png" ContentType="image/png"/>
  <Override PartName="/word/media/rId173.png" ContentType="image/png"/>
  <Override PartName="/word/media/rId206.png" ContentType="image/png"/>
  <Override PartName="/word/media/rId227.png" ContentType="image/png"/>
  <Override PartName="/word/media/rId218.png" ContentType="image/png"/>
  <Override PartName="/word/media/rId252.png" ContentType="image/png"/>
  <Override PartName="/word/media/rId277.png" ContentType="image/png"/>
  <Override PartName="/word/media/rId301.png" ContentType="image/png"/>
  <Override PartName="/word/media/rId314.png" ContentType="image/png"/>
  <Override PartName="/word/media/rId340.png" ContentType="image/png"/>
  <Override PartName="/word/media/rId330.png" ContentType="image/png"/>
  <Override PartName="/word/media/rId38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14" w:name="terminology-dictionary"/>
    <w:p>
      <w:pPr>
        <w:pStyle w:val="Heading1"/>
      </w:pPr>
      <w:r>
        <w:t xml:space="preserve">Terminology Dictionary</w:t>
      </w:r>
    </w:p>
    <w:bookmarkStart w:id="113"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12"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2"/>
    <w:bookmarkEnd w:id="113"/>
    <w:bookmarkEnd w:id="114"/>
    <w:bookmarkStart w:id="156" w:name="planning-needs-assessment"/>
    <w:p>
      <w:pPr>
        <w:pStyle w:val="Heading1"/>
      </w:pPr>
      <w:r>
        <w:t xml:space="preserve">Planning &amp; Needs Assessment</w:t>
      </w:r>
    </w:p>
    <w:bookmarkStart w:id="15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5"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5"/>
    <w:bookmarkStart w:id="118"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2"/>
        </w:numPr>
      </w:pPr>
      <w:r>
        <w:t xml:space="preserve">What terminology gaps exist between the technical and programmatic teams?</w:t>
      </w:r>
    </w:p>
    <w:p>
      <w:pPr>
        <w:pStyle w:val="Compact"/>
        <w:numPr>
          <w:ilvl w:val="0"/>
          <w:numId w:val="1022"/>
        </w:numPr>
      </w:pPr>
      <w:r>
        <w:t xml:space="preserve">What training or facilitation will help teams communicate effectively?</w:t>
      </w:r>
    </w:p>
    <w:p>
      <w:pPr>
        <w:pStyle w:val="Compact"/>
        <w:numPr>
          <w:ilvl w:val="0"/>
          <w:numId w:val="1022"/>
        </w:numPr>
      </w:pPr>
      <w:r>
        <w:t xml:space="preserve">Who will serve as translators or bridges between domains?</w:t>
      </w:r>
    </w:p>
    <w:p>
      <w:pPr>
        <w:pStyle w:val="Compact"/>
        <w:numPr>
          <w:ilvl w:val="0"/>
          <w:numId w:val="1022"/>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3"/>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3"/>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Users\andre\AppData\Local\Programs\Quarto\share\formats\docx\note.png" id="1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8"/>
    <w:bookmarkStart w:id="123" w:name="defining-the-problem"/>
    <w:p>
      <w:pPr>
        <w:pStyle w:val="Heading3"/>
      </w:pPr>
      <w:r>
        <w:t xml:space="preserve">Defining the Problem</w:t>
      </w:r>
    </w:p>
    <w:bookmarkStart w:id="11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4"/>
        </w:numPr>
      </w:pPr>
      <w:r>
        <w:t xml:space="preserve">Revenue decline</w:t>
      </w:r>
    </w:p>
    <w:p>
      <w:pPr>
        <w:pStyle w:val="Compact"/>
        <w:numPr>
          <w:ilvl w:val="0"/>
          <w:numId w:val="1024"/>
        </w:numPr>
      </w:pPr>
      <w:r>
        <w:t xml:space="preserve">Operational inefficiency</w:t>
      </w:r>
    </w:p>
    <w:p>
      <w:pPr>
        <w:pStyle w:val="Compact"/>
        <w:numPr>
          <w:ilvl w:val="0"/>
          <w:numId w:val="1024"/>
        </w:numPr>
      </w:pPr>
      <w:r>
        <w:t xml:space="preserve">Compliance gaps</w:t>
      </w:r>
    </w:p>
    <w:p>
      <w:pPr>
        <w:pStyle w:val="Compact"/>
        <w:numPr>
          <w:ilvl w:val="0"/>
          <w:numId w:val="1024"/>
        </w:numPr>
      </w:pPr>
      <w:r>
        <w:t xml:space="preserve">Competitive pressure</w:t>
      </w:r>
    </w:p>
    <w:p>
      <w:pPr>
        <w:pStyle w:val="Compact"/>
        <w:numPr>
          <w:ilvl w:val="0"/>
          <w:numId w:val="1024"/>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9"/>
    <w:bookmarkStart w:id="12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5"/>
        </w:numPr>
      </w:pPr>
      <w:r>
        <w:t xml:space="preserve">Disease incidence and prevalence</w:t>
      </w:r>
    </w:p>
    <w:p>
      <w:pPr>
        <w:pStyle w:val="Compact"/>
        <w:numPr>
          <w:ilvl w:val="0"/>
          <w:numId w:val="1025"/>
        </w:numPr>
      </w:pPr>
      <w:r>
        <w:t xml:space="preserve">Health disparities across demographics</w:t>
      </w:r>
    </w:p>
    <w:p>
      <w:pPr>
        <w:pStyle w:val="Compact"/>
        <w:numPr>
          <w:ilvl w:val="0"/>
          <w:numId w:val="1025"/>
        </w:numPr>
      </w:pPr>
      <w:r>
        <w:t xml:space="preserve">Service access gaps</w:t>
      </w:r>
    </w:p>
    <w:p>
      <w:pPr>
        <w:pStyle w:val="Compact"/>
        <w:numPr>
          <w:ilvl w:val="0"/>
          <w:numId w:val="1025"/>
        </w:numPr>
      </w:pPr>
      <w:r>
        <w:t xml:space="preserve">Outbreak patterns</w:t>
      </w:r>
    </w:p>
    <w:p>
      <w:pPr>
        <w:pStyle w:val="Compact"/>
        <w:numPr>
          <w:ilvl w:val="0"/>
          <w:numId w:val="1025"/>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2"/>
    <w:bookmarkEnd w:id="123"/>
    <w:bookmarkStart w:id="126" w:name="current-state-analysis"/>
    <w:p>
      <w:pPr>
        <w:pStyle w:val="Heading3"/>
      </w:pPr>
      <w:r>
        <w:t xml:space="preserve">Current State Analysis</w:t>
      </w:r>
    </w:p>
    <w:bookmarkStart w:id="12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6"/>
        </w:numPr>
      </w:pPr>
      <w:r>
        <w:t xml:space="preserve">Process maps (BPMN diagrams)</w:t>
      </w:r>
    </w:p>
    <w:p>
      <w:pPr>
        <w:pStyle w:val="Compact"/>
        <w:numPr>
          <w:ilvl w:val="0"/>
          <w:numId w:val="1026"/>
        </w:numPr>
      </w:pPr>
      <w:r>
        <w:t xml:space="preserve">System inventories</w:t>
      </w:r>
    </w:p>
    <w:p>
      <w:pPr>
        <w:pStyle w:val="Compact"/>
        <w:numPr>
          <w:ilvl w:val="0"/>
          <w:numId w:val="1026"/>
        </w:numPr>
      </w:pPr>
      <w:r>
        <w:t xml:space="preserve">Pain point interviews</w:t>
      </w:r>
    </w:p>
    <w:p>
      <w:pPr>
        <w:pStyle w:val="Compact"/>
        <w:numPr>
          <w:ilvl w:val="0"/>
          <w:numId w:val="1026"/>
        </w:numPr>
      </w:pPr>
      <w:r>
        <w:t xml:space="preserve">Performance metrics</w:t>
      </w:r>
    </w:p>
    <w:p>
      <w:pPr>
        <w:pStyle w:val="Compact"/>
        <w:numPr>
          <w:ilvl w:val="0"/>
          <w:numId w:val="1026"/>
        </w:numPr>
      </w:pPr>
      <w:r>
        <w:t xml:space="preserve">Technical debt assessment</w:t>
      </w:r>
    </w:p>
    <w:p>
      <w:pPr>
        <w:pStyle w:val="FirstParagraph"/>
      </w:pPr>
      <w:r>
        <w:rPr>
          <w:b/>
          <w:bCs/>
        </w:rPr>
        <w:t xml:space="preserve">PH Epidemiological Baseline:</w:t>
      </w:r>
    </w:p>
    <w:p>
      <w:pPr>
        <w:pStyle w:val="Compact"/>
        <w:numPr>
          <w:ilvl w:val="0"/>
          <w:numId w:val="1027"/>
        </w:numPr>
      </w:pPr>
      <w:r>
        <w:t xml:space="preserve">Disease surveillance data</w:t>
      </w:r>
    </w:p>
    <w:p>
      <w:pPr>
        <w:pStyle w:val="Compact"/>
        <w:numPr>
          <w:ilvl w:val="0"/>
          <w:numId w:val="1027"/>
        </w:numPr>
      </w:pPr>
      <w:r>
        <w:t xml:space="preserve">Demographic health profiles</w:t>
      </w:r>
    </w:p>
    <w:p>
      <w:pPr>
        <w:pStyle w:val="Compact"/>
        <w:numPr>
          <w:ilvl w:val="0"/>
          <w:numId w:val="1027"/>
        </w:numPr>
      </w:pPr>
      <w:r>
        <w:t xml:space="preserve">Service utilization patterns</w:t>
      </w:r>
    </w:p>
    <w:p>
      <w:pPr>
        <w:pStyle w:val="Compact"/>
        <w:numPr>
          <w:ilvl w:val="0"/>
          <w:numId w:val="1027"/>
        </w:numPr>
      </w:pPr>
      <w:r>
        <w:t xml:space="preserve">Health equity indicators</w:t>
      </w:r>
    </w:p>
    <w:p>
      <w:pPr>
        <w:pStyle w:val="Compact"/>
        <w:numPr>
          <w:ilvl w:val="0"/>
          <w:numId w:val="1027"/>
        </w:numPr>
      </w:pPr>
      <w:r>
        <w:t xml:space="preserve">Environmental and social determinants</w:t>
      </w:r>
    </w:p>
    <w:bookmarkEnd w:id="124"/>
    <w:bookmarkStart w:id="12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5"/>
    <w:bookmarkEnd w:id="126"/>
    <w:bookmarkStart w:id="131" w:name="future-state-vision"/>
    <w:p>
      <w:pPr>
        <w:pStyle w:val="Heading3"/>
      </w:pPr>
      <w:r>
        <w:t xml:space="preserve">Future State Vision</w:t>
      </w:r>
    </w:p>
    <w:bookmarkStart w:id="12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8"/>
        </w:numPr>
      </w:pPr>
      <w:r>
        <w:t xml:space="preserve">System capabilities and features</w:t>
      </w:r>
    </w:p>
    <w:p>
      <w:pPr>
        <w:pStyle w:val="Compact"/>
        <w:numPr>
          <w:ilvl w:val="0"/>
          <w:numId w:val="1028"/>
        </w:numPr>
      </w:pPr>
      <w:r>
        <w:t xml:space="preserve">Process improvements</w:t>
      </w:r>
    </w:p>
    <w:p>
      <w:pPr>
        <w:pStyle w:val="Compact"/>
        <w:numPr>
          <w:ilvl w:val="0"/>
          <w:numId w:val="1028"/>
        </w:numPr>
      </w:pPr>
      <w:r>
        <w:t xml:space="preserve">Performance targets</w:t>
      </w:r>
    </w:p>
    <w:p>
      <w:pPr>
        <w:pStyle w:val="Compact"/>
        <w:numPr>
          <w:ilvl w:val="0"/>
          <w:numId w:val="1028"/>
        </w:numPr>
      </w:pPr>
      <w:r>
        <w:t xml:space="preserve">Technical architecture</w:t>
      </w:r>
    </w:p>
    <w:p>
      <w:pPr>
        <w:pStyle w:val="Compact"/>
        <w:numPr>
          <w:ilvl w:val="0"/>
          <w:numId w:val="1028"/>
        </w:numPr>
      </w:pPr>
      <w:r>
        <w:t xml:space="preserve">Integration landscape</w:t>
      </w:r>
    </w:p>
    <w:p>
      <w:pPr>
        <w:pStyle w:val="FirstParagraph"/>
      </w:pPr>
      <w:r>
        <w:rPr>
          <w:b/>
          <w:bCs/>
        </w:rPr>
        <w:t xml:space="preserve">PH Program Goals:</w:t>
      </w:r>
    </w:p>
    <w:p>
      <w:pPr>
        <w:pStyle w:val="Compact"/>
        <w:numPr>
          <w:ilvl w:val="0"/>
          <w:numId w:val="1029"/>
        </w:numPr>
      </w:pPr>
      <w:r>
        <w:t xml:space="preserve">Health outcome improvements</w:t>
      </w:r>
    </w:p>
    <w:p>
      <w:pPr>
        <w:pStyle w:val="Compact"/>
        <w:numPr>
          <w:ilvl w:val="0"/>
          <w:numId w:val="1029"/>
        </w:numPr>
      </w:pPr>
      <w:r>
        <w:t xml:space="preserve">Disparity reductions</w:t>
      </w:r>
    </w:p>
    <w:p>
      <w:pPr>
        <w:pStyle w:val="Compact"/>
        <w:numPr>
          <w:ilvl w:val="0"/>
          <w:numId w:val="1029"/>
        </w:numPr>
      </w:pPr>
      <w:r>
        <w:t xml:space="preserve">Service access expansion</w:t>
      </w:r>
    </w:p>
    <w:p>
      <w:pPr>
        <w:pStyle w:val="Compact"/>
        <w:numPr>
          <w:ilvl w:val="0"/>
          <w:numId w:val="1029"/>
        </w:numPr>
      </w:pPr>
      <w:r>
        <w:t xml:space="preserve">Quality metrics</w:t>
      </w:r>
    </w:p>
    <w:p>
      <w:pPr>
        <w:pStyle w:val="Compact"/>
        <w:numPr>
          <w:ilvl w:val="0"/>
          <w:numId w:val="1029"/>
        </w:numPr>
      </w:pPr>
      <w:r>
        <w:t xml:space="preserve">Population health indicators</w:t>
      </w:r>
    </w:p>
    <w:bookmarkEnd w:id="127"/>
    <w:bookmarkStart w:id="13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andre\AppData\Local\Programs\Quarto\share\formats\docx\note.png" id="1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30"/>
    <w:bookmarkEnd w:id="131"/>
    <w:bookmarkStart w:id="140"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32"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0"/>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0"/>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32"/>
    <w:bookmarkStart w:id="135"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andre\AppData\Local\Programs\Quarto\share\formats\docx\note.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1"/>
              </w:numPr>
            </w:pPr>
            <w:r>
              <w:rPr>
                <w:b/>
                <w:bCs/>
              </w:rPr>
              <w:t xml:space="preserve">Data Completeness</w:t>
            </w:r>
            <w:r>
              <w:t xml:space="preserve">: Increase from 87% to 95% within 18 months</w:t>
            </w:r>
          </w:p>
          <w:p>
            <w:pPr>
              <w:pStyle w:val="Compact"/>
              <w:numPr>
                <w:ilvl w:val="1"/>
                <w:numId w:val="1032"/>
              </w:numPr>
            </w:pPr>
            <w:r>
              <w:rPr>
                <w:i/>
                <w:iCs/>
              </w:rPr>
              <w:t xml:space="preserve">Technical benefit</w:t>
            </w:r>
            <w:r>
              <w:t xml:space="preserve">: Meets CDC/NPCR reporting standards</w:t>
            </w:r>
          </w:p>
          <w:p>
            <w:pPr>
              <w:pStyle w:val="Compact"/>
              <w:numPr>
                <w:ilvl w:val="1"/>
                <w:numId w:val="1032"/>
              </w:numPr>
            </w:pPr>
            <w:r>
              <w:rPr>
                <w:i/>
                <w:iCs/>
              </w:rPr>
              <w:t xml:space="preserve">Health outcome</w:t>
            </w:r>
            <w:r>
              <w:t xml:space="preserve">: Approximately 960 additional cases fully documented, strengthening survival analyses and disparity assessments</w:t>
            </w:r>
          </w:p>
          <w:p>
            <w:pPr>
              <w:pStyle w:val="Compact"/>
              <w:numPr>
                <w:ilvl w:val="0"/>
                <w:numId w:val="1031"/>
              </w:numPr>
            </w:pPr>
            <w:r>
              <w:rPr>
                <w:b/>
                <w:bCs/>
              </w:rPr>
              <w:t xml:space="preserve">Reporting Timeliness</w:t>
            </w:r>
            <w:r>
              <w:t xml:space="preserve">: Reduce lag from 6 months to 3 months</w:t>
            </w:r>
          </w:p>
          <w:p>
            <w:pPr>
              <w:pStyle w:val="Compact"/>
              <w:numPr>
                <w:ilvl w:val="1"/>
                <w:numId w:val="1033"/>
              </w:numPr>
            </w:pPr>
            <w:r>
              <w:rPr>
                <w:i/>
                <w:iCs/>
              </w:rPr>
              <w:t xml:space="preserve">Technical benefit</w:t>
            </w:r>
            <w:r>
              <w:t xml:space="preserve">: Automated data pipelines and validation</w:t>
            </w:r>
          </w:p>
          <w:p>
            <w:pPr>
              <w:pStyle w:val="Compact"/>
              <w:numPr>
                <w:ilvl w:val="1"/>
                <w:numId w:val="1033"/>
              </w:numPr>
            </w:pPr>
            <w:r>
              <w:rPr>
                <w:i/>
                <w:iCs/>
              </w:rPr>
              <w:t xml:space="preserve">Health outcome</w:t>
            </w:r>
            <w:r>
              <w:t xml:space="preserve">: Policy decisions about screening programs informed by more current data</w:t>
            </w:r>
          </w:p>
          <w:p>
            <w:pPr>
              <w:pStyle w:val="Compact"/>
              <w:numPr>
                <w:ilvl w:val="0"/>
                <w:numId w:val="1031"/>
              </w:numPr>
            </w:pPr>
            <w:r>
              <w:rPr>
                <w:b/>
                <w:bCs/>
              </w:rPr>
              <w:t xml:space="preserve">Workflow Efficiency</w:t>
            </w:r>
            <w:r>
              <w:t xml:space="preserve">: Reduce abstraction time from 15 to 8 minutes per case</w:t>
            </w:r>
          </w:p>
          <w:p>
            <w:pPr>
              <w:pStyle w:val="Compact"/>
              <w:numPr>
                <w:ilvl w:val="1"/>
                <w:numId w:val="1034"/>
              </w:numPr>
            </w:pPr>
            <w:r>
              <w:rPr>
                <w:i/>
                <w:iCs/>
              </w:rPr>
              <w:t xml:space="preserve">Technical benefit</w:t>
            </w:r>
            <w:r>
              <w:t xml:space="preserve">: Improved UI/UX and automated coding suggestions</w:t>
            </w:r>
          </w:p>
          <w:p>
            <w:pPr>
              <w:pStyle w:val="Compact"/>
              <w:numPr>
                <w:ilvl w:val="1"/>
                <w:numId w:val="1034"/>
              </w:numPr>
            </w:pPr>
            <w:r>
              <w:rPr>
                <w:i/>
                <w:iCs/>
              </w:rPr>
              <w:t xml:space="preserve">Health outcome</w:t>
            </w:r>
            <w:r>
              <w:t xml:space="preserve">: Registrars can process more cases or dedicate time to complex case resolution</w:t>
            </w:r>
          </w:p>
          <w:p>
            <w:pPr>
              <w:pStyle w:val="Compact"/>
              <w:numPr>
                <w:ilvl w:val="0"/>
                <w:numId w:val="1031"/>
              </w:numPr>
            </w:pPr>
            <w:r>
              <w:rPr>
                <w:b/>
                <w:bCs/>
              </w:rPr>
              <w:t xml:space="preserve">Disparity Identification</w:t>
            </w:r>
            <w:r>
              <w:t xml:space="preserve">: Enable real-time geographic and demographic analysis</w:t>
            </w:r>
          </w:p>
          <w:p>
            <w:pPr>
              <w:pStyle w:val="Compact"/>
              <w:numPr>
                <w:ilvl w:val="1"/>
                <w:numId w:val="1035"/>
              </w:numPr>
            </w:pPr>
            <w:r>
              <w:rPr>
                <w:i/>
                <w:iCs/>
              </w:rPr>
              <w:t xml:space="preserve">Technical benefit</w:t>
            </w:r>
            <w:r>
              <w:t xml:space="preserve">: Analytics dashboard with interactive mapping</w:t>
            </w:r>
          </w:p>
          <w:p>
            <w:pPr>
              <w:pStyle w:val="Compact"/>
              <w:numPr>
                <w:ilvl w:val="1"/>
                <w:numId w:val="1035"/>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35"/>
    <w:bookmarkStart w:id="138"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important.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6"/>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6"/>
              </w:numPr>
            </w:pPr>
            <w:r>
              <w:t xml:space="preserve">Designing data models that support both operational reporting and outcome analysis</w:t>
            </w:r>
          </w:p>
          <w:p>
            <w:pPr>
              <w:pStyle w:val="Compact"/>
              <w:numPr>
                <w:ilvl w:val="0"/>
                <w:numId w:val="1036"/>
              </w:numPr>
            </w:pPr>
            <w:r>
              <w:t xml:space="preserve">Building dashboards and export functions that generate grant-ready reports automatically</w:t>
            </w:r>
          </w:p>
          <w:p>
            <w:pPr>
              <w:pStyle w:val="Compact"/>
              <w:numPr>
                <w:ilvl w:val="0"/>
                <w:numId w:val="1036"/>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38"/>
    <w:bookmarkStart w:id="139"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39"/>
    <w:bookmarkEnd w:id="140"/>
    <w:bookmarkStart w:id="147" w:name="Xe3d04b48420eba1df1451696b31e395edf92bf6"/>
    <w:p>
      <w:pPr>
        <w:pStyle w:val="Heading3"/>
      </w:pPr>
      <w:r>
        <w:t xml:space="preserve">Stakeholder / Community Partner Identification</w:t>
      </w:r>
    </w:p>
    <w:bookmarkStart w:id="14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44" w:name="fig-stakeholder-map"/>
          <w:p>
            <w:pPr>
              <w:jc w:val="center"/>
            </w:pPr>
            <w:r>
              <w:drawing>
                <wp:inline>
                  <wp:extent cx="6400800" cy="2443689"/>
                  <wp:effectExtent b="0" l="0" r="0" t="0"/>
                  <wp:docPr descr="" title="" id="142" name="Picture"/>
                  <a:graphic>
                    <a:graphicData uri="http://schemas.openxmlformats.org/drawingml/2006/picture">
                      <pic:pic>
                        <pic:nvPicPr>
                          <pic:cNvPr descr="chapters/04-planning_files\figure-docx\mermaid-figure-1.png" id="143" name="Picture"/>
                          <pic:cNvPicPr>
                            <a:picLocks noChangeArrowheads="1" noChangeAspect="1"/>
                          </pic:cNvPicPr>
                        </pic:nvPicPr>
                        <pic:blipFill>
                          <a:blip r:embed="rId14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44"/>
        </w:tc>
      </w:tr>
    </w:tbl>
    <w:bookmarkEnd w:id="145"/>
    <w:bookmarkStart w:id="14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46"/>
    <w:bookmarkEnd w:id="147"/>
    <w:bookmarkStart w:id="151" w:name="feasibility-assessment"/>
    <w:p>
      <w:pPr>
        <w:pStyle w:val="Heading3"/>
      </w:pPr>
      <w:r>
        <w:t xml:space="preserve">Feasibility Assessment</w:t>
      </w:r>
    </w:p>
    <w:bookmarkStart w:id="15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7"/>
        </w:numPr>
      </w:pPr>
      <w:r>
        <w:t xml:space="preserve">Technical feasibility (Can we build it?)</w:t>
      </w:r>
    </w:p>
    <w:p>
      <w:pPr>
        <w:pStyle w:val="Compact"/>
        <w:numPr>
          <w:ilvl w:val="0"/>
          <w:numId w:val="1037"/>
        </w:numPr>
      </w:pPr>
      <w:r>
        <w:t xml:space="preserve">Economic feasibility (Can we afford it?)</w:t>
      </w:r>
    </w:p>
    <w:p>
      <w:pPr>
        <w:pStyle w:val="Compact"/>
        <w:numPr>
          <w:ilvl w:val="0"/>
          <w:numId w:val="1037"/>
        </w:numPr>
      </w:pPr>
      <w:r>
        <w:t xml:space="preserve">Operational feasibility (Can we run it?)</w:t>
      </w:r>
    </w:p>
    <w:p>
      <w:pPr>
        <w:pStyle w:val="Compact"/>
        <w:numPr>
          <w:ilvl w:val="0"/>
          <w:numId w:val="1037"/>
        </w:numPr>
      </w:pPr>
      <w:r>
        <w:t xml:space="preserve">Schedule feasibility (Can we deliver on time?)</w:t>
      </w:r>
    </w:p>
    <w:p>
      <w:pPr>
        <w:pStyle w:val="FirstParagraph"/>
      </w:pPr>
      <w:r>
        <w:rPr>
          <w:b/>
          <w:bCs/>
        </w:rPr>
        <w:t xml:space="preserve">PH Feasibility Dimensions:</w:t>
      </w:r>
    </w:p>
    <w:p>
      <w:pPr>
        <w:pStyle w:val="Compact"/>
        <w:numPr>
          <w:ilvl w:val="0"/>
          <w:numId w:val="1038"/>
        </w:numPr>
      </w:pPr>
      <w:r>
        <w:t xml:space="preserve">Evidence base (Does the intervention work?)</w:t>
      </w:r>
    </w:p>
    <w:p>
      <w:pPr>
        <w:pStyle w:val="Compact"/>
        <w:numPr>
          <w:ilvl w:val="0"/>
          <w:numId w:val="1038"/>
        </w:numPr>
      </w:pPr>
      <w:r>
        <w:t xml:space="preserve">Resource availability (Do we have funding, staff?)</w:t>
      </w:r>
    </w:p>
    <w:p>
      <w:pPr>
        <w:pStyle w:val="Compact"/>
        <w:numPr>
          <w:ilvl w:val="0"/>
          <w:numId w:val="1038"/>
        </w:numPr>
      </w:pPr>
      <w:r>
        <w:t xml:space="preserve">Political will (Is there leadership support?)</w:t>
      </w:r>
    </w:p>
    <w:p>
      <w:pPr>
        <w:pStyle w:val="Compact"/>
        <w:numPr>
          <w:ilvl w:val="0"/>
          <w:numId w:val="1038"/>
        </w:numPr>
      </w:pPr>
      <w:r>
        <w:t xml:space="preserve">Community readiness (Will the population engage?)</w:t>
      </w:r>
    </w:p>
    <w:p>
      <w:pPr>
        <w:pStyle w:val="Compact"/>
        <w:numPr>
          <w:ilvl w:val="0"/>
          <w:numId w:val="103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tip.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50"/>
    <w:bookmarkEnd w:id="151"/>
    <w:bookmarkStart w:id="15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52"/>
    <w:bookmarkStart w:id="15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9"/>
        </w:numPr>
      </w:pPr>
      <w:r>
        <w:t xml:space="preserve">Underestimating regulatory constraints (HIPAA, IRB)</w:t>
      </w:r>
    </w:p>
    <w:p>
      <w:pPr>
        <w:pStyle w:val="Compact"/>
        <w:numPr>
          <w:ilvl w:val="0"/>
          <w:numId w:val="1039"/>
        </w:numPr>
      </w:pPr>
      <w:r>
        <w:t xml:space="preserve">Ignoring health equity implications</w:t>
      </w:r>
    </w:p>
    <w:p>
      <w:pPr>
        <w:pStyle w:val="Compact"/>
        <w:numPr>
          <w:ilvl w:val="0"/>
          <w:numId w:val="1039"/>
        </w:numPr>
      </w:pPr>
      <w:r>
        <w:t xml:space="preserve">Treating clinical workflows like business processes</w:t>
      </w:r>
    </w:p>
    <w:p>
      <w:pPr>
        <w:pStyle w:val="Compact"/>
        <w:numPr>
          <w:ilvl w:val="0"/>
          <w:numId w:val="1039"/>
        </w:numPr>
      </w:pPr>
      <w:r>
        <w:t xml:space="preserve">Missing grant-cycle dependencies</w:t>
      </w:r>
    </w:p>
    <w:p>
      <w:pPr>
        <w:pStyle w:val="FirstParagraph"/>
      </w:pPr>
      <w:r>
        <w:rPr>
          <w:b/>
          <w:bCs/>
        </w:rPr>
        <w:t xml:space="preserve">For PH professionals working with BA:</w:t>
      </w:r>
    </w:p>
    <w:p>
      <w:pPr>
        <w:pStyle w:val="Compact"/>
        <w:numPr>
          <w:ilvl w:val="0"/>
          <w:numId w:val="1040"/>
        </w:numPr>
      </w:pPr>
      <w:r>
        <w:t xml:space="preserve">Providing needs assessments instead of requirements</w:t>
      </w:r>
    </w:p>
    <w:p>
      <w:pPr>
        <w:pStyle w:val="Compact"/>
        <w:numPr>
          <w:ilvl w:val="0"/>
          <w:numId w:val="1040"/>
        </w:numPr>
      </w:pPr>
      <w:r>
        <w:t xml:space="preserve">Assuming IT teams understand clinical context</w:t>
      </w:r>
    </w:p>
    <w:p>
      <w:pPr>
        <w:pStyle w:val="Compact"/>
        <w:numPr>
          <w:ilvl w:val="0"/>
          <w:numId w:val="1040"/>
        </w:numPr>
      </w:pPr>
      <w:r>
        <w:t xml:space="preserve">Underspecifying data quality needs</w:t>
      </w:r>
    </w:p>
    <w:p>
      <w:pPr>
        <w:pStyle w:val="Compact"/>
        <w:numPr>
          <w:ilvl w:val="0"/>
          <w:numId w:val="1040"/>
        </w:numPr>
      </w:pPr>
      <w:r>
        <w:t xml:space="preserve">Ignoring change management complexity</w:t>
      </w:r>
    </w:p>
    <w:bookmarkEnd w:id="153"/>
    <w:bookmarkStart w:id="15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54"/>
    <w:bookmarkEnd w:id="155"/>
    <w:bookmarkEnd w:id="156"/>
    <w:bookmarkStart w:id="198" w:name="elicitation-engagement"/>
    <w:p>
      <w:pPr>
        <w:pStyle w:val="Heading1"/>
      </w:pPr>
      <w:r>
        <w:t xml:space="preserve">Elicitation &amp; Engagement</w:t>
      </w:r>
    </w:p>
    <w:bookmarkStart w:id="197"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5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57"/>
    <w:bookmarkStart w:id="161" w:name="elicitation-techniques-mapped"/>
    <w:p>
      <w:pPr>
        <w:pStyle w:val="Heading3"/>
      </w:pPr>
      <w:r>
        <w:t xml:space="preserve">Elicitation Techniques Mapped</w:t>
      </w:r>
    </w:p>
    <w:bookmarkStart w:id="16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1"/>
        </w:numPr>
      </w:pPr>
      <w:r>
        <w:t xml:space="preserve">Focus on workflow, pain points, desired features</w:t>
      </w:r>
    </w:p>
    <w:p>
      <w:pPr>
        <w:pStyle w:val="Compact"/>
        <w:numPr>
          <w:ilvl w:val="0"/>
          <w:numId w:val="1041"/>
        </w:numPr>
      </w:pPr>
      <w:r>
        <w:t xml:space="preserve">Structured around use cases or process steps</w:t>
      </w:r>
    </w:p>
    <w:p>
      <w:pPr>
        <w:pStyle w:val="Compact"/>
        <w:numPr>
          <w:ilvl w:val="0"/>
          <w:numId w:val="1041"/>
        </w:numPr>
      </w:pPr>
      <w:r>
        <w:t xml:space="preserve">Document functional and non-functional requirements</w:t>
      </w:r>
    </w:p>
    <w:p>
      <w:pPr>
        <w:pStyle w:val="FirstParagraph"/>
      </w:pPr>
      <w:r>
        <w:rPr>
          <w:b/>
          <w:bCs/>
        </w:rPr>
        <w:t xml:space="preserve">PH Key Informant Interviews:</w:t>
      </w:r>
    </w:p>
    <w:p>
      <w:pPr>
        <w:pStyle w:val="Compact"/>
        <w:numPr>
          <w:ilvl w:val="0"/>
          <w:numId w:val="1042"/>
        </w:numPr>
      </w:pPr>
      <w:r>
        <w:t xml:space="preserve">Focus on community needs, barriers, facilitators</w:t>
      </w:r>
    </w:p>
    <w:p>
      <w:pPr>
        <w:pStyle w:val="Compact"/>
        <w:numPr>
          <w:ilvl w:val="0"/>
          <w:numId w:val="1042"/>
        </w:numPr>
      </w:pPr>
      <w:r>
        <w:t xml:space="preserve">May explore cultural context, health beliefs</w:t>
      </w:r>
    </w:p>
    <w:p>
      <w:pPr>
        <w:pStyle w:val="Compact"/>
        <w:numPr>
          <w:ilvl w:val="0"/>
          <w:numId w:val="104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60"/>
    <w:bookmarkEnd w:id="161"/>
    <w:bookmarkStart w:id="169"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3"/>
        </w:numPr>
      </w:pPr>
      <w:r>
        <w:t xml:space="preserve">Facilitated session with defined agenda</w:t>
      </w:r>
    </w:p>
    <w:p>
      <w:pPr>
        <w:pStyle w:val="Compact"/>
        <w:numPr>
          <w:ilvl w:val="0"/>
          <w:numId w:val="1043"/>
        </w:numPr>
      </w:pPr>
      <w:r>
        <w:t xml:space="preserve">Uses techniques like brainstorming, affinity mapping</w:t>
      </w:r>
    </w:p>
    <w:p>
      <w:pPr>
        <w:pStyle w:val="Compact"/>
        <w:numPr>
          <w:ilvl w:val="0"/>
          <w:numId w:val="1043"/>
        </w:numPr>
      </w:pPr>
      <w:r>
        <w:t xml:space="preserve">Produces prioritized requirement lists</w:t>
      </w:r>
    </w:p>
    <w:p>
      <w:pPr>
        <w:pStyle w:val="Compact"/>
        <w:numPr>
          <w:ilvl w:val="0"/>
          <w:numId w:val="1043"/>
        </w:numPr>
      </w:pPr>
      <w:r>
        <w:t xml:space="preserve">Resolves conflicts through negotiation</w:t>
      </w:r>
    </w:p>
    <w:p>
      <w:pPr>
        <w:pStyle w:val="FirstParagraph"/>
      </w:pPr>
      <w:r>
        <w:rPr>
          <w:b/>
          <w:bCs/>
        </w:rPr>
        <w:t xml:space="preserve">PH Focus Group:</w:t>
      </w:r>
    </w:p>
    <w:p>
      <w:pPr>
        <w:pStyle w:val="Compact"/>
        <w:numPr>
          <w:ilvl w:val="0"/>
          <w:numId w:val="1044"/>
        </w:numPr>
      </w:pPr>
      <w:r>
        <w:t xml:space="preserve">Semi-structured group discussion</w:t>
      </w:r>
    </w:p>
    <w:p>
      <w:pPr>
        <w:pStyle w:val="Compact"/>
        <w:numPr>
          <w:ilvl w:val="0"/>
          <w:numId w:val="1044"/>
        </w:numPr>
      </w:pPr>
      <w:r>
        <w:t xml:space="preserve">Explores shared experiences and diverse perspectives</w:t>
      </w:r>
    </w:p>
    <w:p>
      <w:pPr>
        <w:pStyle w:val="Compact"/>
        <w:numPr>
          <w:ilvl w:val="0"/>
          <w:numId w:val="1044"/>
        </w:numPr>
      </w:pPr>
      <w:r>
        <w:t xml:space="preserve">May surface unanticipated needs or concerns</w:t>
      </w:r>
    </w:p>
    <w:p>
      <w:pPr>
        <w:pStyle w:val="Compact"/>
        <w:numPr>
          <w:ilvl w:val="0"/>
          <w:numId w:val="1044"/>
        </w:numPr>
      </w:pPr>
      <w:r>
        <w:t xml:space="preserve">Emphasizes inclusive participation</w:t>
      </w:r>
    </w:p>
    <w:bookmarkStart w:id="16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62"/>
    <w:bookmarkStart w:id="16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5"/>
        </w:numPr>
      </w:pPr>
      <w:r>
        <w:t xml:space="preserve">Watch users perform tasks</w:t>
      </w:r>
    </w:p>
    <w:p>
      <w:pPr>
        <w:pStyle w:val="Compact"/>
        <w:numPr>
          <w:ilvl w:val="0"/>
          <w:numId w:val="1045"/>
        </w:numPr>
      </w:pPr>
      <w:r>
        <w:t xml:space="preserve">Note workarounds and inefficiencies</w:t>
      </w:r>
    </w:p>
    <w:p>
      <w:pPr>
        <w:pStyle w:val="Compact"/>
        <w:numPr>
          <w:ilvl w:val="0"/>
          <w:numId w:val="1045"/>
        </w:numPr>
      </w:pPr>
      <w:r>
        <w:t xml:space="preserve">Identify undocumented processes</w:t>
      </w:r>
    </w:p>
    <w:p>
      <w:pPr>
        <w:pStyle w:val="Compact"/>
        <w:numPr>
          <w:ilvl w:val="0"/>
          <w:numId w:val="1045"/>
        </w:numPr>
      </w:pPr>
      <w:r>
        <w:t xml:space="preserve">Time critical workflows</w:t>
      </w:r>
    </w:p>
    <w:p>
      <w:pPr>
        <w:pStyle w:val="FirstParagraph"/>
      </w:pPr>
      <w:r>
        <w:rPr>
          <w:b/>
          <w:bCs/>
        </w:rPr>
        <w:t xml:space="preserve">PH Observation (Site Visits, Ethnography):</w:t>
      </w:r>
    </w:p>
    <w:p>
      <w:pPr>
        <w:pStyle w:val="Compact"/>
        <w:numPr>
          <w:ilvl w:val="0"/>
          <w:numId w:val="1046"/>
        </w:numPr>
      </w:pPr>
      <w:r>
        <w:t xml:space="preserve">Visit clinics, community settings</w:t>
      </w:r>
    </w:p>
    <w:p>
      <w:pPr>
        <w:pStyle w:val="Compact"/>
        <w:numPr>
          <w:ilvl w:val="0"/>
          <w:numId w:val="1046"/>
        </w:numPr>
      </w:pPr>
      <w:r>
        <w:t xml:space="preserve">Understand context and constraints</w:t>
      </w:r>
    </w:p>
    <w:p>
      <w:pPr>
        <w:pStyle w:val="Compact"/>
        <w:numPr>
          <w:ilvl w:val="0"/>
          <w:numId w:val="1046"/>
        </w:numPr>
      </w:pPr>
      <w:r>
        <w:t xml:space="preserve">Observe patient-provider interactions</w:t>
      </w:r>
    </w:p>
    <w:p>
      <w:pPr>
        <w:pStyle w:val="Compact"/>
        <w:numPr>
          <w:ilvl w:val="0"/>
          <w:numId w:val="104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65"/>
    <w:bookmarkStart w:id="168"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47"/>
        </w:numPr>
      </w:pPr>
      <w:r>
        <w:rPr>
          <w:b/>
          <w:bCs/>
        </w:rPr>
        <w:t xml:space="preserve">Data Generation &amp; Collection</w:t>
      </w:r>
      <w:r>
        <w:t xml:space="preserve"> </w:t>
      </w:r>
      <w:r>
        <w:t xml:space="preserve">(field operations)</w:t>
      </w:r>
    </w:p>
    <w:p>
      <w:pPr>
        <w:pStyle w:val="Compact"/>
        <w:numPr>
          <w:ilvl w:val="1"/>
          <w:numId w:val="1048"/>
        </w:numPr>
      </w:pPr>
      <w:r>
        <w:t xml:space="preserve">How data originates: inspections, tests, patient encounters</w:t>
      </w:r>
    </w:p>
    <w:p>
      <w:pPr>
        <w:pStyle w:val="Compact"/>
        <w:numPr>
          <w:ilvl w:val="1"/>
          <w:numId w:val="1048"/>
        </w:numPr>
      </w:pPr>
      <w:r>
        <w:t xml:space="preserve">Who collects it and what constraints they face</w:t>
      </w:r>
    </w:p>
    <w:p>
      <w:pPr>
        <w:pStyle w:val="Compact"/>
        <w:numPr>
          <w:ilvl w:val="0"/>
          <w:numId w:val="1047"/>
        </w:numPr>
      </w:pPr>
      <w:r>
        <w:rPr>
          <w:b/>
          <w:bCs/>
        </w:rPr>
        <w:t xml:space="preserve">Data Intake &amp; System Processing</w:t>
      </w:r>
      <w:r>
        <w:t xml:space="preserve"> </w:t>
      </w:r>
      <w:r>
        <w:t xml:space="preserve">(data entry, administration)</w:t>
      </w:r>
    </w:p>
    <w:p>
      <w:pPr>
        <w:pStyle w:val="Compact"/>
        <w:numPr>
          <w:ilvl w:val="1"/>
          <w:numId w:val="1049"/>
        </w:numPr>
      </w:pPr>
      <w:r>
        <w:t xml:space="preserve">How raw data enters the system</w:t>
      </w:r>
    </w:p>
    <w:p>
      <w:pPr>
        <w:pStyle w:val="Compact"/>
        <w:numPr>
          <w:ilvl w:val="1"/>
          <w:numId w:val="1049"/>
        </w:numPr>
      </w:pPr>
      <w:r>
        <w:t xml:space="preserve">What validation, coding, and quality checks occur</w:t>
      </w:r>
    </w:p>
    <w:p>
      <w:pPr>
        <w:pStyle w:val="Compact"/>
        <w:numPr>
          <w:ilvl w:val="1"/>
          <w:numId w:val="1049"/>
        </w:numPr>
      </w:pPr>
      <w:r>
        <w:t xml:space="preserve">Who performs these tasks and their priorities</w:t>
      </w:r>
    </w:p>
    <w:p>
      <w:pPr>
        <w:pStyle w:val="Compact"/>
        <w:numPr>
          <w:ilvl w:val="0"/>
          <w:numId w:val="1047"/>
        </w:numPr>
      </w:pPr>
      <w:r>
        <w:rPr>
          <w:b/>
          <w:bCs/>
        </w:rPr>
        <w:t xml:space="preserve">Data Preparation for External Use</w:t>
      </w:r>
      <w:r>
        <w:t xml:space="preserve"> </w:t>
      </w:r>
      <w:r>
        <w:t xml:space="preserve">(records, reporting)</w:t>
      </w:r>
    </w:p>
    <w:p>
      <w:pPr>
        <w:pStyle w:val="Compact"/>
        <w:numPr>
          <w:ilvl w:val="1"/>
          <w:numId w:val="1050"/>
        </w:numPr>
      </w:pPr>
      <w:r>
        <w:t xml:space="preserve">How data is processed for public requests, legal discovery, or external reporting</w:t>
      </w:r>
    </w:p>
    <w:p>
      <w:pPr>
        <w:pStyle w:val="Compact"/>
        <w:numPr>
          <w:ilvl w:val="1"/>
          <w:numId w:val="1050"/>
        </w:numPr>
      </w:pPr>
      <w:r>
        <w:t xml:space="preserve">Admin support and customer service functions</w:t>
      </w:r>
    </w:p>
    <w:p>
      <w:pPr>
        <w:pStyle w:val="Compact"/>
        <w:numPr>
          <w:ilvl w:val="1"/>
          <w:numId w:val="1050"/>
        </w:numPr>
      </w:pPr>
      <w:r>
        <w:t xml:space="preserve">Regulatory and compliance requirements</w:t>
      </w:r>
    </w:p>
    <w:p>
      <w:pPr>
        <w:pStyle w:val="Compact"/>
        <w:numPr>
          <w:ilvl w:val="0"/>
          <w:numId w:val="1047"/>
        </w:numPr>
      </w:pPr>
      <w:r>
        <w:rPr>
          <w:b/>
          <w:bCs/>
        </w:rPr>
        <w:t xml:space="preserve">Data Use by Multiple Stakeholders</w:t>
      </w:r>
      <w:r>
        <w:t xml:space="preserve"> </w:t>
      </w:r>
      <w:r>
        <w:t xml:space="preserve">(analysis, management, operations)</w:t>
      </w:r>
    </w:p>
    <w:p>
      <w:pPr>
        <w:pStyle w:val="Compact"/>
        <w:numPr>
          <w:ilvl w:val="1"/>
          <w:numId w:val="1051"/>
        </w:numPr>
      </w:pPr>
      <w:r>
        <w:t xml:space="preserve">How frontline workers (field inspectors, registrars) use data for daily decisions</w:t>
      </w:r>
    </w:p>
    <w:p>
      <w:pPr>
        <w:pStyle w:val="Compact"/>
        <w:numPr>
          <w:ilvl w:val="1"/>
          <w:numId w:val="1051"/>
        </w:numPr>
      </w:pPr>
      <w:r>
        <w:t xml:space="preserve">How managers use the same data for productivity metrics, resource allocation, and accountability</w:t>
      </w:r>
    </w:p>
    <w:p>
      <w:pPr>
        <w:pStyle w:val="Compact"/>
        <w:numPr>
          <w:ilvl w:val="1"/>
          <w:numId w:val="1051"/>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andre\AppData\Local\Programs\Quarto\share\formats\docx\note.png" id="1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p>
          <w:p>
            <w:pPr>
              <w:pStyle w:val="Compact"/>
              <w:numPr>
                <w:ilvl w:val="0"/>
                <w:numId w:val="1052"/>
              </w:numPr>
            </w:pPr>
            <w:r>
              <w:t xml:space="preserve">NPCR reporting compliance</w:t>
            </w:r>
          </w:p>
          <w:p>
            <w:pPr>
              <w:pStyle w:val="Compact"/>
              <w:numPr>
                <w:ilvl w:val="0"/>
                <w:numId w:val="1052"/>
              </w:numPr>
            </w:pPr>
            <w:r>
              <w:t xml:space="preserve">Cost efficiency</w:t>
            </w:r>
          </w:p>
          <w:p>
            <w:pPr>
              <w:pStyle w:val="Compact"/>
              <w:numPr>
                <w:ilvl w:val="0"/>
                <w:numId w:val="1052"/>
              </w:numPr>
            </w:pPr>
            <w:r>
              <w:t xml:space="preserve">Centralized system control</w:t>
            </w:r>
          </w:p>
          <w:p>
            <w:pPr>
              <w:pStyle w:val="FirstParagraph"/>
            </w:pPr>
            <w:r>
              <w:t xml:space="preserve">But the director rarely enters data or manages daily workflows. The actual system involves:</w:t>
            </w:r>
          </w:p>
          <w:p>
            <w:pPr>
              <w:pStyle w:val="Compact"/>
              <w:numPr>
                <w:ilvl w:val="0"/>
                <w:numId w:val="1053"/>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3"/>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3"/>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3"/>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3"/>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p>
          <w:p>
            <w:pPr>
              <w:pStyle w:val="Compact"/>
              <w:numPr>
                <w:ilvl w:val="0"/>
                <w:numId w:val="1054"/>
              </w:numPr>
            </w:pPr>
            <w:r>
              <w:t xml:space="preserve">Registrars need efficient batch workflows for large case imports (not addressed in director-focused design)</w:t>
            </w:r>
          </w:p>
          <w:p>
            <w:pPr>
              <w:pStyle w:val="Compact"/>
              <w:numPr>
                <w:ilvl w:val="0"/>
                <w:numId w:val="1054"/>
              </w:numPr>
            </w:pPr>
            <w:r>
              <w:t xml:space="preserve">Admin staff need audit trails and error logs (not a director priority)</w:t>
            </w:r>
          </w:p>
          <w:p>
            <w:pPr>
              <w:pStyle w:val="Compact"/>
              <w:numPr>
                <w:ilvl w:val="0"/>
                <w:numId w:val="1054"/>
              </w:numPr>
            </w:pPr>
            <w:r>
              <w:t xml:space="preserve">Registrars’ productivity data goes to managers for performance reviews—creating tension between doing quality work and doing work fast</w:t>
            </w:r>
          </w:p>
          <w:p>
            <w:pPr>
              <w:pStyle w:val="Compact"/>
              <w:numPr>
                <w:ilvl w:val="0"/>
                <w:numId w:val="1054"/>
              </w:numPr>
            </w:pPr>
            <w:r>
              <w:t xml:space="preserve">Hospital pathologists need interoperability to send structured reports directly into CancerSurv (if this step is never observed, a manual workaround becomes permanent)</w:t>
            </w:r>
          </w:p>
          <w:p>
            <w:pPr>
              <w:pStyle w:val="FirstParagraph"/>
            </w:pPr>
            <w:r>
              <w:rPr>
                <w:b/>
                <w:bCs/>
              </w:rPr>
              <w:t xml:space="preserve">The Solution:</w:t>
            </w:r>
          </w:p>
          <w:p>
            <w:pPr>
              <w:pStyle w:val="BodyText"/>
            </w:pPr>
            <w:r>
              <w:t xml:space="preserve">Before programming begins, the development team—including programmers and architects—must shadow all four phases:</w:t>
            </w:r>
          </w:p>
          <w:p>
            <w:pPr>
              <w:pStyle w:val="Compact"/>
              <w:numPr>
                <w:ilvl w:val="0"/>
                <w:numId w:val="1055"/>
              </w:numPr>
            </w:pPr>
            <w:r>
              <w:t xml:space="preserve">Spend time in the hospital observing how pathology reports are generated and accessed by registrars</w:t>
            </w:r>
          </w:p>
          <w:p>
            <w:pPr>
              <w:pStyle w:val="Compact"/>
              <w:numPr>
                <w:ilvl w:val="0"/>
                <w:numId w:val="1055"/>
              </w:numPr>
            </w:pPr>
            <w:r>
              <w:t xml:space="preserve">Sit with registrars as they abstract cases and manage quality issues</w:t>
            </w:r>
          </w:p>
          <w:p>
            <w:pPr>
              <w:pStyle w:val="Compact"/>
              <w:numPr>
                <w:ilvl w:val="0"/>
                <w:numId w:val="1055"/>
              </w:numPr>
            </w:pPr>
            <w:r>
              <w:t xml:space="preserve">Work with admin staff processing data for CDC submission and responding to records requests</w:t>
            </w:r>
          </w:p>
          <w:p>
            <w:pPr>
              <w:pStyle w:val="Compact"/>
              <w:numPr>
                <w:ilvl w:val="0"/>
                <w:numId w:val="1055"/>
              </w:numPr>
            </w:pPr>
            <w:r>
              <w:t xml:space="preserve">Interview both field registrars and managers to understand how the same data supports different decisions</w:t>
            </w:r>
          </w:p>
          <w:p>
            <w:pPr>
              <w:pStyle w:val="FirstParagraph"/>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68"/>
    <w:bookmarkEnd w:id="169"/>
    <w:bookmarkStart w:id="172" w:name="engaging-diverse-voices"/>
    <w:p>
      <w:pPr>
        <w:pStyle w:val="Heading3"/>
      </w:pPr>
      <w:r>
        <w:t xml:space="preserve">Engaging Diverse Voices</w:t>
      </w:r>
    </w:p>
    <w:bookmarkStart w:id="170"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56"/>
        </w:numPr>
      </w:pPr>
      <w:r>
        <w:t xml:space="preserve">Who is missing from our stakeholder list?</w:t>
      </w:r>
    </w:p>
    <w:p>
      <w:pPr>
        <w:pStyle w:val="Compact"/>
        <w:numPr>
          <w:ilvl w:val="0"/>
          <w:numId w:val="1056"/>
        </w:numPr>
      </w:pPr>
      <w:r>
        <w:t xml:space="preserve">Whose needs might be overlooked by</w:t>
      </w:r>
      <w:r>
        <w:t xml:space="preserve"> </w:t>
      </w:r>
      <w:r>
        <w:t xml:space="preserve">“typical”</w:t>
      </w:r>
      <w:r>
        <w:t xml:space="preserve"> </w:t>
      </w:r>
      <w:r>
        <w:t xml:space="preserve">users?</w:t>
      </w:r>
    </w:p>
    <w:p>
      <w:pPr>
        <w:pStyle w:val="Compact"/>
        <w:numPr>
          <w:ilvl w:val="0"/>
          <w:numId w:val="1056"/>
        </w:numPr>
      </w:pPr>
      <w:r>
        <w:t xml:space="preserve">What barriers prevent participation (language, location, schedule)?</w:t>
      </w:r>
    </w:p>
    <w:p>
      <w:pPr>
        <w:pStyle w:val="Compact"/>
        <w:numPr>
          <w:ilvl w:val="0"/>
          <w:numId w:val="1056"/>
        </w:numPr>
      </w:pPr>
      <w:r>
        <w:t xml:space="preserve">How do we ensure power imbalances do not silence important perspectives?</w:t>
      </w:r>
    </w:p>
    <w:bookmarkEnd w:id="170"/>
    <w:bookmarkStart w:id="171"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71"/>
    <w:bookmarkEnd w:id="172"/>
    <w:bookmarkStart w:id="181" w:name="translating-what-you-hear"/>
    <w:p>
      <w:pPr>
        <w:pStyle w:val="Heading3"/>
      </w:pPr>
      <w:r>
        <w:t xml:space="preserve">Translating What You Hear</w:t>
      </w:r>
    </w:p>
    <w:bookmarkStart w:id="177"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76" w:name="fig-elicitation-flow"/>
          <w:p>
            <w:pPr>
              <w:jc w:val="center"/>
            </w:pPr>
            <w:r>
              <w:drawing>
                <wp:inline>
                  <wp:extent cx="6400800" cy="491983"/>
                  <wp:effectExtent b="0" l="0" r="0" t="0"/>
                  <wp:docPr descr="" title="" id="174" name="Picture"/>
                  <a:graphic>
                    <a:graphicData uri="http://schemas.openxmlformats.org/drawingml/2006/picture">
                      <pic:pic>
                        <pic:nvPicPr>
                          <pic:cNvPr descr="chapters/05-elicitation_files\figure-docx\mermaid-figure-1.png" id="175" name="Picture"/>
                          <pic:cNvPicPr>
                            <a:picLocks noChangeArrowheads="1" noChangeAspect="1"/>
                          </pic:cNvPicPr>
                        </pic:nvPicPr>
                        <pic:blipFill>
                          <a:blip r:embed="rId17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76"/>
        </w:tc>
      </w:tr>
    </w:tbl>
    <w:bookmarkEnd w:id="177"/>
    <w:bookmarkStart w:id="180"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note.png" id="1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57"/>
              </w:numPr>
            </w:pPr>
            <w:r>
              <w:t xml:space="preserve">Which specific tasks feel slow?</w:t>
            </w:r>
          </w:p>
          <w:p>
            <w:pPr>
              <w:pStyle w:val="Compact"/>
              <w:numPr>
                <w:ilvl w:val="0"/>
                <w:numId w:val="1057"/>
              </w:numPr>
            </w:pPr>
            <w:r>
              <w:t xml:space="preserve">How long do those tasks take now?</w:t>
            </w:r>
          </w:p>
          <w:p>
            <w:pPr>
              <w:pStyle w:val="Compact"/>
              <w:numPr>
                <w:ilvl w:val="0"/>
                <w:numId w:val="1057"/>
              </w:numPr>
            </w:pPr>
            <w:r>
              <w:t xml:space="preserve">What would be an acceptable time?</w:t>
            </w:r>
          </w:p>
          <w:p>
            <w:pPr>
              <w:pStyle w:val="Compact"/>
              <w:numPr>
                <w:ilvl w:val="0"/>
                <w:numId w:val="105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80"/>
    <w:bookmarkEnd w:id="181"/>
    <w:bookmarkStart w:id="188" w:name="documentation-approaches"/>
    <w:p>
      <w:pPr>
        <w:pStyle w:val="Heading3"/>
      </w:pPr>
      <w:r>
        <w:t xml:space="preserve">Documentation Approaches</w:t>
      </w:r>
    </w:p>
    <w:bookmarkStart w:id="182" w:name="ba-requirements-documentation"/>
    <w:p>
      <w:pPr>
        <w:pStyle w:val="Heading4"/>
      </w:pPr>
      <w:r>
        <w:t xml:space="preserve">BA Requirements Documentation</w:t>
      </w:r>
    </w:p>
    <w:p>
      <w:pPr>
        <w:pStyle w:val="Compact"/>
        <w:numPr>
          <w:ilvl w:val="0"/>
          <w:numId w:val="1058"/>
        </w:numPr>
      </w:pPr>
      <w:r>
        <w:t xml:space="preserve">User Stories (Agile)</w:t>
      </w:r>
    </w:p>
    <w:p>
      <w:pPr>
        <w:pStyle w:val="Compact"/>
        <w:numPr>
          <w:ilvl w:val="0"/>
          <w:numId w:val="1058"/>
        </w:numPr>
      </w:pPr>
      <w:r>
        <w:t xml:space="preserve">Use Cases (UML)</w:t>
      </w:r>
    </w:p>
    <w:p>
      <w:pPr>
        <w:pStyle w:val="Compact"/>
        <w:numPr>
          <w:ilvl w:val="0"/>
          <w:numId w:val="1058"/>
        </w:numPr>
      </w:pPr>
      <w:r>
        <w:t xml:space="preserve">Requirements Specifications (Waterfall)</w:t>
      </w:r>
    </w:p>
    <w:p>
      <w:pPr>
        <w:pStyle w:val="Compact"/>
        <w:numPr>
          <w:ilvl w:val="0"/>
          <w:numId w:val="1058"/>
        </w:numPr>
      </w:pPr>
      <w:r>
        <w:t xml:space="preserve">Acceptance Criteria</w:t>
      </w:r>
    </w:p>
    <w:bookmarkEnd w:id="182"/>
    <w:bookmarkStart w:id="183" w:name="ph-program-documentation"/>
    <w:p>
      <w:pPr>
        <w:pStyle w:val="Heading4"/>
      </w:pPr>
      <w:r>
        <w:t xml:space="preserve">PH Program Documentation</w:t>
      </w:r>
    </w:p>
    <w:p>
      <w:pPr>
        <w:pStyle w:val="Compact"/>
        <w:numPr>
          <w:ilvl w:val="0"/>
          <w:numId w:val="1059"/>
        </w:numPr>
      </w:pPr>
      <w:r>
        <w:t xml:space="preserve">Logic Models</w:t>
      </w:r>
    </w:p>
    <w:p>
      <w:pPr>
        <w:pStyle w:val="Compact"/>
        <w:numPr>
          <w:ilvl w:val="0"/>
          <w:numId w:val="1059"/>
        </w:numPr>
      </w:pPr>
      <w:r>
        <w:t xml:space="preserve">Intervention Protocols</w:t>
      </w:r>
    </w:p>
    <w:p>
      <w:pPr>
        <w:pStyle w:val="Compact"/>
        <w:numPr>
          <w:ilvl w:val="0"/>
          <w:numId w:val="1059"/>
        </w:numPr>
      </w:pPr>
      <w:r>
        <w:t xml:space="preserve">Evaluation Plans</w:t>
      </w:r>
    </w:p>
    <w:p>
      <w:pPr>
        <w:pStyle w:val="Compact"/>
        <w:numPr>
          <w:ilvl w:val="0"/>
          <w:numId w:val="1059"/>
        </w:numPr>
      </w:pPr>
      <w:r>
        <w:t xml:space="preserve">Implementation Guides</w:t>
      </w:r>
    </w:p>
    <w:bookmarkEnd w:id="183"/>
    <w:bookmarkStart w:id="184"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84"/>
    <w:bookmarkStart w:id="187"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60"/>
        </w:numPr>
      </w:pPr>
      <w:r>
        <w:t xml:space="preserve">Clinical workflows involve conditional logic (</w:t>
      </w:r>
      <w:r>
        <w:t xml:space="preserve">“if this lab result, then that action”</w:t>
      </w:r>
      <w:r>
        <w:t xml:space="preserve">)</w:t>
      </w:r>
    </w:p>
    <w:p>
      <w:pPr>
        <w:pStyle w:val="Compact"/>
        <w:numPr>
          <w:ilvl w:val="0"/>
          <w:numId w:val="1060"/>
        </w:numPr>
      </w:pPr>
      <w:r>
        <w:t xml:space="preserve">Regulatory requirements mandate specific timeframes and actions</w:t>
      </w:r>
    </w:p>
    <w:p>
      <w:pPr>
        <w:pStyle w:val="Compact"/>
        <w:numPr>
          <w:ilvl w:val="0"/>
          <w:numId w:val="1060"/>
        </w:numPr>
      </w:pPr>
      <w:r>
        <w:t xml:space="preserve">Patient safety considerations require explicit protocols, not just user preferences</w:t>
      </w:r>
    </w:p>
    <w:p>
      <w:pPr>
        <w:pStyle w:val="Compact"/>
        <w:numPr>
          <w:ilvl w:val="0"/>
          <w:numId w:val="1060"/>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87"/>
    <w:bookmarkEnd w:id="188"/>
    <w:bookmarkStart w:id="190" w:name="validation-and-confirmation"/>
    <w:p>
      <w:pPr>
        <w:pStyle w:val="Heading3"/>
      </w:pPr>
      <w:r>
        <w:t xml:space="preserve">Validation and Confirmation</w:t>
      </w:r>
    </w:p>
    <w:bookmarkStart w:id="189"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61"/>
        </w:numPr>
      </w:pPr>
      <w:r>
        <w:t xml:space="preserve">Requirements reviews</w:t>
      </w:r>
    </w:p>
    <w:p>
      <w:pPr>
        <w:pStyle w:val="Compact"/>
        <w:numPr>
          <w:ilvl w:val="0"/>
          <w:numId w:val="1061"/>
        </w:numPr>
      </w:pPr>
      <w:r>
        <w:t xml:space="preserve">Prototype walkthroughs</w:t>
      </w:r>
    </w:p>
    <w:p>
      <w:pPr>
        <w:pStyle w:val="Compact"/>
        <w:numPr>
          <w:ilvl w:val="0"/>
          <w:numId w:val="1061"/>
        </w:numPr>
      </w:pPr>
      <w:r>
        <w:t xml:space="preserve">Structured walkthroughs</w:t>
      </w:r>
    </w:p>
    <w:p>
      <w:pPr>
        <w:pStyle w:val="Compact"/>
        <w:numPr>
          <w:ilvl w:val="0"/>
          <w:numId w:val="1061"/>
        </w:numPr>
      </w:pPr>
      <w:r>
        <w:t xml:space="preserve">Sign-off meetings</w:t>
      </w:r>
    </w:p>
    <w:p>
      <w:pPr>
        <w:pStyle w:val="FirstParagraph"/>
      </w:pPr>
      <w:r>
        <w:rPr>
          <w:b/>
          <w:bCs/>
        </w:rPr>
        <w:t xml:space="preserve">PH Validation Techniques:</w:t>
      </w:r>
    </w:p>
    <w:p>
      <w:pPr>
        <w:pStyle w:val="Compact"/>
        <w:numPr>
          <w:ilvl w:val="0"/>
          <w:numId w:val="1062"/>
        </w:numPr>
      </w:pPr>
      <w:r>
        <w:t xml:space="preserve">Member checking (returning findings to participants)</w:t>
      </w:r>
    </w:p>
    <w:p>
      <w:pPr>
        <w:pStyle w:val="Compact"/>
        <w:numPr>
          <w:ilvl w:val="0"/>
          <w:numId w:val="1062"/>
        </w:numPr>
      </w:pPr>
      <w:r>
        <w:t xml:space="preserve">Community review sessions</w:t>
      </w:r>
    </w:p>
    <w:p>
      <w:pPr>
        <w:pStyle w:val="Compact"/>
        <w:numPr>
          <w:ilvl w:val="0"/>
          <w:numId w:val="1062"/>
        </w:numPr>
      </w:pPr>
      <w:r>
        <w:t xml:space="preserve">Pilot testing</w:t>
      </w:r>
    </w:p>
    <w:p>
      <w:pPr>
        <w:pStyle w:val="Compact"/>
        <w:numPr>
          <w:ilvl w:val="0"/>
          <w:numId w:val="1062"/>
        </w:numPr>
      </w:pPr>
      <w:r>
        <w:t xml:space="preserve">Expert review panels</w:t>
      </w:r>
    </w:p>
    <w:bookmarkEnd w:id="189"/>
    <w:bookmarkEnd w:id="190"/>
    <w:bookmarkStart w:id="194" w:name="managing-conflicting-needs"/>
    <w:p>
      <w:pPr>
        <w:pStyle w:val="Heading3"/>
      </w:pPr>
      <w:r>
        <w:t xml:space="preserve">Managing Conflicting Needs</w:t>
      </w:r>
    </w:p>
    <w:bookmarkStart w:id="193"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andre\AppData\Local\Programs\Quarto\share\formats\docx\note.png" id="1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3"/>
              </w:numPr>
            </w:pPr>
            <w:r>
              <w:t xml:space="preserve">Core fields (required): Streamlined view for registrars</w:t>
            </w:r>
          </w:p>
          <w:p>
            <w:pPr>
              <w:pStyle w:val="Compact"/>
              <w:numPr>
                <w:ilvl w:val="0"/>
                <w:numId w:val="1063"/>
              </w:numPr>
            </w:pPr>
            <w:r>
              <w:t xml:space="preserve">Extended fields (optional): Available when needed</w:t>
            </w:r>
          </w:p>
          <w:p>
            <w:pPr>
              <w:pStyle w:val="Compact"/>
              <w:numPr>
                <w:ilvl w:val="0"/>
                <w:numId w:val="1063"/>
              </w:numPr>
            </w:pPr>
            <w:r>
              <w:t xml:space="preserve">Analytics fields: Populated from other sources, not requiring registrar entry</w:t>
            </w:r>
          </w:p>
          <w:p/>
        </w:tc>
      </w:tr>
    </w:tbl>
    <w:bookmarkEnd w:id="193"/>
    <w:bookmarkEnd w:id="194"/>
    <w:bookmarkStart w:id="195"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95"/>
    <w:bookmarkStart w:id="196"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96"/>
    <w:bookmarkEnd w:id="197"/>
    <w:bookmarkEnd w:id="198"/>
    <w:bookmarkStart w:id="242" w:name="requirements-data-analysis"/>
    <w:p>
      <w:pPr>
        <w:pStyle w:val="Heading1"/>
      </w:pPr>
      <w:r>
        <w:t xml:space="preserve">Requirements &amp; Data Analysis</w:t>
      </w:r>
    </w:p>
    <w:bookmarkStart w:id="24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99"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99"/>
    <w:bookmarkStart w:id="212" w:name="types-of-requirements"/>
    <w:p>
      <w:pPr>
        <w:pStyle w:val="Heading3"/>
      </w:pPr>
      <w:r>
        <w:t xml:space="preserve">Types of Requirements</w:t>
      </w:r>
    </w:p>
    <w:bookmarkStart w:id="202"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02"/>
    <w:bookmarkStart w:id="205"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andre\AppData\Local\Programs\Quarto\share\formats\docx\note.png" id="20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05"/>
    <w:bookmarkStart w:id="210"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4"/>
        </w:numPr>
      </w:pPr>
      <w:r>
        <w:t xml:space="preserve">Entity-Relationship diagrams</w:t>
      </w:r>
    </w:p>
    <w:p>
      <w:pPr>
        <w:pStyle w:val="Compact"/>
        <w:numPr>
          <w:ilvl w:val="0"/>
          <w:numId w:val="1064"/>
        </w:numPr>
      </w:pPr>
      <w:r>
        <w:t xml:space="preserve">Database schemas</w:t>
      </w:r>
    </w:p>
    <w:p>
      <w:pPr>
        <w:pStyle w:val="Compact"/>
        <w:numPr>
          <w:ilvl w:val="0"/>
          <w:numId w:val="1064"/>
        </w:numPr>
      </w:pPr>
      <w:r>
        <w:t xml:space="preserve">Data dictionaries</w:t>
      </w:r>
    </w:p>
    <w:p>
      <w:pPr>
        <w:pStyle w:val="Compact"/>
        <w:numPr>
          <w:ilvl w:val="0"/>
          <w:numId w:val="1064"/>
        </w:numPr>
      </w:pPr>
      <w:r>
        <w:t xml:space="preserve">Validation rules</w:t>
      </w:r>
    </w:p>
    <w:p>
      <w:pPr>
        <w:pStyle w:val="FirstParagraph"/>
      </w:pPr>
      <w:r>
        <w:rPr>
          <w:b/>
          <w:bCs/>
        </w:rPr>
        <w:t xml:space="preserve">PH Case Definitions:</w:t>
      </w:r>
    </w:p>
    <w:p>
      <w:pPr>
        <w:pStyle w:val="Compact"/>
        <w:numPr>
          <w:ilvl w:val="0"/>
          <w:numId w:val="1065"/>
        </w:numPr>
      </w:pPr>
      <w:r>
        <w:t xml:space="preserve">Diagnostic criteria</w:t>
      </w:r>
    </w:p>
    <w:p>
      <w:pPr>
        <w:pStyle w:val="Compact"/>
        <w:numPr>
          <w:ilvl w:val="0"/>
          <w:numId w:val="1065"/>
        </w:numPr>
      </w:pPr>
      <w:r>
        <w:t xml:space="preserve">Inclusion/exclusion criteria</w:t>
      </w:r>
    </w:p>
    <w:p>
      <w:pPr>
        <w:pStyle w:val="Compact"/>
        <w:numPr>
          <w:ilvl w:val="0"/>
          <w:numId w:val="1065"/>
        </w:numPr>
      </w:pPr>
      <w:r>
        <w:t xml:space="preserve">Coding standards (ICD-O-3, TNM)</w:t>
      </w:r>
    </w:p>
    <w:p>
      <w:pPr>
        <w:pStyle w:val="Compact"/>
        <w:numPr>
          <w:ilvl w:val="0"/>
          <w:numId w:val="1065"/>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09" w:name="fig-data-model"/>
          <w:p>
            <w:pPr>
              <w:jc w:val="center"/>
            </w:pPr>
            <w:r>
              <w:drawing>
                <wp:inline>
                  <wp:extent cx="4443984" cy="8165592"/>
                  <wp:effectExtent b="0" l="0" r="0" t="0"/>
                  <wp:docPr descr="" title="" id="207" name="Picture"/>
                  <a:graphic>
                    <a:graphicData uri="http://schemas.openxmlformats.org/drawingml/2006/picture">
                      <pic:pic>
                        <pic:nvPicPr>
                          <pic:cNvPr descr="chapters/06-requirements_files\figure-docx\mermaid-figure-1.png" id="208" name="Picture"/>
                          <pic:cNvPicPr>
                            <a:picLocks noChangeArrowheads="1" noChangeAspect="1"/>
                          </pic:cNvPicPr>
                        </pic:nvPicPr>
                        <pic:blipFill>
                          <a:blip r:embed="rId206"/>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09"/>
        </w:tc>
      </w:tr>
    </w:tbl>
    <w:bookmarkEnd w:id="210"/>
    <w:bookmarkStart w:id="211"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11"/>
    <w:bookmarkEnd w:id="212"/>
    <w:bookmarkStart w:id="217"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Users\andre\AppData\Local\Programs\Quarto\share\formats\docx\warning.png" id="21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andre\AppData\Local\Programs\Quarto\share\formats\docx\note.png" id="2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17"/>
    <w:bookmarkStart w:id="22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21" w:name="fig-logic-requirements"/>
          <w:p>
            <w:pPr>
              <w:jc w:val="center"/>
            </w:pPr>
            <w:r>
              <w:drawing>
                <wp:inline>
                  <wp:extent cx="6400800" cy="1685619"/>
                  <wp:effectExtent b="0" l="0" r="0" t="0"/>
                  <wp:docPr descr="" title="" id="219" name="Picture"/>
                  <a:graphic>
                    <a:graphicData uri="http://schemas.openxmlformats.org/drawingml/2006/picture">
                      <pic:pic>
                        <pic:nvPicPr>
                          <pic:cNvPr descr="chapters/06-requirements_files\figure-docx\mermaid-figure-3.png" id="220" name="Picture"/>
                          <pic:cNvPicPr>
                            <a:picLocks noChangeArrowheads="1" noChangeAspect="1"/>
                          </pic:cNvPicPr>
                        </pic:nvPicPr>
                        <pic:blipFill>
                          <a:blip r:embed="rId218"/>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2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22"/>
    <w:bookmarkStart w:id="226" w:name="prioritization"/>
    <w:p>
      <w:pPr>
        <w:pStyle w:val="Heading3"/>
      </w:pPr>
      <w:r>
        <w:t xml:space="preserve">Prioritization</w:t>
      </w:r>
    </w:p>
    <w:bookmarkStart w:id="22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66"/>
        </w:numPr>
      </w:pPr>
      <w:r>
        <w:rPr>
          <w:b/>
          <w:bCs/>
        </w:rPr>
        <w:t xml:space="preserve">Must have</w:t>
      </w:r>
      <w:r>
        <w:t xml:space="preserve">: Essential for go-live</w:t>
      </w:r>
    </w:p>
    <w:p>
      <w:pPr>
        <w:pStyle w:val="Compact"/>
        <w:numPr>
          <w:ilvl w:val="0"/>
          <w:numId w:val="1066"/>
        </w:numPr>
      </w:pPr>
      <w:r>
        <w:rPr>
          <w:b/>
          <w:bCs/>
        </w:rPr>
        <w:t xml:space="preserve">Should have</w:t>
      </w:r>
      <w:r>
        <w:t xml:space="preserve">: Important but not critical</w:t>
      </w:r>
    </w:p>
    <w:p>
      <w:pPr>
        <w:pStyle w:val="Compact"/>
        <w:numPr>
          <w:ilvl w:val="0"/>
          <w:numId w:val="1066"/>
        </w:numPr>
      </w:pPr>
      <w:r>
        <w:rPr>
          <w:b/>
          <w:bCs/>
        </w:rPr>
        <w:t xml:space="preserve">Could have</w:t>
      </w:r>
      <w:r>
        <w:t xml:space="preserve">: Desirable if time permits</w:t>
      </w:r>
    </w:p>
    <w:p>
      <w:pPr>
        <w:pStyle w:val="Compact"/>
        <w:numPr>
          <w:ilvl w:val="0"/>
          <w:numId w:val="1066"/>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67"/>
        </w:numPr>
      </w:pPr>
      <w:r>
        <w:t xml:space="preserve">Basic needs (expected, cause dissatisfaction if missing)</w:t>
      </w:r>
    </w:p>
    <w:p>
      <w:pPr>
        <w:pStyle w:val="Compact"/>
        <w:numPr>
          <w:ilvl w:val="0"/>
          <w:numId w:val="1067"/>
        </w:numPr>
      </w:pPr>
      <w:r>
        <w:t xml:space="preserve">Performance needs (more is better)</w:t>
      </w:r>
    </w:p>
    <w:p>
      <w:pPr>
        <w:pStyle w:val="Compact"/>
        <w:numPr>
          <w:ilvl w:val="0"/>
          <w:numId w:val="1067"/>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andre\AppData\Local\Programs\Quarto\share\formats\docx\note.png" id="22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68"/>
              </w:numPr>
            </w:pPr>
            <w:r>
              <w:t xml:space="preserve">Case entry and coding functionality</w:t>
            </w:r>
          </w:p>
          <w:p>
            <w:pPr>
              <w:pStyle w:val="Compact"/>
              <w:numPr>
                <w:ilvl w:val="0"/>
                <w:numId w:val="1068"/>
              </w:numPr>
            </w:pPr>
            <w:r>
              <w:t xml:space="preserve">HIPAA-compliant security</w:t>
            </w:r>
          </w:p>
          <w:p>
            <w:pPr>
              <w:pStyle w:val="Compact"/>
              <w:numPr>
                <w:ilvl w:val="0"/>
                <w:numId w:val="1068"/>
              </w:numPr>
            </w:pPr>
            <w:r>
              <w:t xml:space="preserve">NPCR data submission capability</w:t>
            </w:r>
          </w:p>
          <w:p>
            <w:pPr>
              <w:pStyle w:val="FirstParagraph"/>
            </w:pPr>
            <w:r>
              <w:rPr>
                <w:b/>
                <w:bCs/>
              </w:rPr>
              <w:t xml:space="preserve">Should Have:</w:t>
            </w:r>
          </w:p>
          <w:p>
            <w:pPr>
              <w:pStyle w:val="Compact"/>
              <w:numPr>
                <w:ilvl w:val="0"/>
                <w:numId w:val="1069"/>
              </w:numPr>
            </w:pPr>
            <w:r>
              <w:t xml:space="preserve">Real-time analytics dashboard</w:t>
            </w:r>
          </w:p>
          <w:p>
            <w:pPr>
              <w:pStyle w:val="Compact"/>
              <w:numPr>
                <w:ilvl w:val="0"/>
                <w:numId w:val="1069"/>
              </w:numPr>
            </w:pPr>
            <w:r>
              <w:t xml:space="preserve">Mobile-friendly interface</w:t>
            </w:r>
          </w:p>
          <w:p>
            <w:pPr>
              <w:pStyle w:val="Compact"/>
              <w:numPr>
                <w:ilvl w:val="0"/>
                <w:numId w:val="1069"/>
              </w:numPr>
            </w:pPr>
            <w:r>
              <w:t xml:space="preserve">Automated duplicate detection</w:t>
            </w:r>
          </w:p>
          <w:p>
            <w:pPr>
              <w:pStyle w:val="FirstParagraph"/>
            </w:pPr>
            <w:r>
              <w:rPr>
                <w:b/>
                <w:bCs/>
              </w:rPr>
              <w:t xml:space="preserve">Could Have:</w:t>
            </w:r>
          </w:p>
          <w:p>
            <w:pPr>
              <w:pStyle w:val="Compact"/>
              <w:numPr>
                <w:ilvl w:val="0"/>
                <w:numId w:val="1070"/>
              </w:numPr>
            </w:pPr>
            <w:r>
              <w:t xml:space="preserve">Machine learning for coding assistance</w:t>
            </w:r>
          </w:p>
          <w:p>
            <w:pPr>
              <w:pStyle w:val="Compact"/>
              <w:numPr>
                <w:ilvl w:val="0"/>
                <w:numId w:val="1070"/>
              </w:numPr>
            </w:pPr>
            <w:r>
              <w:t xml:space="preserve">Patient portal for self-reported outcomes</w:t>
            </w:r>
          </w:p>
          <w:p>
            <w:pPr>
              <w:pStyle w:val="Compact"/>
              <w:numPr>
                <w:ilvl w:val="0"/>
                <w:numId w:val="1070"/>
              </w:numPr>
            </w:pPr>
            <w:r>
              <w:t xml:space="preserve">Integration with research databases</w:t>
            </w:r>
          </w:p>
          <w:p/>
        </w:tc>
      </w:tr>
    </w:tbl>
    <w:bookmarkEnd w:id="225"/>
    <w:bookmarkEnd w:id="226"/>
    <w:bookmarkStart w:id="232" w:name="requirements-traceability"/>
    <w:p>
      <w:pPr>
        <w:pStyle w:val="Heading3"/>
      </w:pPr>
      <w:r>
        <w:t xml:space="preserve">Requirements Traceability</w:t>
      </w:r>
    </w:p>
    <w:bookmarkStart w:id="23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30" w:name="fig-traceability"/>
          <w:p>
            <w:pPr>
              <w:jc w:val="center"/>
            </w:pPr>
            <w:r>
              <w:drawing>
                <wp:inline>
                  <wp:extent cx="3685032" cy="4096512"/>
                  <wp:effectExtent b="0" l="0" r="0" t="0"/>
                  <wp:docPr descr="" title="" id="228" name="Picture"/>
                  <a:graphic>
                    <a:graphicData uri="http://schemas.openxmlformats.org/drawingml/2006/picture">
                      <pic:pic>
                        <pic:nvPicPr>
                          <pic:cNvPr descr="chapters/06-requirements_files\figure-docx\mermaid-figure-2.png" id="229" name="Picture"/>
                          <pic:cNvPicPr>
                            <a:picLocks noChangeArrowheads="1" noChangeAspect="1"/>
                          </pic:cNvPicPr>
                        </pic:nvPicPr>
                        <pic:blipFill>
                          <a:blip r:embed="rId22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3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31"/>
    <w:bookmarkEnd w:id="232"/>
    <w:bookmarkStart w:id="238" w:name="specification-formats"/>
    <w:p>
      <w:pPr>
        <w:pStyle w:val="Heading3"/>
      </w:pPr>
      <w:r>
        <w:t xml:space="preserve">Specification Formats</w:t>
      </w:r>
    </w:p>
    <w:bookmarkStart w:id="23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33"/>
    <w:bookmarkStart w:id="23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71"/>
        </w:numPr>
      </w:pPr>
      <w:r>
        <w:t xml:space="preserve">Given [context], when [action], then [result]</w:t>
      </w:r>
    </w:p>
    <w:bookmarkEnd w:id="234"/>
    <w:bookmarkStart w:id="23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andre\AppData\Local\Programs\Quarto\share\formats\docx\note.png" id="2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72"/>
              </w:numPr>
            </w:pPr>
            <w:r>
              <w:t xml:space="preserve">Given a patient name, when the registrar searches, then matching cases display within 3 seconds</w:t>
            </w:r>
          </w:p>
          <w:p>
            <w:pPr>
              <w:pStyle w:val="Compact"/>
              <w:numPr>
                <w:ilvl w:val="0"/>
                <w:numId w:val="1072"/>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37"/>
    <w:bookmarkEnd w:id="238"/>
    <w:bookmarkStart w:id="23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39"/>
    <w:bookmarkStart w:id="24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40"/>
    <w:bookmarkEnd w:id="241"/>
    <w:bookmarkEnd w:id="242"/>
    <w:bookmarkStart w:id="275" w:name="design-solution-definition"/>
    <w:p>
      <w:pPr>
        <w:pStyle w:val="Heading1"/>
      </w:pPr>
      <w:r>
        <w:t xml:space="preserve">Design &amp; Solution Definition</w:t>
      </w:r>
    </w:p>
    <w:bookmarkStart w:id="27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4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43"/>
    <w:bookmarkStart w:id="248" w:name="architecture-and-framework"/>
    <w:p>
      <w:pPr>
        <w:pStyle w:val="Heading3"/>
      </w:pPr>
      <w:r>
        <w:t xml:space="preserve">Architecture and Framework</w:t>
      </w:r>
    </w:p>
    <w:bookmarkStart w:id="244" w:name="solution-architecture"/>
    <w:p>
      <w:pPr>
        <w:pStyle w:val="Heading4"/>
      </w:pPr>
      <w:r>
        <w:t xml:space="preserve">Solution Architecture</w:t>
      </w:r>
    </w:p>
    <w:p>
      <w:pPr>
        <w:pStyle w:val="FirstParagraph"/>
      </w:pPr>
      <w:r>
        <w:t xml:space="preserve">BA solution architecture defines:</w:t>
      </w:r>
    </w:p>
    <w:p>
      <w:pPr>
        <w:pStyle w:val="Compact"/>
        <w:numPr>
          <w:ilvl w:val="0"/>
          <w:numId w:val="1073"/>
        </w:numPr>
      </w:pPr>
      <w:r>
        <w:t xml:space="preserve">System components and their relationships</w:t>
      </w:r>
    </w:p>
    <w:p>
      <w:pPr>
        <w:pStyle w:val="Compact"/>
        <w:numPr>
          <w:ilvl w:val="0"/>
          <w:numId w:val="1073"/>
        </w:numPr>
      </w:pPr>
      <w:r>
        <w:t xml:space="preserve">Technology stack selection</w:t>
      </w:r>
    </w:p>
    <w:p>
      <w:pPr>
        <w:pStyle w:val="Compact"/>
        <w:numPr>
          <w:ilvl w:val="0"/>
          <w:numId w:val="1073"/>
        </w:numPr>
      </w:pPr>
      <w:r>
        <w:t xml:space="preserve">Integration points with existing systems</w:t>
      </w:r>
    </w:p>
    <w:p>
      <w:pPr>
        <w:pStyle w:val="Compact"/>
        <w:numPr>
          <w:ilvl w:val="0"/>
          <w:numId w:val="1073"/>
        </w:numPr>
      </w:pPr>
      <w:r>
        <w:t xml:space="preserve">Data flow between components</w:t>
      </w:r>
    </w:p>
    <w:p>
      <w:pPr>
        <w:pStyle w:val="Compact"/>
        <w:numPr>
          <w:ilvl w:val="0"/>
          <w:numId w:val="1073"/>
        </w:numPr>
      </w:pPr>
      <w:r>
        <w:t xml:space="preserve">Security architecture</w:t>
      </w:r>
    </w:p>
    <w:bookmarkEnd w:id="244"/>
    <w:bookmarkStart w:id="247" w:name="intervention-framework"/>
    <w:p>
      <w:pPr>
        <w:pStyle w:val="Heading4"/>
      </w:pPr>
      <w:r>
        <w:t xml:space="preserve">Intervention Framework</w:t>
      </w:r>
    </w:p>
    <w:p>
      <w:pPr>
        <w:pStyle w:val="FirstParagraph"/>
      </w:pPr>
      <w:r>
        <w:t xml:space="preserve">PH intervention design defines:</w:t>
      </w:r>
    </w:p>
    <w:p>
      <w:pPr>
        <w:pStyle w:val="Compact"/>
        <w:numPr>
          <w:ilvl w:val="0"/>
          <w:numId w:val="1074"/>
        </w:numPr>
      </w:pPr>
      <w:r>
        <w:t xml:space="preserve">Core intervention components</w:t>
      </w:r>
    </w:p>
    <w:p>
      <w:pPr>
        <w:pStyle w:val="Compact"/>
        <w:numPr>
          <w:ilvl w:val="0"/>
          <w:numId w:val="1074"/>
        </w:numPr>
      </w:pPr>
      <w:r>
        <w:t xml:space="preserve">Delivery mechanisms</w:t>
      </w:r>
    </w:p>
    <w:p>
      <w:pPr>
        <w:pStyle w:val="Compact"/>
        <w:numPr>
          <w:ilvl w:val="0"/>
          <w:numId w:val="1074"/>
        </w:numPr>
      </w:pPr>
      <w:r>
        <w:t xml:space="preserve">Target populations</w:t>
      </w:r>
    </w:p>
    <w:p>
      <w:pPr>
        <w:pStyle w:val="Compact"/>
        <w:numPr>
          <w:ilvl w:val="0"/>
          <w:numId w:val="1074"/>
        </w:numPr>
      </w:pPr>
      <w:r>
        <w:t xml:space="preserve">Adaptable vs. core elements</w:t>
      </w:r>
    </w:p>
    <w:p>
      <w:pPr>
        <w:pStyle w:val="Compact"/>
        <w:numPr>
          <w:ilvl w:val="0"/>
          <w:numId w:val="1074"/>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Users\andre\AppData\Local\Programs\Quarto\share\formats\docx\note.png" id="2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75"/>
              </w:numPr>
            </w:pPr>
            <w:r>
              <w:rPr>
                <w:b/>
                <w:bCs/>
              </w:rPr>
              <w:t xml:space="preserve">Core components</w:t>
            </w:r>
            <w:r>
              <w:t xml:space="preserve">: Case abstraction, data quality, NPCR reporting (non-negotiable)</w:t>
            </w:r>
          </w:p>
          <w:p>
            <w:pPr>
              <w:pStyle w:val="Compact"/>
              <w:numPr>
                <w:ilvl w:val="0"/>
                <w:numId w:val="1075"/>
              </w:numPr>
            </w:pPr>
            <w:r>
              <w:rPr>
                <w:b/>
                <w:bCs/>
              </w:rPr>
              <w:t xml:space="preserve">Adaptable elements</w:t>
            </w:r>
            <w:r>
              <w:t xml:space="preserve">: Dashboard customization, local report templates</w:t>
            </w:r>
          </w:p>
          <w:p>
            <w:pPr>
              <w:pStyle w:val="Compact"/>
              <w:numPr>
                <w:ilvl w:val="0"/>
                <w:numId w:val="1075"/>
              </w:numPr>
            </w:pPr>
            <w:r>
              <w:rPr>
                <w:b/>
                <w:bCs/>
              </w:rPr>
              <w:t xml:space="preserve">Delivery mechanism</w:t>
            </w:r>
            <w:r>
              <w:t xml:space="preserve">: Cloud-based SaaS with local training support</w:t>
            </w:r>
          </w:p>
          <w:p>
            <w:pPr>
              <w:pStyle w:val="Compact"/>
              <w:numPr>
                <w:ilvl w:val="0"/>
                <w:numId w:val="1075"/>
              </w:numPr>
            </w:pPr>
            <w:r>
              <w:rPr>
                <w:b/>
                <w:bCs/>
              </w:rPr>
              <w:t xml:space="preserve">Target population</w:t>
            </w:r>
            <w:r>
              <w:t xml:space="preserve">: State cancer registries, hospital tumor registrars</w:t>
            </w:r>
          </w:p>
          <w:p/>
        </w:tc>
      </w:tr>
    </w:tbl>
    <w:bookmarkEnd w:id="247"/>
    <w:bookmarkEnd w:id="248"/>
    <w:bookmarkStart w:id="251" w:name="design-patterns"/>
    <w:p>
      <w:pPr>
        <w:pStyle w:val="Heading3"/>
      </w:pPr>
      <w:r>
        <w:t xml:space="preserve">Design Patterns</w:t>
      </w:r>
    </w:p>
    <w:bookmarkStart w:id="24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76"/>
        </w:numPr>
      </w:pPr>
      <w:r>
        <w:t xml:space="preserve">Wireframes and mockups</w:t>
      </w:r>
    </w:p>
    <w:p>
      <w:pPr>
        <w:pStyle w:val="Compact"/>
        <w:numPr>
          <w:ilvl w:val="0"/>
          <w:numId w:val="1076"/>
        </w:numPr>
      </w:pPr>
      <w:r>
        <w:t xml:space="preserve">User journey mapping</w:t>
      </w:r>
    </w:p>
    <w:p>
      <w:pPr>
        <w:pStyle w:val="Compact"/>
        <w:numPr>
          <w:ilvl w:val="0"/>
          <w:numId w:val="1076"/>
        </w:numPr>
      </w:pPr>
      <w:r>
        <w:t xml:space="preserve">Usability testing</w:t>
      </w:r>
    </w:p>
    <w:p>
      <w:pPr>
        <w:pStyle w:val="Compact"/>
        <w:numPr>
          <w:ilvl w:val="0"/>
          <w:numId w:val="1076"/>
        </w:numPr>
      </w:pPr>
      <w:r>
        <w:t xml:space="preserve">Accessibility compliance (WCAG)</w:t>
      </w:r>
    </w:p>
    <w:p>
      <w:pPr>
        <w:pStyle w:val="FirstParagraph"/>
      </w:pPr>
      <w:r>
        <w:rPr>
          <w:b/>
          <w:bCs/>
        </w:rPr>
        <w:t xml:space="preserve">PH Service Design Approach:</w:t>
      </w:r>
    </w:p>
    <w:p>
      <w:pPr>
        <w:pStyle w:val="Compact"/>
        <w:numPr>
          <w:ilvl w:val="0"/>
          <w:numId w:val="1077"/>
        </w:numPr>
      </w:pPr>
      <w:r>
        <w:t xml:space="preserve">Patient journey mapping</w:t>
      </w:r>
    </w:p>
    <w:p>
      <w:pPr>
        <w:pStyle w:val="Compact"/>
        <w:numPr>
          <w:ilvl w:val="0"/>
          <w:numId w:val="1077"/>
        </w:numPr>
      </w:pPr>
      <w:r>
        <w:t xml:space="preserve">Cultural competency review</w:t>
      </w:r>
    </w:p>
    <w:p>
      <w:pPr>
        <w:pStyle w:val="Compact"/>
        <w:numPr>
          <w:ilvl w:val="0"/>
          <w:numId w:val="1077"/>
        </w:numPr>
      </w:pPr>
      <w:r>
        <w:t xml:space="preserve">Health literacy assessment</w:t>
      </w:r>
    </w:p>
    <w:p>
      <w:pPr>
        <w:pStyle w:val="Compact"/>
        <w:numPr>
          <w:ilvl w:val="0"/>
          <w:numId w:val="1077"/>
        </w:numPr>
      </w:pPr>
      <w:r>
        <w:t xml:space="preserve">Equity impact analysis</w:t>
      </w:r>
    </w:p>
    <w:bookmarkEnd w:id="249"/>
    <w:bookmarkStart w:id="25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50"/>
    <w:bookmarkEnd w:id="251"/>
    <w:bookmarkStart w:id="258" w:name="integration-design"/>
    <w:p>
      <w:pPr>
        <w:pStyle w:val="Heading3"/>
      </w:pPr>
      <w:r>
        <w:t xml:space="preserve">Integration Design</w:t>
      </w:r>
    </w:p>
    <w:bookmarkStart w:id="25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55" w:name="fig-integration"/>
          <w:p>
            <w:pPr>
              <w:jc w:val="center"/>
            </w:pPr>
            <w:r>
              <w:drawing>
                <wp:inline>
                  <wp:extent cx="6400800" cy="3203522"/>
                  <wp:effectExtent b="0" l="0" r="0" t="0"/>
                  <wp:docPr descr="" title="" id="253" name="Picture"/>
                  <a:graphic>
                    <a:graphicData uri="http://schemas.openxmlformats.org/drawingml/2006/picture">
                      <pic:pic>
                        <pic:nvPicPr>
                          <pic:cNvPr descr="chapters/07-design_files\figure-docx\mermaid-figure-1.png" id="254" name="Picture"/>
                          <pic:cNvPicPr>
                            <a:picLocks noChangeArrowheads="1" noChangeAspect="1"/>
                          </pic:cNvPicPr>
                        </pic:nvPicPr>
                        <pic:blipFill>
                          <a:blip r:embed="rId25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55"/>
        </w:tc>
      </w:tr>
    </w:tbl>
    <w:bookmarkEnd w:id="256"/>
    <w:bookmarkStart w:id="25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57"/>
    <w:bookmarkEnd w:id="258"/>
    <w:bookmarkStart w:id="262" w:name="implementation-readiness-assessment"/>
    <w:p>
      <w:pPr>
        <w:pStyle w:val="Heading3"/>
      </w:pPr>
      <w:r>
        <w:t xml:space="preserve">Implementation Readiness Assessment</w:t>
      </w:r>
    </w:p>
    <w:bookmarkStart w:id="26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andre\AppData\Local\Programs\Quarto\share\formats\docx\note.png" id="2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61"/>
    <w:bookmarkEnd w:id="262"/>
    <w:bookmarkStart w:id="265" w:name="prototyping-and-validation"/>
    <w:p>
      <w:pPr>
        <w:pStyle w:val="Heading3"/>
      </w:pPr>
      <w:r>
        <w:t xml:space="preserve">Prototyping and Validation</w:t>
      </w:r>
    </w:p>
    <w:bookmarkStart w:id="26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78"/>
        </w:numPr>
      </w:pPr>
      <w:r>
        <w:t xml:space="preserve">Low-fidelity wireframes for concept validation</w:t>
      </w:r>
    </w:p>
    <w:p>
      <w:pPr>
        <w:pStyle w:val="Compact"/>
        <w:numPr>
          <w:ilvl w:val="0"/>
          <w:numId w:val="1078"/>
        </w:numPr>
      </w:pPr>
      <w:r>
        <w:t xml:space="preserve">High-fidelity mockups for detailed feedback</w:t>
      </w:r>
    </w:p>
    <w:p>
      <w:pPr>
        <w:pStyle w:val="Compact"/>
        <w:numPr>
          <w:ilvl w:val="0"/>
          <w:numId w:val="1078"/>
        </w:numPr>
      </w:pPr>
      <w:r>
        <w:t xml:space="preserve">Interactive prototypes for workflow testing</w:t>
      </w:r>
    </w:p>
    <w:p>
      <w:pPr>
        <w:pStyle w:val="Compact"/>
        <w:numPr>
          <w:ilvl w:val="0"/>
          <w:numId w:val="1078"/>
        </w:numPr>
      </w:pPr>
      <w:r>
        <w:t xml:space="preserve">MVP (Minimum Viable Product) for market validation</w:t>
      </w:r>
    </w:p>
    <w:p>
      <w:pPr>
        <w:pStyle w:val="FirstParagraph"/>
      </w:pPr>
      <w:r>
        <w:rPr>
          <w:b/>
          <w:bCs/>
        </w:rPr>
        <w:t xml:space="preserve">PH Piloting:</w:t>
      </w:r>
    </w:p>
    <w:p>
      <w:pPr>
        <w:pStyle w:val="Compact"/>
        <w:numPr>
          <w:ilvl w:val="0"/>
          <w:numId w:val="1079"/>
        </w:numPr>
      </w:pPr>
      <w:r>
        <w:t xml:space="preserve">Formative research with target population</w:t>
      </w:r>
    </w:p>
    <w:p>
      <w:pPr>
        <w:pStyle w:val="Compact"/>
        <w:numPr>
          <w:ilvl w:val="0"/>
          <w:numId w:val="1079"/>
        </w:numPr>
      </w:pPr>
      <w:r>
        <w:t xml:space="preserve">Pilot testing in representative sites</w:t>
      </w:r>
    </w:p>
    <w:p>
      <w:pPr>
        <w:pStyle w:val="Compact"/>
        <w:numPr>
          <w:ilvl w:val="0"/>
          <w:numId w:val="1079"/>
        </w:numPr>
      </w:pPr>
      <w:r>
        <w:t xml:space="preserve">Rapid cycle evaluation (PDSA)</w:t>
      </w:r>
    </w:p>
    <w:p>
      <w:pPr>
        <w:pStyle w:val="Compact"/>
        <w:numPr>
          <w:ilvl w:val="0"/>
          <w:numId w:val="1079"/>
        </w:numPr>
      </w:pPr>
      <w:r>
        <w:t xml:space="preserve">Fidelity assessment</w:t>
      </w:r>
    </w:p>
    <w:bookmarkEnd w:id="263"/>
    <w:bookmarkStart w:id="26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64"/>
    <w:bookmarkEnd w:id="265"/>
    <w:bookmarkStart w:id="269" w:name="change-management-planning"/>
    <w:p>
      <w:pPr>
        <w:pStyle w:val="Heading3"/>
      </w:pPr>
      <w:r>
        <w:t xml:space="preserve">Change Management Planning</w:t>
      </w:r>
    </w:p>
    <w:bookmarkStart w:id="26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80"/>
        </w:numPr>
      </w:pPr>
      <w:r>
        <w:t xml:space="preserve">Stakeholder impact analysis</w:t>
      </w:r>
    </w:p>
    <w:p>
      <w:pPr>
        <w:pStyle w:val="Compact"/>
        <w:numPr>
          <w:ilvl w:val="0"/>
          <w:numId w:val="1080"/>
        </w:numPr>
      </w:pPr>
      <w:r>
        <w:t xml:space="preserve">Communication plan</w:t>
      </w:r>
    </w:p>
    <w:p>
      <w:pPr>
        <w:pStyle w:val="Compact"/>
        <w:numPr>
          <w:ilvl w:val="0"/>
          <w:numId w:val="1080"/>
        </w:numPr>
      </w:pPr>
      <w:r>
        <w:t xml:space="preserve">Training plan</w:t>
      </w:r>
    </w:p>
    <w:p>
      <w:pPr>
        <w:pStyle w:val="Compact"/>
        <w:numPr>
          <w:ilvl w:val="0"/>
          <w:numId w:val="1080"/>
        </w:numPr>
      </w:pPr>
      <w:r>
        <w:t xml:space="preserve">Resistance management</w:t>
      </w:r>
    </w:p>
    <w:p>
      <w:pPr>
        <w:pStyle w:val="Compact"/>
        <w:numPr>
          <w:ilvl w:val="0"/>
          <w:numId w:val="1080"/>
        </w:numPr>
      </w:pPr>
      <w:r>
        <w:t xml:space="preserve">Transition strategy</w:t>
      </w:r>
    </w:p>
    <w:p>
      <w:pPr>
        <w:pStyle w:val="FirstParagraph"/>
      </w:pPr>
      <w:r>
        <w:rPr>
          <w:b/>
          <w:bCs/>
        </w:rPr>
        <w:t xml:space="preserve">PH Implementation Planning:</w:t>
      </w:r>
    </w:p>
    <w:p>
      <w:pPr>
        <w:pStyle w:val="Compact"/>
        <w:numPr>
          <w:ilvl w:val="0"/>
          <w:numId w:val="1081"/>
        </w:numPr>
      </w:pPr>
      <w:r>
        <w:t xml:space="preserve">Capacity building</w:t>
      </w:r>
    </w:p>
    <w:p>
      <w:pPr>
        <w:pStyle w:val="Compact"/>
        <w:numPr>
          <w:ilvl w:val="0"/>
          <w:numId w:val="1081"/>
        </w:numPr>
      </w:pPr>
      <w:r>
        <w:t xml:space="preserve">Technical assistance model</w:t>
      </w:r>
    </w:p>
    <w:p>
      <w:pPr>
        <w:pStyle w:val="Compact"/>
        <w:numPr>
          <w:ilvl w:val="0"/>
          <w:numId w:val="1081"/>
        </w:numPr>
      </w:pPr>
      <w:r>
        <w:t xml:space="preserve">Sustainability planning</w:t>
      </w:r>
    </w:p>
    <w:p>
      <w:pPr>
        <w:pStyle w:val="Compact"/>
        <w:numPr>
          <w:ilvl w:val="0"/>
          <w:numId w:val="1081"/>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C:\Users\andre\AppData\Local\Programs\Quarto\share\formats\docx\note.png" id="2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68"/>
    <w:bookmarkEnd w:id="269"/>
    <w:bookmarkStart w:id="271" w:name="design-documentation"/>
    <w:p>
      <w:pPr>
        <w:pStyle w:val="Heading3"/>
      </w:pPr>
      <w:r>
        <w:t xml:space="preserve">Design Documentation</w:t>
      </w:r>
    </w:p>
    <w:bookmarkStart w:id="27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70"/>
    <w:bookmarkEnd w:id="271"/>
    <w:bookmarkStart w:id="27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72"/>
    <w:bookmarkStart w:id="27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73"/>
    <w:bookmarkEnd w:id="274"/>
    <w:bookmarkEnd w:id="275"/>
    <w:bookmarkStart w:id="312" w:name="implementation-execution"/>
    <w:p>
      <w:pPr>
        <w:pStyle w:val="Heading1"/>
      </w:pPr>
      <w:r>
        <w:t xml:space="preserve">Implementation &amp; Execution</w:t>
      </w:r>
    </w:p>
    <w:bookmarkStart w:id="31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7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76"/>
    <w:bookmarkStart w:id="28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80" w:name="fig-double-loop"/>
          <w:p>
            <w:pPr>
              <w:jc w:val="center"/>
            </w:pPr>
            <w:r>
              <w:drawing>
                <wp:inline>
                  <wp:extent cx="6400800" cy="1876346"/>
                  <wp:effectExtent b="0" l="0" r="0" t="0"/>
                  <wp:docPr descr="" title="" id="278" name="Picture"/>
                  <a:graphic>
                    <a:graphicData uri="http://schemas.openxmlformats.org/drawingml/2006/picture">
                      <pic:pic>
                        <pic:nvPicPr>
                          <pic:cNvPr descr="chapters/08-implementation_files\figure-docx\mermaid-figure-1.png" id="279" name="Picture"/>
                          <pic:cNvPicPr>
                            <a:picLocks noChangeArrowheads="1" noChangeAspect="1"/>
                          </pic:cNvPicPr>
                        </pic:nvPicPr>
                        <pic:blipFill>
                          <a:blip r:embed="rId27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80"/>
        </w:tc>
      </w:tr>
    </w:tbl>
    <w:p>
      <w:pPr>
        <w:pStyle w:val="BodyText"/>
      </w:pPr>
      <w:r>
        <w:t xml:space="preserve">The BA must ensure both loops are synchronized: software releases should align with epidemiological reporting cycles.</w:t>
      </w:r>
    </w:p>
    <w:bookmarkEnd w:id="281"/>
    <w:bookmarkStart w:id="287" w:name="agile-practices-adapted"/>
    <w:p>
      <w:pPr>
        <w:pStyle w:val="Heading3"/>
      </w:pPr>
      <w:r>
        <w:t xml:space="preserve">Agile Practices Adapted</w:t>
      </w:r>
    </w:p>
    <w:bookmarkStart w:id="284" w:name="sprint-planning"/>
    <w:p>
      <w:pPr>
        <w:pStyle w:val="Heading4"/>
      </w:pPr>
      <w:r>
        <w:t xml:space="preserve">Sprint Planning</w:t>
      </w:r>
    </w:p>
    <w:p>
      <w:pPr>
        <w:pStyle w:val="FirstParagraph"/>
      </w:pPr>
      <w:r>
        <w:rPr>
          <w:b/>
          <w:bCs/>
        </w:rPr>
        <w:t xml:space="preserve">Traditional Agile:</w:t>
      </w:r>
    </w:p>
    <w:p>
      <w:pPr>
        <w:pStyle w:val="Compact"/>
        <w:numPr>
          <w:ilvl w:val="0"/>
          <w:numId w:val="1082"/>
        </w:numPr>
      </w:pPr>
      <w:r>
        <w:t xml:space="preserve">Product owner prioritizes backlog</w:t>
      </w:r>
    </w:p>
    <w:p>
      <w:pPr>
        <w:pStyle w:val="Compact"/>
        <w:numPr>
          <w:ilvl w:val="0"/>
          <w:numId w:val="1082"/>
        </w:numPr>
      </w:pPr>
      <w:r>
        <w:t xml:space="preserve">Team selects stories for sprint</w:t>
      </w:r>
    </w:p>
    <w:p>
      <w:pPr>
        <w:pStyle w:val="Compact"/>
        <w:numPr>
          <w:ilvl w:val="0"/>
          <w:numId w:val="1082"/>
        </w:numPr>
      </w:pPr>
      <w:r>
        <w:t xml:space="preserve">Stories estimated in points</w:t>
      </w:r>
    </w:p>
    <w:p>
      <w:pPr>
        <w:pStyle w:val="Compact"/>
        <w:numPr>
          <w:ilvl w:val="0"/>
          <w:numId w:val="1082"/>
        </w:numPr>
      </w:pPr>
      <w:r>
        <w:t xml:space="preserve">Sprint goal defined</w:t>
      </w:r>
    </w:p>
    <w:p>
      <w:pPr>
        <w:pStyle w:val="FirstParagraph"/>
      </w:pPr>
      <w:r>
        <w:rPr>
          <w:b/>
          <w:bCs/>
        </w:rPr>
        <w:t xml:space="preserve">Public Health Adaptation:</w:t>
      </w:r>
    </w:p>
    <w:p>
      <w:pPr>
        <w:pStyle w:val="Compact"/>
        <w:numPr>
          <w:ilvl w:val="0"/>
          <w:numId w:val="1083"/>
        </w:numPr>
      </w:pPr>
      <w:r>
        <w:t xml:space="preserve">Program manager prioritizes based on grant milestones</w:t>
      </w:r>
    </w:p>
    <w:p>
      <w:pPr>
        <w:pStyle w:val="Compact"/>
        <w:numPr>
          <w:ilvl w:val="0"/>
          <w:numId w:val="1083"/>
        </w:numPr>
      </w:pPr>
      <w:r>
        <w:t xml:space="preserve">Team considers reporting deadlines</w:t>
      </w:r>
    </w:p>
    <w:p>
      <w:pPr>
        <w:pStyle w:val="Compact"/>
        <w:numPr>
          <w:ilvl w:val="0"/>
          <w:numId w:val="1083"/>
        </w:numPr>
      </w:pPr>
      <w:r>
        <w:t xml:space="preserve">Stories linked to program objectives</w:t>
      </w:r>
    </w:p>
    <w:p>
      <w:pPr>
        <w:pStyle w:val="Compact"/>
        <w:numPr>
          <w:ilvl w:val="0"/>
          <w:numId w:val="1083"/>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84"/>
    <w:bookmarkStart w:id="28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85"/>
    <w:bookmarkStart w:id="28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86"/>
    <w:bookmarkEnd w:id="287"/>
    <w:bookmarkStart w:id="292" w:name="testing-in-health-it"/>
    <w:p>
      <w:pPr>
        <w:pStyle w:val="Heading3"/>
      </w:pPr>
      <w:r>
        <w:t xml:space="preserve">Testing in Health IT</w:t>
      </w:r>
    </w:p>
    <w:bookmarkStart w:id="28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88"/>
    <w:bookmarkStart w:id="29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84"/>
        </w:numPr>
      </w:pPr>
      <w:r>
        <w:t xml:space="preserve">Does the system do what was specified?</w:t>
      </w:r>
    </w:p>
    <w:p>
      <w:pPr>
        <w:pStyle w:val="Compact"/>
        <w:numPr>
          <w:ilvl w:val="0"/>
          <w:numId w:val="1084"/>
        </w:numPr>
      </w:pPr>
      <w:r>
        <w:t xml:space="preserve">Do users accept the interface?</w:t>
      </w:r>
    </w:p>
    <w:p>
      <w:pPr>
        <w:pStyle w:val="Compact"/>
        <w:numPr>
          <w:ilvl w:val="0"/>
          <w:numId w:val="1084"/>
        </w:numPr>
      </w:pPr>
      <w:r>
        <w:t xml:space="preserve">Are performance requirements met?</w:t>
      </w:r>
    </w:p>
    <w:p>
      <w:pPr>
        <w:pStyle w:val="FirstParagraph"/>
      </w:pPr>
      <w:r>
        <w:rPr>
          <w:b/>
          <w:bCs/>
        </w:rPr>
        <w:t xml:space="preserve">Clinical UAT Additions:</w:t>
      </w:r>
    </w:p>
    <w:p>
      <w:pPr>
        <w:pStyle w:val="Compact"/>
        <w:numPr>
          <w:ilvl w:val="0"/>
          <w:numId w:val="1085"/>
        </w:numPr>
      </w:pPr>
      <w:r>
        <w:t xml:space="preserve">Do clinical workflows function correctly?</w:t>
      </w:r>
    </w:p>
    <w:p>
      <w:pPr>
        <w:pStyle w:val="Compact"/>
        <w:numPr>
          <w:ilvl w:val="0"/>
          <w:numId w:val="1085"/>
        </w:numPr>
      </w:pPr>
      <w:r>
        <w:t xml:space="preserve">Does data quality meet standards?</w:t>
      </w:r>
    </w:p>
    <w:p>
      <w:pPr>
        <w:pStyle w:val="Compact"/>
        <w:numPr>
          <w:ilvl w:val="0"/>
          <w:numId w:val="1085"/>
        </w:numPr>
      </w:pPr>
      <w:r>
        <w:t xml:space="preserve">Do edits align with NAACCR rules?</w:t>
      </w:r>
    </w:p>
    <w:p>
      <w:pPr>
        <w:pStyle w:val="Compact"/>
        <w:numPr>
          <w:ilvl w:val="0"/>
          <w:numId w:val="1085"/>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C:\Users\andre\AppData\Local\Programs\Quarto\share\formats\docx\note.png" id="2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91"/>
    <w:bookmarkEnd w:id="292"/>
    <w:bookmarkStart w:id="295" w:name="managing-change"/>
    <w:p>
      <w:pPr>
        <w:pStyle w:val="Heading3"/>
      </w:pPr>
      <w:r>
        <w:t xml:space="preserve">Managing Change</w:t>
      </w:r>
    </w:p>
    <w:bookmarkStart w:id="29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86"/>
        </w:numPr>
      </w:pPr>
      <w:r>
        <w:t xml:space="preserve">Leadership commitment</w:t>
      </w:r>
    </w:p>
    <w:p>
      <w:pPr>
        <w:pStyle w:val="Compact"/>
        <w:numPr>
          <w:ilvl w:val="0"/>
          <w:numId w:val="1086"/>
        </w:numPr>
      </w:pPr>
      <w:r>
        <w:t xml:space="preserve">Staff capacity</w:t>
      </w:r>
    </w:p>
    <w:p>
      <w:pPr>
        <w:pStyle w:val="Compact"/>
        <w:numPr>
          <w:ilvl w:val="0"/>
          <w:numId w:val="1086"/>
        </w:numPr>
      </w:pPr>
      <w:r>
        <w:t xml:space="preserve">Infrastructure availability</w:t>
      </w:r>
    </w:p>
    <w:p>
      <w:pPr>
        <w:pStyle w:val="Compact"/>
        <w:numPr>
          <w:ilvl w:val="0"/>
          <w:numId w:val="1086"/>
        </w:numPr>
      </w:pPr>
      <w:r>
        <w:t xml:space="preserve">Workflow adaptability</w:t>
      </w:r>
    </w:p>
    <w:p>
      <w:pPr>
        <w:pStyle w:val="Compact"/>
        <w:numPr>
          <w:ilvl w:val="0"/>
          <w:numId w:val="1086"/>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93"/>
    <w:bookmarkStart w:id="29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94"/>
    <w:bookmarkEnd w:id="295"/>
    <w:bookmarkStart w:id="299" w:name="deployment-strategies"/>
    <w:p>
      <w:pPr>
        <w:pStyle w:val="Heading3"/>
      </w:pPr>
      <w:r>
        <w:t xml:space="preserve">Deployment Strategies</w:t>
      </w:r>
    </w:p>
    <w:bookmarkStart w:id="29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Users\andre\AppData\Local\Programs\Quarto\share\formats\docx\note.png" id="2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98"/>
    <w:bookmarkEnd w:id="299"/>
    <w:bookmarkStart w:id="306" w:name="monitoring-during-implementation"/>
    <w:p>
      <w:pPr>
        <w:pStyle w:val="Heading3"/>
      </w:pPr>
      <w:r>
        <w:t xml:space="preserve">Monitoring During Implementation</w:t>
      </w:r>
    </w:p>
    <w:bookmarkStart w:id="30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00"/>
    <w:bookmarkStart w:id="30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04" w:name="fig-escalation"/>
          <w:p>
            <w:pPr>
              <w:jc w:val="center"/>
            </w:pPr>
            <w:r>
              <w:drawing>
                <wp:inline>
                  <wp:extent cx="6400800" cy="3450927"/>
                  <wp:effectExtent b="0" l="0" r="0" t="0"/>
                  <wp:docPr descr="" title="" id="302" name="Picture"/>
                  <a:graphic>
                    <a:graphicData uri="http://schemas.openxmlformats.org/drawingml/2006/picture">
                      <pic:pic>
                        <pic:nvPicPr>
                          <pic:cNvPr descr="chapters/08-implementation_files\figure-docx\mermaid-figure-2.png" id="303" name="Picture"/>
                          <pic:cNvPicPr>
                            <a:picLocks noChangeArrowheads="1" noChangeAspect="1"/>
                          </pic:cNvPicPr>
                        </pic:nvPicPr>
                        <pic:blipFill>
                          <a:blip r:embed="rId30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04"/>
        </w:tc>
      </w:tr>
    </w:tbl>
    <w:bookmarkEnd w:id="305"/>
    <w:bookmarkEnd w:id="306"/>
    <w:bookmarkStart w:id="308" w:name="communication-during-implementation"/>
    <w:p>
      <w:pPr>
        <w:pStyle w:val="Heading3"/>
      </w:pPr>
      <w:r>
        <w:t xml:space="preserve">Communication During Implementation</w:t>
      </w:r>
    </w:p>
    <w:bookmarkStart w:id="30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07"/>
    <w:bookmarkEnd w:id="308"/>
    <w:bookmarkStart w:id="30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09"/>
    <w:bookmarkStart w:id="31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10"/>
    <w:bookmarkEnd w:id="311"/>
    <w:bookmarkEnd w:id="312"/>
    <w:bookmarkStart w:id="355" w:name="evaluation-improvement"/>
    <w:p>
      <w:pPr>
        <w:pStyle w:val="Heading1"/>
      </w:pPr>
      <w:r>
        <w:t xml:space="preserve">Evaluation &amp; Improvement</w:t>
      </w:r>
    </w:p>
    <w:bookmarkStart w:id="35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1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13"/>
    <w:bookmarkStart w:id="31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17" w:name="fig-cdc-eval"/>
          <w:p>
            <w:pPr>
              <w:jc w:val="center"/>
            </w:pPr>
            <w:r>
              <w:drawing>
                <wp:inline>
                  <wp:extent cx="6400800" cy="709461"/>
                  <wp:effectExtent b="0" l="0" r="0" t="0"/>
                  <wp:docPr descr="" title="" id="315" name="Picture"/>
                  <a:graphic>
                    <a:graphicData uri="http://schemas.openxmlformats.org/drawingml/2006/picture">
                      <pic:pic>
                        <pic:nvPicPr>
                          <pic:cNvPr descr="chapters/09-evaluation_files\figure-docx\mermaid-figure-1.png" id="316" name="Picture"/>
                          <pic:cNvPicPr>
                            <a:picLocks noChangeArrowheads="1" noChangeAspect="1"/>
                          </pic:cNvPicPr>
                        </pic:nvPicPr>
                        <pic:blipFill>
                          <a:blip r:embed="rId31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1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18"/>
    <w:bookmarkStart w:id="323" w:name="types-of-evaluation"/>
    <w:p>
      <w:pPr>
        <w:pStyle w:val="Heading3"/>
      </w:pPr>
      <w:r>
        <w:t xml:space="preserve">Types of Evaluation</w:t>
      </w:r>
    </w:p>
    <w:bookmarkStart w:id="31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19"/>
    <w:bookmarkStart w:id="32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C:\Users\andre\AppData\Local\Programs\Quarto\share\formats\docx\note.png" id="3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87"/>
              </w:numPr>
            </w:pPr>
            <w:r>
              <w:t xml:space="preserve">Were all registrars trained? (Target: 100%)</w:t>
            </w:r>
          </w:p>
          <w:p>
            <w:pPr>
              <w:pStyle w:val="Compact"/>
              <w:numPr>
                <w:ilvl w:val="0"/>
                <w:numId w:val="1087"/>
              </w:numPr>
            </w:pPr>
            <w:r>
              <w:t xml:space="preserve">Are hospitals submitting data electronically? (Target: 90%)</w:t>
            </w:r>
          </w:p>
          <w:p>
            <w:pPr>
              <w:pStyle w:val="Compact"/>
              <w:numPr>
                <w:ilvl w:val="0"/>
                <w:numId w:val="1087"/>
              </w:numPr>
            </w:pPr>
            <w:r>
              <w:t xml:space="preserve">Is the system meeting uptime requirements? (Target: 99.9%)</w:t>
            </w:r>
          </w:p>
          <w:p>
            <w:pPr>
              <w:pStyle w:val="FirstParagraph"/>
            </w:pPr>
            <w:r>
              <w:rPr>
                <w:b/>
                <w:bCs/>
              </w:rPr>
              <w:t xml:space="preserve">Outcome Evaluation:</w:t>
            </w:r>
          </w:p>
          <w:p>
            <w:pPr>
              <w:pStyle w:val="Compact"/>
              <w:numPr>
                <w:ilvl w:val="0"/>
                <w:numId w:val="1088"/>
              </w:numPr>
            </w:pPr>
            <w:r>
              <w:t xml:space="preserve">Has data completeness improved? (Target: 89% → 95%)</w:t>
            </w:r>
          </w:p>
          <w:p>
            <w:pPr>
              <w:pStyle w:val="Compact"/>
              <w:numPr>
                <w:ilvl w:val="0"/>
                <w:numId w:val="1088"/>
              </w:numPr>
            </w:pPr>
            <w:r>
              <w:t xml:space="preserve">Has case abstraction time decreased? (Target: 15 min → 8 min)</w:t>
            </w:r>
          </w:p>
          <w:p>
            <w:pPr>
              <w:pStyle w:val="Compact"/>
              <w:numPr>
                <w:ilvl w:val="0"/>
                <w:numId w:val="1088"/>
              </w:numPr>
            </w:pPr>
            <w:r>
              <w:t xml:space="preserve">Are NPCR submissions timely? (Target: 100% on-time)</w:t>
            </w:r>
          </w:p>
          <w:p>
            <w:pPr>
              <w:pStyle w:val="FirstParagraph"/>
            </w:pPr>
            <w:r>
              <w:rPr>
                <w:b/>
                <w:bCs/>
              </w:rPr>
              <w:t xml:space="preserve">Impact Evaluation:</w:t>
            </w:r>
          </w:p>
          <w:p>
            <w:pPr>
              <w:pStyle w:val="Compact"/>
              <w:numPr>
                <w:ilvl w:val="0"/>
                <w:numId w:val="1089"/>
              </w:numPr>
            </w:pPr>
            <w:r>
              <w:t xml:space="preserve">Are survival statistics more accurate?</w:t>
            </w:r>
          </w:p>
          <w:p>
            <w:pPr>
              <w:pStyle w:val="Compact"/>
              <w:numPr>
                <w:ilvl w:val="0"/>
                <w:numId w:val="1089"/>
              </w:numPr>
            </w:pPr>
            <w:r>
              <w:t xml:space="preserve">Can disparities be identified at the county level?</w:t>
            </w:r>
          </w:p>
          <w:p>
            <w:pPr>
              <w:pStyle w:val="Compact"/>
              <w:numPr>
                <w:ilvl w:val="0"/>
                <w:numId w:val="1089"/>
              </w:numPr>
            </w:pPr>
            <w:r>
              <w:t xml:space="preserve">Has the data informed state cancer plan priorities?</w:t>
            </w:r>
          </w:p>
          <w:p/>
        </w:tc>
      </w:tr>
    </w:tbl>
    <w:bookmarkEnd w:id="322"/>
    <w:bookmarkEnd w:id="323"/>
    <w:bookmarkStart w:id="326" w:name="defining-metrics"/>
    <w:p>
      <w:pPr>
        <w:pStyle w:val="Heading3"/>
      </w:pPr>
      <w:r>
        <w:t xml:space="preserve">Defining Metrics</w:t>
      </w:r>
    </w:p>
    <w:bookmarkStart w:id="32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24"/>
    <w:bookmarkStart w:id="32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25"/>
    <w:bookmarkEnd w:id="326"/>
    <w:bookmarkStart w:id="329" w:name="data-collection-for-evaluation"/>
    <w:p>
      <w:pPr>
        <w:pStyle w:val="Heading3"/>
      </w:pPr>
      <w:r>
        <w:t xml:space="preserve">Data Collection for Evaluation</w:t>
      </w:r>
    </w:p>
    <w:bookmarkStart w:id="32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27"/>
    <w:bookmarkStart w:id="32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28"/>
    <w:bookmarkEnd w:id="329"/>
    <w:bookmarkStart w:id="336" w:name="analysis-and-interpretation"/>
    <w:p>
      <w:pPr>
        <w:pStyle w:val="Heading3"/>
      </w:pPr>
      <w:r>
        <w:t xml:space="preserve">Analysis and Interpretation</w:t>
      </w:r>
    </w:p>
    <w:bookmarkStart w:id="33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33" w:name="fig-trend"/>
          <w:p>
            <w:pPr>
              <w:jc w:val="center"/>
            </w:pPr>
            <w:r>
              <w:drawing>
                <wp:inline>
                  <wp:extent cx="6400800" cy="4574508"/>
                  <wp:effectExtent b="0" l="0" r="0" t="0"/>
                  <wp:docPr descr="" title="" id="331" name="Picture"/>
                  <a:graphic>
                    <a:graphicData uri="http://schemas.openxmlformats.org/drawingml/2006/picture">
                      <pic:pic>
                        <pic:nvPicPr>
                          <pic:cNvPr descr="chapters/09-evaluation_files\figure-docx\mermaid-figure-3.png" id="332" name="Picture"/>
                          <pic:cNvPicPr>
                            <a:picLocks noChangeArrowheads="1" noChangeAspect="1"/>
                          </pic:cNvPicPr>
                        </pic:nvPicPr>
                        <pic:blipFill>
                          <a:blip r:embed="rId33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33"/>
        </w:tc>
      </w:tr>
    </w:tbl>
    <w:bookmarkEnd w:id="334"/>
    <w:bookmarkStart w:id="33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35"/>
    <w:bookmarkEnd w:id="336"/>
    <w:bookmarkStart w:id="339" w:name="communicating-results"/>
    <w:p>
      <w:pPr>
        <w:pStyle w:val="Heading3"/>
      </w:pPr>
      <w:r>
        <w:t xml:space="preserve">Communicating Results</w:t>
      </w:r>
    </w:p>
    <w:bookmarkStart w:id="33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37"/>
    <w:bookmarkStart w:id="338" w:name="visualization-best-practices"/>
    <w:p>
      <w:pPr>
        <w:pStyle w:val="Heading4"/>
      </w:pPr>
      <w:r>
        <w:t xml:space="preserve">Visualization Best Practices</w:t>
      </w:r>
    </w:p>
    <w:p>
      <w:pPr>
        <w:pStyle w:val="Compact"/>
        <w:numPr>
          <w:ilvl w:val="0"/>
          <w:numId w:val="1090"/>
        </w:numPr>
      </w:pPr>
      <w:r>
        <w:t xml:space="preserve">Use clear, simple charts</w:t>
      </w:r>
    </w:p>
    <w:p>
      <w:pPr>
        <w:pStyle w:val="Compact"/>
        <w:numPr>
          <w:ilvl w:val="0"/>
          <w:numId w:val="1090"/>
        </w:numPr>
      </w:pPr>
      <w:r>
        <w:t xml:space="preserve">Show trends, not just snapshots</w:t>
      </w:r>
    </w:p>
    <w:p>
      <w:pPr>
        <w:pStyle w:val="Compact"/>
        <w:numPr>
          <w:ilvl w:val="0"/>
          <w:numId w:val="1090"/>
        </w:numPr>
      </w:pPr>
      <w:r>
        <w:t xml:space="preserve">Compare to targets/benchmarks</w:t>
      </w:r>
    </w:p>
    <w:p>
      <w:pPr>
        <w:pStyle w:val="Compact"/>
        <w:numPr>
          <w:ilvl w:val="0"/>
          <w:numId w:val="1090"/>
        </w:numPr>
      </w:pPr>
      <w:r>
        <w:t xml:space="preserve">Highlight key takeaways</w:t>
      </w:r>
    </w:p>
    <w:p>
      <w:pPr>
        <w:pStyle w:val="Compact"/>
        <w:numPr>
          <w:ilvl w:val="0"/>
          <w:numId w:val="1090"/>
        </w:numPr>
      </w:pPr>
      <w:r>
        <w:t xml:space="preserve">Make data accessible</w:t>
      </w:r>
    </w:p>
    <w:bookmarkEnd w:id="338"/>
    <w:bookmarkEnd w:id="339"/>
    <w:bookmarkStart w:id="348" w:name="continuous-improvement"/>
    <w:p>
      <w:pPr>
        <w:pStyle w:val="Heading3"/>
      </w:pPr>
      <w:r>
        <w:t xml:space="preserve">Continuous Improvement</w:t>
      </w:r>
    </w:p>
    <w:bookmarkStart w:id="34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43" w:name="fig-qi-cycle"/>
          <w:p>
            <w:pPr>
              <w:jc w:val="center"/>
            </w:pPr>
            <w:r>
              <w:drawing>
                <wp:inline>
                  <wp:extent cx="6400800" cy="829056"/>
                  <wp:effectExtent b="0" l="0" r="0" t="0"/>
                  <wp:docPr descr="" title="" id="341" name="Picture"/>
                  <a:graphic>
                    <a:graphicData uri="http://schemas.openxmlformats.org/drawingml/2006/picture">
                      <pic:pic>
                        <pic:nvPicPr>
                          <pic:cNvPr descr="chapters/09-evaluation_files\figure-docx\mermaid-figure-2.png" id="342" name="Picture"/>
                          <pic:cNvPicPr>
                            <a:picLocks noChangeArrowheads="1" noChangeAspect="1"/>
                          </pic:cNvPicPr>
                        </pic:nvPicPr>
                        <pic:blipFill>
                          <a:blip r:embed="rId34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43"/>
        </w:tc>
      </w:tr>
    </w:tbl>
    <w:bookmarkEnd w:id="344"/>
    <w:bookmarkStart w:id="34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C:\Users\andre\AppData\Local\Programs\Quarto\share\formats\docx\note.png" id="3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91"/>
              </w:numPr>
            </w:pPr>
            <w:r>
              <w:t xml:space="preserve">Data quality improvements exceeded expectations</w:t>
            </w:r>
          </w:p>
          <w:p>
            <w:pPr>
              <w:pStyle w:val="Compact"/>
              <w:numPr>
                <w:ilvl w:val="0"/>
                <w:numId w:val="1091"/>
              </w:numPr>
            </w:pPr>
            <w:r>
              <w:t xml:space="preserve">Abstraction time reduced but not to target; workflow analysis needed</w:t>
            </w:r>
          </w:p>
          <w:p>
            <w:pPr>
              <w:pStyle w:val="Compact"/>
              <w:numPr>
                <w:ilvl w:val="0"/>
                <w:numId w:val="1091"/>
              </w:numPr>
            </w:pPr>
            <w:r>
              <w:t xml:space="preserve">Two outages impacted uptime; infrastructure improvements planned</w:t>
            </w:r>
          </w:p>
          <w:p>
            <w:pPr>
              <w:pStyle w:val="FirstParagraph"/>
            </w:pPr>
            <w:r>
              <w:rPr>
                <w:b/>
                <w:bCs/>
              </w:rPr>
              <w:t xml:space="preserve">Recommendations:</w:t>
            </w:r>
          </w:p>
          <w:p>
            <w:pPr>
              <w:pStyle w:val="Compact"/>
              <w:numPr>
                <w:ilvl w:val="0"/>
                <w:numId w:val="1092"/>
              </w:numPr>
            </w:pPr>
            <w:r>
              <w:t xml:space="preserve">Continue current data quality processes</w:t>
            </w:r>
          </w:p>
          <w:p>
            <w:pPr>
              <w:pStyle w:val="Compact"/>
              <w:numPr>
                <w:ilvl w:val="0"/>
                <w:numId w:val="1092"/>
              </w:numPr>
            </w:pPr>
            <w:r>
              <w:t xml:space="preserve">Conduct workflow study to identify remaining abstraction bottlenecks</w:t>
            </w:r>
          </w:p>
          <w:p>
            <w:pPr>
              <w:pStyle w:val="Compact"/>
              <w:numPr>
                <w:ilvl w:val="0"/>
                <w:numId w:val="1092"/>
              </w:numPr>
            </w:pPr>
            <w:r>
              <w:t xml:space="preserve">Implement redundant infrastructure for high availability</w:t>
            </w:r>
          </w:p>
          <w:p/>
        </w:tc>
      </w:tr>
    </w:tbl>
    <w:bookmarkEnd w:id="347"/>
    <w:bookmarkEnd w:id="348"/>
    <w:bookmarkStart w:id="351" w:name="sustaining-value"/>
    <w:p>
      <w:pPr>
        <w:pStyle w:val="Heading3"/>
      </w:pPr>
      <w:r>
        <w:t xml:space="preserve">Sustaining Value</w:t>
      </w:r>
    </w:p>
    <w:bookmarkStart w:id="34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49"/>
    <w:bookmarkStart w:id="35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93"/>
        </w:numPr>
      </w:pPr>
      <w:r>
        <w:t xml:space="preserve">Regular metric reviews (monthly/quarterly)</w:t>
      </w:r>
    </w:p>
    <w:p>
      <w:pPr>
        <w:pStyle w:val="Compact"/>
        <w:numPr>
          <w:ilvl w:val="0"/>
          <w:numId w:val="1093"/>
        </w:numPr>
      </w:pPr>
      <w:r>
        <w:t xml:space="preserve">User feedback channels</w:t>
      </w:r>
    </w:p>
    <w:p>
      <w:pPr>
        <w:pStyle w:val="Compact"/>
        <w:numPr>
          <w:ilvl w:val="0"/>
          <w:numId w:val="1093"/>
        </w:numPr>
      </w:pPr>
      <w:r>
        <w:t xml:space="preserve">Enhancement prioritization process</w:t>
      </w:r>
    </w:p>
    <w:p>
      <w:pPr>
        <w:pStyle w:val="Compact"/>
        <w:numPr>
          <w:ilvl w:val="0"/>
          <w:numId w:val="1093"/>
        </w:numPr>
      </w:pPr>
      <w:r>
        <w:t xml:space="preserve">Performance monitoring</w:t>
      </w:r>
    </w:p>
    <w:p>
      <w:pPr>
        <w:pStyle w:val="Compact"/>
        <w:numPr>
          <w:ilvl w:val="0"/>
          <w:numId w:val="1093"/>
        </w:numPr>
      </w:pPr>
      <w:r>
        <w:t xml:space="preserve">Periodic comprehensive evaluations</w:t>
      </w:r>
    </w:p>
    <w:bookmarkEnd w:id="350"/>
    <w:bookmarkEnd w:id="351"/>
    <w:bookmarkStart w:id="35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52"/>
    <w:bookmarkStart w:id="35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53"/>
    <w:bookmarkEnd w:id="354"/>
    <w:bookmarkEnd w:id="355"/>
    <w:bookmarkStart w:id="381" w:name="tools-comparison"/>
    <w:p>
      <w:pPr>
        <w:pStyle w:val="Heading1"/>
      </w:pPr>
      <w:r>
        <w:t xml:space="preserve">Tools Comparison</w:t>
      </w:r>
    </w:p>
    <w:bookmarkStart w:id="38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5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56"/>
    <w:bookmarkStart w:id="371" w:name="tool-categories"/>
    <w:p>
      <w:pPr>
        <w:pStyle w:val="Heading3"/>
      </w:pPr>
      <w:r>
        <w:t xml:space="preserve">Tool Categories</w:t>
      </w:r>
    </w:p>
    <w:bookmarkStart w:id="35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94"/>
        </w:numPr>
      </w:pPr>
      <w:r>
        <w:rPr>
          <w:b/>
          <w:bCs/>
        </w:rPr>
        <w:t xml:space="preserve">Small teams (&lt;10):</w:t>
      </w:r>
      <w:r>
        <w:t xml:space="preserve"> </w:t>
      </w:r>
      <w:r>
        <w:t xml:space="preserve">Trello free tier or Taiga for simple Kanban/Scrum</w:t>
      </w:r>
    </w:p>
    <w:p>
      <w:pPr>
        <w:pStyle w:val="Compact"/>
        <w:numPr>
          <w:ilvl w:val="0"/>
          <w:numId w:val="1094"/>
        </w:numPr>
      </w:pPr>
      <w:r>
        <w:rPr>
          <w:b/>
          <w:bCs/>
        </w:rPr>
        <w:t xml:space="preserve">Larger programs:</w:t>
      </w:r>
      <w:r>
        <w:t xml:space="preserve"> </w:t>
      </w:r>
      <w:r>
        <w:t xml:space="preserve">OpenProject for full PM capabilities with data sovereignty</w:t>
      </w:r>
    </w:p>
    <w:p>
      <w:pPr>
        <w:pStyle w:val="Compact"/>
        <w:numPr>
          <w:ilvl w:val="0"/>
          <w:numId w:val="1094"/>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andre\AppData\Local\Programs\Quarto\share\formats\docx\tip.png" id="3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95"/>
              </w:numPr>
            </w:pPr>
            <w:r>
              <w:t xml:space="preserve">Budget is constrained</w:t>
            </w:r>
          </w:p>
          <w:p>
            <w:pPr>
              <w:pStyle w:val="Compact"/>
              <w:numPr>
                <w:ilvl w:val="0"/>
                <w:numId w:val="1095"/>
              </w:numPr>
            </w:pPr>
            <w:r>
              <w:t xml:space="preserve">Data sovereignty is critical (cannot store project data externally)</w:t>
            </w:r>
          </w:p>
          <w:p>
            <w:pPr>
              <w:pStyle w:val="Compact"/>
              <w:numPr>
                <w:ilvl w:val="0"/>
                <w:numId w:val="1095"/>
              </w:numPr>
            </w:pPr>
            <w:r>
              <w:t xml:space="preserve">Technical staff can support installation and maintenance</w:t>
            </w:r>
          </w:p>
          <w:p>
            <w:pPr>
              <w:pStyle w:val="Compact"/>
              <w:numPr>
                <w:ilvl w:val="0"/>
                <w:numId w:val="1095"/>
              </w:numPr>
            </w:pPr>
            <w:r>
              <w:t xml:space="preserve">Customization is needed beyond commercial options</w:t>
            </w:r>
          </w:p>
          <w:p/>
        </w:tc>
      </w:tr>
    </w:tbl>
    <w:bookmarkEnd w:id="359"/>
    <w:bookmarkStart w:id="36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96"/>
        </w:numPr>
      </w:pPr>
      <w:r>
        <w:rPr>
          <w:b/>
          <w:bCs/>
        </w:rPr>
        <w:t xml:space="preserve">Documentation:</w:t>
      </w:r>
      <w:r>
        <w:t xml:space="preserve"> </w:t>
      </w:r>
      <w:r>
        <w:t xml:space="preserve">BookStack provides Confluence-like experience without licensing</w:t>
      </w:r>
    </w:p>
    <w:p>
      <w:pPr>
        <w:pStyle w:val="Compact"/>
        <w:numPr>
          <w:ilvl w:val="0"/>
          <w:numId w:val="1096"/>
        </w:numPr>
      </w:pPr>
      <w:r>
        <w:rPr>
          <w:b/>
          <w:bCs/>
        </w:rPr>
        <w:t xml:space="preserve">Requirements:</w:t>
      </w:r>
      <w:r>
        <w:t xml:space="preserve"> </w:t>
      </w:r>
      <w:r>
        <w:t xml:space="preserve">GitHub Issues sufficient for most projects; integrates with development</w:t>
      </w:r>
    </w:p>
    <w:p>
      <w:pPr>
        <w:pStyle w:val="Compact"/>
        <w:numPr>
          <w:ilvl w:val="0"/>
          <w:numId w:val="1096"/>
        </w:numPr>
      </w:pPr>
      <w:r>
        <w:rPr>
          <w:b/>
          <w:bCs/>
        </w:rPr>
        <w:t xml:space="preserve">Collaboration:</w:t>
      </w:r>
      <w:r>
        <w:t xml:space="preserve"> </w:t>
      </w:r>
      <w:r>
        <w:t xml:space="preserve">Consider data sensitivity; Nextcloud for on-premise control</w:t>
      </w:r>
    </w:p>
    <w:bookmarkEnd w:id="360"/>
    <w:bookmarkStart w:id="36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97"/>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97"/>
        </w:numPr>
      </w:pPr>
      <w:r>
        <w:rPr>
          <w:b/>
          <w:bCs/>
        </w:rPr>
        <w:t xml:space="preserve">Mermaid</w:t>
      </w:r>
      <w:r>
        <w:t xml:space="preserve"> </w:t>
      </w:r>
      <w:r>
        <w:t xml:space="preserve">for diagrams in documentation (renders from text, version-controllable)</w:t>
      </w:r>
    </w:p>
    <w:bookmarkEnd w:id="361"/>
    <w:bookmarkStart w:id="36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98"/>
        </w:numPr>
      </w:pPr>
      <w:r>
        <w:t xml:space="preserve">Free for non-profit research institutions</w:t>
      </w:r>
    </w:p>
    <w:p>
      <w:pPr>
        <w:pStyle w:val="Compact"/>
        <w:numPr>
          <w:ilvl w:val="0"/>
          <w:numId w:val="1098"/>
        </w:numPr>
      </w:pPr>
      <w:r>
        <w:t xml:space="preserve">HIPAA-compliant, 21 CFR Part 11 capable</w:t>
      </w:r>
    </w:p>
    <w:p>
      <w:pPr>
        <w:pStyle w:val="Compact"/>
        <w:numPr>
          <w:ilvl w:val="0"/>
          <w:numId w:val="1098"/>
        </w:numPr>
      </w:pPr>
      <w:r>
        <w:t xml:space="preserve">Supports complex branching logic, validation</w:t>
      </w:r>
    </w:p>
    <w:p>
      <w:pPr>
        <w:pStyle w:val="Compact"/>
        <w:numPr>
          <w:ilvl w:val="0"/>
          <w:numId w:val="1098"/>
        </w:numPr>
      </w:pPr>
      <w:r>
        <w:t xml:space="preserve">Built-in audit trails</w:t>
      </w:r>
    </w:p>
    <w:p>
      <w:pPr>
        <w:pStyle w:val="Compact"/>
        <w:numPr>
          <w:ilvl w:val="0"/>
          <w:numId w:val="1098"/>
        </w:numPr>
      </w:pPr>
      <w:r>
        <w:t xml:space="preserve">Consortium of 6,000+ institutions</w:t>
      </w:r>
    </w:p>
    <w:p>
      <w:pPr>
        <w:pStyle w:val="Compact"/>
        <w:numPr>
          <w:ilvl w:val="0"/>
          <w:numId w:val="1098"/>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C:\Users\andre\AppData\Local\Programs\Quarto\share\formats\docx\note.png" id="3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99"/>
              </w:numPr>
            </w:pPr>
            <w:r>
              <w:rPr>
                <w:b/>
                <w:bCs/>
              </w:rPr>
              <w:t xml:space="preserve">REDCap</w:t>
            </w:r>
            <w:r>
              <w:t xml:space="preserve">: Pilot site feedback surveys, user satisfaction assessments</w:t>
            </w:r>
          </w:p>
          <w:p>
            <w:pPr>
              <w:pStyle w:val="Compact"/>
              <w:numPr>
                <w:ilvl w:val="0"/>
                <w:numId w:val="1099"/>
              </w:numPr>
            </w:pPr>
            <w:r>
              <w:rPr>
                <w:b/>
                <w:bCs/>
              </w:rPr>
              <w:t xml:space="preserve">KoBoToolbox</w:t>
            </w:r>
            <w:r>
              <w:t xml:space="preserve">: Field data collection for mobile cancer screening events</w:t>
            </w:r>
          </w:p>
          <w:p>
            <w:pPr>
              <w:pStyle w:val="Compact"/>
              <w:numPr>
                <w:ilvl w:val="0"/>
                <w:numId w:val="1099"/>
              </w:numPr>
            </w:pPr>
            <w:r>
              <w:rPr>
                <w:b/>
                <w:bCs/>
              </w:rPr>
              <w:t xml:space="preserve">Native CancerSurv</w:t>
            </w:r>
            <w:r>
              <w:t xml:space="preserve">: Case abstraction (built into the platform)</w:t>
            </w:r>
          </w:p>
          <w:p/>
        </w:tc>
      </w:tr>
    </w:tbl>
    <w:bookmarkEnd w:id="364"/>
    <w:bookmarkStart w:id="36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100"/>
        </w:numPr>
      </w:pPr>
      <w:r>
        <w:t xml:space="preserve">Free download, no installation fees</w:t>
      </w:r>
    </w:p>
    <w:p>
      <w:pPr>
        <w:pStyle w:val="Compact"/>
        <w:numPr>
          <w:ilvl w:val="0"/>
          <w:numId w:val="1100"/>
        </w:numPr>
      </w:pPr>
      <w:r>
        <w:t xml:space="preserve">Built-in epidemiological statistics (odds ratios, relative risks)</w:t>
      </w:r>
    </w:p>
    <w:p>
      <w:pPr>
        <w:pStyle w:val="Compact"/>
        <w:numPr>
          <w:ilvl w:val="0"/>
          <w:numId w:val="1100"/>
        </w:numPr>
      </w:pPr>
      <w:r>
        <w:t xml:space="preserve">Epidemic curve generation</w:t>
      </w:r>
    </w:p>
    <w:p>
      <w:pPr>
        <w:pStyle w:val="Compact"/>
        <w:numPr>
          <w:ilvl w:val="0"/>
          <w:numId w:val="1100"/>
        </w:numPr>
      </w:pPr>
      <w:r>
        <w:t xml:space="preserve">Geographic mapping</w:t>
      </w:r>
    </w:p>
    <w:p>
      <w:pPr>
        <w:pStyle w:val="Compact"/>
        <w:numPr>
          <w:ilvl w:val="0"/>
          <w:numId w:val="1100"/>
        </w:numPr>
      </w:pPr>
      <w:r>
        <w:t xml:space="preserve">Survey development and analysis</w:t>
      </w:r>
    </w:p>
    <w:p>
      <w:pPr>
        <w:pStyle w:val="Compact"/>
        <w:numPr>
          <w:ilvl w:val="0"/>
          <w:numId w:val="1100"/>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65"/>
    <w:bookmarkStart w:id="36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101"/>
        </w:numPr>
      </w:pPr>
      <w:r>
        <w:t xml:space="preserve">Free and open source</w:t>
      </w:r>
    </w:p>
    <w:p>
      <w:pPr>
        <w:pStyle w:val="Compact"/>
        <w:numPr>
          <w:ilvl w:val="0"/>
          <w:numId w:val="1101"/>
        </w:numPr>
      </w:pPr>
      <w:r>
        <w:t xml:space="preserve">Integrates with R analysis pipelines</w:t>
      </w:r>
    </w:p>
    <w:p>
      <w:pPr>
        <w:pStyle w:val="Compact"/>
        <w:numPr>
          <w:ilvl w:val="0"/>
          <w:numId w:val="1101"/>
        </w:numPr>
      </w:pPr>
      <w:r>
        <w:t xml:space="preserve">Can be deployed on-premise or Shinyapps.io</w:t>
      </w:r>
    </w:p>
    <w:p>
      <w:pPr>
        <w:pStyle w:val="Compact"/>
        <w:numPr>
          <w:ilvl w:val="0"/>
          <w:numId w:val="1101"/>
        </w:numPr>
      </w:pPr>
      <w:r>
        <w:t xml:space="preserve">Many public health templates available</w:t>
      </w:r>
    </w:p>
    <w:bookmarkEnd w:id="366"/>
    <w:bookmarkStart w:id="36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102"/>
        </w:numPr>
      </w:pPr>
      <w:r>
        <w:t xml:space="preserve">Free, cross-platform</w:t>
      </w:r>
    </w:p>
    <w:p>
      <w:pPr>
        <w:pStyle w:val="Compact"/>
        <w:numPr>
          <w:ilvl w:val="0"/>
          <w:numId w:val="1102"/>
        </w:numPr>
      </w:pPr>
      <w:r>
        <w:t xml:space="preserve">Full-featured GIS capabilities</w:t>
      </w:r>
    </w:p>
    <w:p>
      <w:pPr>
        <w:pStyle w:val="Compact"/>
        <w:numPr>
          <w:ilvl w:val="0"/>
          <w:numId w:val="1102"/>
        </w:numPr>
      </w:pPr>
      <w:r>
        <w:t xml:space="preserve">Disease mapping and cluster detection</w:t>
      </w:r>
    </w:p>
    <w:p>
      <w:pPr>
        <w:pStyle w:val="Compact"/>
        <w:numPr>
          <w:ilvl w:val="0"/>
          <w:numId w:val="1102"/>
        </w:numPr>
      </w:pPr>
      <w:r>
        <w:t xml:space="preserve">Integrates with R for spatial statistics</w:t>
      </w:r>
    </w:p>
    <w:p>
      <w:pPr>
        <w:pStyle w:val="Compact"/>
        <w:numPr>
          <w:ilvl w:val="0"/>
          <w:numId w:val="1102"/>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andre\AppData\Local\Programs\Quarto\share\formats\docx\note.png" id="3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69"/>
    <w:bookmarkStart w:id="37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03"/>
        </w:numPr>
      </w:pPr>
      <w:r>
        <w:t xml:space="preserve">Open source (NextGen Healthcare)</w:t>
      </w:r>
    </w:p>
    <w:p>
      <w:pPr>
        <w:pStyle w:val="Compact"/>
        <w:numPr>
          <w:ilvl w:val="0"/>
          <w:numId w:val="1103"/>
        </w:numPr>
      </w:pPr>
      <w:r>
        <w:t xml:space="preserve">HL7 v2, FHIR, CDA support</w:t>
      </w:r>
    </w:p>
    <w:p>
      <w:pPr>
        <w:pStyle w:val="Compact"/>
        <w:numPr>
          <w:ilvl w:val="0"/>
          <w:numId w:val="1103"/>
        </w:numPr>
      </w:pPr>
      <w:r>
        <w:t xml:space="preserve">Visual interface builder</w:t>
      </w:r>
    </w:p>
    <w:p>
      <w:pPr>
        <w:pStyle w:val="Compact"/>
        <w:numPr>
          <w:ilvl w:val="0"/>
          <w:numId w:val="1103"/>
        </w:numPr>
      </w:pPr>
      <w:r>
        <w:t xml:space="preserve">Used by many state health departments</w:t>
      </w:r>
    </w:p>
    <w:bookmarkEnd w:id="370"/>
    <w:bookmarkEnd w:id="371"/>
    <w:bookmarkStart w:id="374" w:name="building-your-stack"/>
    <w:p>
      <w:pPr>
        <w:pStyle w:val="Heading3"/>
      </w:pPr>
      <w:r>
        <w:t xml:space="preserve">Building Your Stack</w:t>
      </w:r>
    </w:p>
    <w:bookmarkStart w:id="37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72"/>
    <w:bookmarkStart w:id="37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73"/>
    <w:bookmarkEnd w:id="374"/>
    <w:bookmarkStart w:id="378" w:name="considerations-for-tool-selection"/>
    <w:p>
      <w:pPr>
        <w:pStyle w:val="Heading3"/>
      </w:pPr>
      <w:r>
        <w:t xml:space="preserve">Considerations for Tool Selection</w:t>
      </w:r>
    </w:p>
    <w:bookmarkStart w:id="37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75"/>
    <w:bookmarkStart w:id="37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76"/>
    <w:bookmarkStart w:id="377" w:name="sustainability"/>
    <w:p>
      <w:pPr>
        <w:pStyle w:val="Heading4"/>
      </w:pPr>
      <w:r>
        <w:t xml:space="preserve">Sustainability</w:t>
      </w:r>
    </w:p>
    <w:p>
      <w:pPr>
        <w:pStyle w:val="FirstParagraph"/>
      </w:pPr>
      <w:r>
        <w:t xml:space="preserve">Consider long-term viability:</w:t>
      </w:r>
    </w:p>
    <w:p>
      <w:pPr>
        <w:pStyle w:val="Compact"/>
        <w:numPr>
          <w:ilvl w:val="0"/>
          <w:numId w:val="1104"/>
        </w:numPr>
      </w:pPr>
      <w:r>
        <w:t xml:space="preserve">Commercial: Vendor may be acquired, change pricing, sunset product</w:t>
      </w:r>
    </w:p>
    <w:p>
      <w:pPr>
        <w:pStyle w:val="Compact"/>
        <w:numPr>
          <w:ilvl w:val="0"/>
          <w:numId w:val="1104"/>
        </w:numPr>
      </w:pPr>
      <w:r>
        <w:t xml:space="preserve">Open Source: Community may lose momentum; check activity levels</w:t>
      </w:r>
    </w:p>
    <w:p>
      <w:pPr>
        <w:pStyle w:val="Compact"/>
        <w:numPr>
          <w:ilvl w:val="0"/>
          <w:numId w:val="1104"/>
        </w:numPr>
      </w:pPr>
      <w:r>
        <w:t xml:space="preserve">Hybrid: Consider tools with both commercial and open source options</w:t>
      </w:r>
    </w:p>
    <w:bookmarkEnd w:id="377"/>
    <w:bookmarkEnd w:id="378"/>
    <w:bookmarkStart w:id="37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79"/>
    <w:bookmarkEnd w:id="380"/>
    <w:bookmarkEnd w:id="381"/>
    <w:bookmarkStart w:id="407" w:name="implementation-science"/>
    <w:p>
      <w:pPr>
        <w:pStyle w:val="Heading1"/>
      </w:pPr>
      <w:r>
        <w:t xml:space="preserve">Implementation Science</w:t>
      </w:r>
    </w:p>
    <w:bookmarkStart w:id="40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8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05"/>
        </w:numPr>
      </w:pPr>
      <w:r>
        <w:t xml:space="preserve">70% of change initiatives fail to achieve their objectives</w:t>
      </w:r>
    </w:p>
    <w:p>
      <w:pPr>
        <w:pStyle w:val="Compact"/>
        <w:numPr>
          <w:ilvl w:val="0"/>
          <w:numId w:val="1105"/>
        </w:numPr>
      </w:pPr>
      <w:r>
        <w:t xml:space="preserve">Clinical guidelines take an average of 17 years to become standard practice</w:t>
      </w:r>
    </w:p>
    <w:p>
      <w:pPr>
        <w:pStyle w:val="Compact"/>
        <w:numPr>
          <w:ilvl w:val="0"/>
          <w:numId w:val="1105"/>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06"/>
        </w:numPr>
      </w:pPr>
      <w:r>
        <w:t xml:space="preserve">A structured way to assess organizational readiness</w:t>
      </w:r>
    </w:p>
    <w:p>
      <w:pPr>
        <w:pStyle w:val="Compact"/>
        <w:numPr>
          <w:ilvl w:val="0"/>
          <w:numId w:val="1106"/>
        </w:numPr>
      </w:pPr>
      <w:r>
        <w:t xml:space="preserve">Language for discussing non-technical barriers with stakeholders</w:t>
      </w:r>
    </w:p>
    <w:p>
      <w:pPr>
        <w:pStyle w:val="Compact"/>
        <w:numPr>
          <w:ilvl w:val="0"/>
          <w:numId w:val="1106"/>
        </w:numPr>
      </w:pPr>
      <w:r>
        <w:t xml:space="preserve">Frameworks for designing implementation strategies</w:t>
      </w:r>
    </w:p>
    <w:p>
      <w:pPr>
        <w:pStyle w:val="Compact"/>
        <w:numPr>
          <w:ilvl w:val="0"/>
          <w:numId w:val="1106"/>
        </w:numPr>
      </w:pPr>
      <w:r>
        <w:t xml:space="preserve">Metrics for measuring adoption, not just deployment</w:t>
      </w:r>
    </w:p>
    <w:bookmarkEnd w:id="382"/>
    <w:bookmarkStart w:id="39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86" w:name="fig-cfir"/>
          <w:p>
            <w:pPr>
              <w:jc w:val="center"/>
            </w:pPr>
            <w:r>
              <w:drawing>
                <wp:inline>
                  <wp:extent cx="6400800" cy="1824195"/>
                  <wp:effectExtent b="0" l="0" r="0" t="0"/>
                  <wp:docPr descr="" title="" id="384" name="Picture"/>
                  <a:graphic>
                    <a:graphicData uri="http://schemas.openxmlformats.org/drawingml/2006/picture">
                      <pic:pic>
                        <pic:nvPicPr>
                          <pic:cNvPr descr="chapters/11-implementation-science_files\figure-docx\mermaid-figure-1.png" id="385" name="Picture"/>
                          <pic:cNvPicPr>
                            <a:picLocks noChangeArrowheads="1" noChangeAspect="1"/>
                          </pic:cNvPicPr>
                        </pic:nvPicPr>
                        <pic:blipFill>
                          <a:blip r:embed="rId38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86"/>
        </w:tc>
      </w:tr>
    </w:tbl>
    <w:bookmarkStart w:id="38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C:\Users\andre\AppData\Local\Programs\Quarto\share\formats\docx\note.png" id="3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89"/>
    <w:bookmarkStart w:id="39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07"/>
        </w:numPr>
      </w:pPr>
      <w:r>
        <w:t xml:space="preserve">CDC reporting requirements</w:t>
      </w:r>
    </w:p>
    <w:p>
      <w:pPr>
        <w:pStyle w:val="Compact"/>
        <w:numPr>
          <w:ilvl w:val="0"/>
          <w:numId w:val="1107"/>
        </w:numPr>
      </w:pPr>
      <w:r>
        <w:t xml:space="preserve">HIPAA regulations</w:t>
      </w:r>
    </w:p>
    <w:p>
      <w:pPr>
        <w:pStyle w:val="Compact"/>
        <w:numPr>
          <w:ilvl w:val="0"/>
          <w:numId w:val="1107"/>
        </w:numPr>
      </w:pPr>
      <w:r>
        <w:t xml:space="preserve">State health information exchange policies</w:t>
      </w:r>
    </w:p>
    <w:p>
      <w:pPr>
        <w:pStyle w:val="Compact"/>
        <w:numPr>
          <w:ilvl w:val="0"/>
          <w:numId w:val="1107"/>
        </w:numPr>
      </w:pPr>
      <w:r>
        <w:t xml:space="preserve">Grant funder expectations</w:t>
      </w:r>
    </w:p>
    <w:p>
      <w:pPr>
        <w:pStyle w:val="Compact"/>
        <w:numPr>
          <w:ilvl w:val="0"/>
          <w:numId w:val="1107"/>
        </w:numPr>
      </w:pPr>
      <w:r>
        <w:t xml:space="preserve">NAACCR standards (for cancer registries)</w:t>
      </w:r>
    </w:p>
    <w:bookmarkEnd w:id="390"/>
    <w:bookmarkStart w:id="39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08"/>
        </w:numPr>
      </w:pPr>
      <w:r>
        <w:t xml:space="preserve">Is there leadership commitment?</w:t>
      </w:r>
    </w:p>
    <w:p>
      <w:pPr>
        <w:pStyle w:val="Compact"/>
        <w:numPr>
          <w:ilvl w:val="0"/>
          <w:numId w:val="1108"/>
        </w:numPr>
      </w:pPr>
      <w:r>
        <w:t xml:space="preserve">Are resources allocated?</w:t>
      </w:r>
    </w:p>
    <w:p>
      <w:pPr>
        <w:pStyle w:val="Compact"/>
        <w:numPr>
          <w:ilvl w:val="0"/>
          <w:numId w:val="1108"/>
        </w:numPr>
      </w:pPr>
      <w:r>
        <w:t xml:space="preserve">Is there a sense of urgency?</w:t>
      </w:r>
    </w:p>
    <w:p>
      <w:pPr>
        <w:pStyle w:val="Compact"/>
        <w:numPr>
          <w:ilvl w:val="0"/>
          <w:numId w:val="1108"/>
        </w:numPr>
      </w:pPr>
      <w:r>
        <w:t xml:space="preserve">Are staff held accountable for adoption?</w:t>
      </w:r>
    </w:p>
    <w:p>
      <w:pPr>
        <w:pStyle w:val="Compact"/>
        <w:numPr>
          <w:ilvl w:val="0"/>
          <w:numId w:val="1108"/>
        </w:numPr>
      </w:pPr>
      <w:r>
        <w:t xml:space="preserve">Are early adopters rewarded?</w:t>
      </w:r>
    </w:p>
    <w:bookmarkEnd w:id="391"/>
    <w:bookmarkStart w:id="39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92"/>
    <w:bookmarkStart w:id="39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09"/>
        </w:numPr>
      </w:pPr>
      <w:r>
        <w:rPr>
          <w:b/>
          <w:bCs/>
        </w:rPr>
        <w:t xml:space="preserve">Champions</w:t>
      </w:r>
      <w:r>
        <w:t xml:space="preserve">: Individuals who advocate for the intervention</w:t>
      </w:r>
    </w:p>
    <w:p>
      <w:pPr>
        <w:pStyle w:val="Compact"/>
        <w:numPr>
          <w:ilvl w:val="0"/>
          <w:numId w:val="1109"/>
        </w:numPr>
      </w:pPr>
      <w:r>
        <w:rPr>
          <w:b/>
          <w:bCs/>
        </w:rPr>
        <w:t xml:space="preserve">Opinion Leaders</w:t>
      </w:r>
      <w:r>
        <w:t xml:space="preserve">: Respected individuals who influence peers</w:t>
      </w:r>
    </w:p>
    <w:p>
      <w:pPr>
        <w:pStyle w:val="Compact"/>
        <w:numPr>
          <w:ilvl w:val="0"/>
          <w:numId w:val="1109"/>
        </w:numPr>
      </w:pPr>
      <w:r>
        <w:rPr>
          <w:b/>
          <w:bCs/>
        </w:rPr>
        <w:t xml:space="preserve">Implementation Leaders</w:t>
      </w:r>
      <w:r>
        <w:t xml:space="preserve">: Those formally responsible</w:t>
      </w:r>
    </w:p>
    <w:p>
      <w:pPr>
        <w:pStyle w:val="Compact"/>
        <w:numPr>
          <w:ilvl w:val="0"/>
          <w:numId w:val="1109"/>
        </w:numPr>
      </w:pPr>
      <w:r>
        <w:rPr>
          <w:b/>
          <w:bCs/>
        </w:rPr>
        <w:t xml:space="preserve">External Change Agents</w:t>
      </w:r>
      <w:r>
        <w:t xml:space="preserve">: Consultants, vendors supporting implementation</w:t>
      </w:r>
    </w:p>
    <w:bookmarkEnd w:id="393"/>
    <w:bookmarkEnd w:id="394"/>
    <w:bookmarkStart w:id="39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95"/>
    <w:bookmarkStart w:id="398"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andre\AppData\Local\Program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98"/>
    <w:bookmarkStart w:id="403" w:name="Xf5984b7e3347e09458a894d958c71526b5d7889"/>
    <w:p>
      <w:pPr>
        <w:pStyle w:val="Heading3"/>
      </w:pPr>
      <w:r>
        <w:t xml:space="preserve">Applying Implementation Science in Practice</w:t>
      </w:r>
    </w:p>
    <w:bookmarkStart w:id="399" w:name="during-planning"/>
    <w:p>
      <w:pPr>
        <w:pStyle w:val="Heading4"/>
      </w:pPr>
      <w:r>
        <w:t xml:space="preserve">During Planning</w:t>
      </w:r>
    </w:p>
    <w:p>
      <w:pPr>
        <w:pStyle w:val="Compact"/>
        <w:numPr>
          <w:ilvl w:val="0"/>
          <w:numId w:val="1110"/>
        </w:numPr>
      </w:pPr>
      <w:r>
        <w:t xml:space="preserve">Conduct CFIR-based readiness assessment</w:t>
      </w:r>
    </w:p>
    <w:p>
      <w:pPr>
        <w:pStyle w:val="Compact"/>
        <w:numPr>
          <w:ilvl w:val="0"/>
          <w:numId w:val="1110"/>
        </w:numPr>
      </w:pPr>
      <w:r>
        <w:t xml:space="preserve">Identify potential barriers across all domains</w:t>
      </w:r>
    </w:p>
    <w:p>
      <w:pPr>
        <w:pStyle w:val="Compact"/>
        <w:numPr>
          <w:ilvl w:val="0"/>
          <w:numId w:val="1110"/>
        </w:numPr>
      </w:pPr>
      <w:r>
        <w:t xml:space="preserve">Design implementation strategies to address barriers</w:t>
      </w:r>
    </w:p>
    <w:bookmarkEnd w:id="399"/>
    <w:bookmarkStart w:id="400" w:name="during-design"/>
    <w:p>
      <w:pPr>
        <w:pStyle w:val="Heading4"/>
      </w:pPr>
      <w:r>
        <w:t xml:space="preserve">During Design</w:t>
      </w:r>
    </w:p>
    <w:p>
      <w:pPr>
        <w:pStyle w:val="Compact"/>
        <w:numPr>
          <w:ilvl w:val="0"/>
          <w:numId w:val="1111"/>
        </w:numPr>
      </w:pPr>
      <w:r>
        <w:t xml:space="preserve">Ensure intervention characteristics support adoption</w:t>
      </w:r>
    </w:p>
    <w:p>
      <w:pPr>
        <w:pStyle w:val="Compact"/>
        <w:numPr>
          <w:ilvl w:val="0"/>
          <w:numId w:val="1111"/>
        </w:numPr>
      </w:pPr>
      <w:r>
        <w:t xml:space="preserve">Build in adaptability for local context</w:t>
      </w:r>
    </w:p>
    <w:p>
      <w:pPr>
        <w:pStyle w:val="Compact"/>
        <w:numPr>
          <w:ilvl w:val="0"/>
          <w:numId w:val="1111"/>
        </w:numPr>
      </w:pPr>
      <w:r>
        <w:t xml:space="preserve">Minimize complexity; maximize relative advantage</w:t>
      </w:r>
    </w:p>
    <w:bookmarkEnd w:id="400"/>
    <w:bookmarkStart w:id="401" w:name="during-implementation"/>
    <w:p>
      <w:pPr>
        <w:pStyle w:val="Heading4"/>
      </w:pPr>
      <w:r>
        <w:t xml:space="preserve">During Implementation</w:t>
      </w:r>
    </w:p>
    <w:p>
      <w:pPr>
        <w:pStyle w:val="Compact"/>
        <w:numPr>
          <w:ilvl w:val="0"/>
          <w:numId w:val="1112"/>
        </w:numPr>
      </w:pPr>
      <w:r>
        <w:t xml:space="preserve">Engage champions and opinion leaders</w:t>
      </w:r>
    </w:p>
    <w:p>
      <w:pPr>
        <w:pStyle w:val="Compact"/>
        <w:numPr>
          <w:ilvl w:val="0"/>
          <w:numId w:val="1112"/>
        </w:numPr>
      </w:pPr>
      <w:r>
        <w:t xml:space="preserve">Monitor adoption, not just deployment</w:t>
      </w:r>
    </w:p>
    <w:p>
      <w:pPr>
        <w:pStyle w:val="Compact"/>
        <w:numPr>
          <w:ilvl w:val="0"/>
          <w:numId w:val="1112"/>
        </w:numPr>
      </w:pPr>
      <w:r>
        <w:t xml:space="preserve">Use PDSA cycles to address emerging barriers</w:t>
      </w:r>
    </w:p>
    <w:bookmarkEnd w:id="401"/>
    <w:bookmarkStart w:id="402" w:name="during-evaluation"/>
    <w:p>
      <w:pPr>
        <w:pStyle w:val="Heading4"/>
      </w:pPr>
      <w:r>
        <w:t xml:space="preserve">During Evaluation</w:t>
      </w:r>
    </w:p>
    <w:p>
      <w:pPr>
        <w:pStyle w:val="Compact"/>
        <w:numPr>
          <w:ilvl w:val="0"/>
          <w:numId w:val="1113"/>
        </w:numPr>
      </w:pPr>
      <w:r>
        <w:t xml:space="preserve">Assess both implementation outcomes and intervention outcomes</w:t>
      </w:r>
    </w:p>
    <w:p>
      <w:pPr>
        <w:pStyle w:val="Compact"/>
        <w:numPr>
          <w:ilvl w:val="0"/>
          <w:numId w:val="1113"/>
        </w:numPr>
      </w:pPr>
      <w:r>
        <w:t xml:space="preserve">Use RE-AIM dimensions for comprehensive evaluation</w:t>
      </w:r>
    </w:p>
    <w:p>
      <w:pPr>
        <w:pStyle w:val="Compact"/>
        <w:numPr>
          <w:ilvl w:val="0"/>
          <w:numId w:val="1113"/>
        </w:numPr>
      </w:pPr>
      <w:r>
        <w:t xml:space="preserve">Document lessons for future implementations</w:t>
      </w:r>
    </w:p>
    <w:bookmarkEnd w:id="402"/>
    <w:bookmarkEnd w:id="403"/>
    <w:bookmarkStart w:id="40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04"/>
    <w:bookmarkStart w:id="40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14"/>
        </w:numPr>
      </w:pPr>
      <w:r>
        <w:t xml:space="preserve">Requirements must address adoption, not just functionality</w:t>
      </w:r>
    </w:p>
    <w:p>
      <w:pPr>
        <w:pStyle w:val="Compact"/>
        <w:numPr>
          <w:ilvl w:val="0"/>
          <w:numId w:val="1114"/>
        </w:numPr>
      </w:pPr>
      <w:r>
        <w:t xml:space="preserve">CFIR provides a comprehensive lens for assessing implementation context</w:t>
      </w:r>
    </w:p>
    <w:p>
      <w:pPr>
        <w:pStyle w:val="Compact"/>
        <w:numPr>
          <w:ilvl w:val="0"/>
          <w:numId w:val="1114"/>
        </w:numPr>
      </w:pPr>
      <w:r>
        <w:t xml:space="preserve">NFRs should map to implementation characteristics</w:t>
      </w:r>
    </w:p>
    <w:p>
      <w:pPr>
        <w:pStyle w:val="Compact"/>
        <w:numPr>
          <w:ilvl w:val="0"/>
          <w:numId w:val="1114"/>
        </w:numPr>
      </w:pPr>
      <w:r>
        <w:t xml:space="preserve">RE-AIM offers a framework for evaluating public health impact</w:t>
      </w:r>
    </w:p>
    <w:p>
      <w:pPr>
        <w:pStyle w:val="Compact"/>
        <w:numPr>
          <w:ilvl w:val="0"/>
          <w:numId w:val="1114"/>
        </w:numPr>
      </w:pPr>
      <w:r>
        <w:t xml:space="preserve">Implementation strategies should target specific barriers</w:t>
      </w:r>
    </w:p>
    <w:bookmarkEnd w:id="405"/>
    <w:bookmarkEnd w:id="406"/>
    <w:bookmarkEnd w:id="407"/>
    <w:bookmarkStart w:id="432" w:name="templates-checklists"/>
    <w:p>
      <w:pPr>
        <w:pStyle w:val="Heading1"/>
      </w:pPr>
      <w:r>
        <w:t xml:space="preserve">Templates &amp; Checklists</w:t>
      </w:r>
    </w:p>
    <w:bookmarkStart w:id="43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0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08" w:name="analysis-questions"/>
    <w:p>
      <w:pPr>
        <w:pStyle w:val="Heading4"/>
      </w:pPr>
      <w:r>
        <w:t xml:space="preserve">Analysis Questions</w:t>
      </w:r>
    </w:p>
    <w:p>
      <w:pPr>
        <w:pStyle w:val="Compact"/>
        <w:numPr>
          <w:ilvl w:val="0"/>
          <w:numId w:val="1115"/>
        </w:numPr>
      </w:pPr>
      <w:r>
        <w:t xml:space="preserve">Who might be missing from this list?</w:t>
      </w:r>
    </w:p>
    <w:p>
      <w:pPr>
        <w:pStyle w:val="Compact"/>
        <w:numPr>
          <w:ilvl w:val="0"/>
          <w:numId w:val="1115"/>
        </w:numPr>
      </w:pPr>
      <w:r>
        <w:t xml:space="preserve">Are marginalized voices represented?</w:t>
      </w:r>
    </w:p>
    <w:p>
      <w:pPr>
        <w:pStyle w:val="Compact"/>
        <w:numPr>
          <w:ilvl w:val="0"/>
          <w:numId w:val="1115"/>
        </w:numPr>
      </w:pPr>
      <w:r>
        <w:t xml:space="preserve">Who has formal authority vs. informal influence?</w:t>
      </w:r>
    </w:p>
    <w:p>
      <w:pPr>
        <w:pStyle w:val="Compact"/>
        <w:numPr>
          <w:ilvl w:val="0"/>
          <w:numId w:val="1115"/>
        </w:numPr>
      </w:pPr>
      <w:r>
        <w:t xml:space="preserve">What are the potential conflicts of interest?</w:t>
      </w:r>
    </w:p>
    <w:bookmarkEnd w:id="408"/>
    <w:bookmarkEnd w:id="409"/>
    <w:bookmarkStart w:id="41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1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10"/>
    <w:bookmarkEnd w:id="411"/>
    <w:bookmarkStart w:id="415" w:name="requirements-specification-template"/>
    <w:p>
      <w:pPr>
        <w:pStyle w:val="Heading3"/>
      </w:pPr>
      <w:r>
        <w:t xml:space="preserve">Requirements Specification Template</w:t>
      </w:r>
    </w:p>
    <w:bookmarkStart w:id="41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12"/>
    <w:bookmarkStart w:id="41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13"/>
    <w:bookmarkStart w:id="41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14"/>
    <w:bookmarkEnd w:id="415"/>
    <w:bookmarkStart w:id="42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16" w:name="intervention-characteristics"/>
    <w:p>
      <w:pPr>
        <w:pStyle w:val="Heading4"/>
      </w:pPr>
      <w:r>
        <w:t xml:space="preserve">Intervention Characteristics</w:t>
      </w:r>
    </w:p>
    <w:p>
      <w:pPr>
        <w:pStyle w:val="Compact"/>
        <w:numPr>
          <w:ilvl w:val="0"/>
          <w:numId w:val="1116"/>
        </w:numPr>
      </w:pPr>
      <w:r>
        <w:t xml:space="preserve">Evidence of effectiveness documented and communicated</w:t>
      </w:r>
    </w:p>
    <w:p>
      <w:pPr>
        <w:pStyle w:val="Compact"/>
        <w:numPr>
          <w:ilvl w:val="0"/>
          <w:numId w:val="1117"/>
        </w:numPr>
      </w:pPr>
      <w:r>
        <w:t xml:space="preserve">Relative advantage over current practice clearly articulated</w:t>
      </w:r>
    </w:p>
    <w:p>
      <w:pPr>
        <w:pStyle w:val="Compact"/>
        <w:numPr>
          <w:ilvl w:val="0"/>
          <w:numId w:val="1118"/>
        </w:numPr>
      </w:pPr>
      <w:r>
        <w:t xml:space="preserve">Core vs. adaptable components identified</w:t>
      </w:r>
    </w:p>
    <w:p>
      <w:pPr>
        <w:pStyle w:val="Compact"/>
        <w:numPr>
          <w:ilvl w:val="0"/>
          <w:numId w:val="1119"/>
        </w:numPr>
      </w:pPr>
      <w:r>
        <w:t xml:space="preserve">Complexity minimized; training plan addresses remaining complexity</w:t>
      </w:r>
    </w:p>
    <w:p>
      <w:pPr>
        <w:pStyle w:val="Compact"/>
        <w:numPr>
          <w:ilvl w:val="0"/>
          <w:numId w:val="1120"/>
        </w:numPr>
      </w:pPr>
      <w:r>
        <w:t xml:space="preserve">Pilot/trialability planned</w:t>
      </w:r>
    </w:p>
    <w:bookmarkEnd w:id="416"/>
    <w:bookmarkStart w:id="417" w:name="outer-setting"/>
    <w:p>
      <w:pPr>
        <w:pStyle w:val="Heading4"/>
      </w:pPr>
      <w:r>
        <w:t xml:space="preserve">Outer Setting</w:t>
      </w:r>
    </w:p>
    <w:p>
      <w:pPr>
        <w:pStyle w:val="Compact"/>
        <w:numPr>
          <w:ilvl w:val="0"/>
          <w:numId w:val="1121"/>
        </w:numPr>
      </w:pPr>
      <w:r>
        <w:t xml:space="preserve">Regulatory requirements identified (HIPAA, CDC, state)</w:t>
      </w:r>
    </w:p>
    <w:p>
      <w:pPr>
        <w:pStyle w:val="Compact"/>
        <w:numPr>
          <w:ilvl w:val="0"/>
          <w:numId w:val="1122"/>
        </w:numPr>
      </w:pPr>
      <w:r>
        <w:t xml:space="preserve">External stakeholder needs understood</w:t>
      </w:r>
    </w:p>
    <w:p>
      <w:pPr>
        <w:pStyle w:val="Compact"/>
        <w:numPr>
          <w:ilvl w:val="0"/>
          <w:numId w:val="1123"/>
        </w:numPr>
      </w:pPr>
      <w:r>
        <w:t xml:space="preserve">Interoperability requirements documented</w:t>
      </w:r>
    </w:p>
    <w:p>
      <w:pPr>
        <w:pStyle w:val="Compact"/>
        <w:numPr>
          <w:ilvl w:val="0"/>
          <w:numId w:val="1124"/>
        </w:numPr>
      </w:pPr>
      <w:r>
        <w:t xml:space="preserve">Peer organization experiences reviewed</w:t>
      </w:r>
    </w:p>
    <w:bookmarkEnd w:id="417"/>
    <w:bookmarkStart w:id="418" w:name="inner-setting"/>
    <w:p>
      <w:pPr>
        <w:pStyle w:val="Heading4"/>
      </w:pPr>
      <w:r>
        <w:t xml:space="preserve">Inner Setting</w:t>
      </w:r>
    </w:p>
    <w:p>
      <w:pPr>
        <w:pStyle w:val="Compact"/>
        <w:numPr>
          <w:ilvl w:val="0"/>
          <w:numId w:val="1125"/>
        </w:numPr>
      </w:pPr>
      <w:r>
        <w:t xml:space="preserve">Leadership commitment secured</w:t>
      </w:r>
    </w:p>
    <w:p>
      <w:pPr>
        <w:pStyle w:val="Compact"/>
        <w:numPr>
          <w:ilvl w:val="0"/>
          <w:numId w:val="1126"/>
        </w:numPr>
      </w:pPr>
      <w:r>
        <w:t xml:space="preserve">Resources allocated (budget, staff, time)</w:t>
      </w:r>
    </w:p>
    <w:p>
      <w:pPr>
        <w:pStyle w:val="Compact"/>
        <w:numPr>
          <w:ilvl w:val="0"/>
          <w:numId w:val="1127"/>
        </w:numPr>
      </w:pPr>
      <w:r>
        <w:t xml:space="preserve">Implementation team identified</w:t>
      </w:r>
    </w:p>
    <w:p>
      <w:pPr>
        <w:pStyle w:val="Compact"/>
        <w:numPr>
          <w:ilvl w:val="0"/>
          <w:numId w:val="1128"/>
        </w:numPr>
      </w:pPr>
      <w:r>
        <w:t xml:space="preserve">Communication plan developed</w:t>
      </w:r>
    </w:p>
    <w:p>
      <w:pPr>
        <w:pStyle w:val="Compact"/>
        <w:numPr>
          <w:ilvl w:val="0"/>
          <w:numId w:val="1129"/>
        </w:numPr>
      </w:pPr>
      <w:r>
        <w:t xml:space="preserve">Organizational culture alignment assessed</w:t>
      </w:r>
    </w:p>
    <w:bookmarkEnd w:id="418"/>
    <w:bookmarkStart w:id="419" w:name="characteristics-of-individuals"/>
    <w:p>
      <w:pPr>
        <w:pStyle w:val="Heading4"/>
      </w:pPr>
      <w:r>
        <w:t xml:space="preserve">Characteristics of Individuals</w:t>
      </w:r>
    </w:p>
    <w:p>
      <w:pPr>
        <w:pStyle w:val="Compact"/>
        <w:numPr>
          <w:ilvl w:val="0"/>
          <w:numId w:val="1130"/>
        </w:numPr>
      </w:pPr>
      <w:r>
        <w:t xml:space="preserve">User attitudes toward change assessed</w:t>
      </w:r>
    </w:p>
    <w:p>
      <w:pPr>
        <w:pStyle w:val="Compact"/>
        <w:numPr>
          <w:ilvl w:val="0"/>
          <w:numId w:val="1131"/>
        </w:numPr>
      </w:pPr>
      <w:r>
        <w:t xml:space="preserve">Training needs identified</w:t>
      </w:r>
    </w:p>
    <w:p>
      <w:pPr>
        <w:pStyle w:val="Compact"/>
        <w:numPr>
          <w:ilvl w:val="0"/>
          <w:numId w:val="1132"/>
        </w:numPr>
      </w:pPr>
      <w:r>
        <w:t xml:space="preserve">Champions identified and engaged</w:t>
      </w:r>
    </w:p>
    <w:p>
      <w:pPr>
        <w:pStyle w:val="Compact"/>
        <w:numPr>
          <w:ilvl w:val="0"/>
          <w:numId w:val="1133"/>
        </w:numPr>
      </w:pPr>
      <w:r>
        <w:t xml:space="preserve">Self-efficacy barriers addressed</w:t>
      </w:r>
    </w:p>
    <w:bookmarkEnd w:id="419"/>
    <w:bookmarkStart w:id="420" w:name="process"/>
    <w:p>
      <w:pPr>
        <w:pStyle w:val="Heading4"/>
      </w:pPr>
      <w:r>
        <w:t xml:space="preserve">Process</w:t>
      </w:r>
    </w:p>
    <w:p>
      <w:pPr>
        <w:pStyle w:val="Compact"/>
        <w:numPr>
          <w:ilvl w:val="0"/>
          <w:numId w:val="1134"/>
        </w:numPr>
      </w:pPr>
      <w:r>
        <w:t xml:space="preserve">Detailed implementation plan developed</w:t>
      </w:r>
    </w:p>
    <w:p>
      <w:pPr>
        <w:pStyle w:val="Compact"/>
        <w:numPr>
          <w:ilvl w:val="0"/>
          <w:numId w:val="1135"/>
        </w:numPr>
      </w:pPr>
      <w:r>
        <w:t xml:space="preserve">Key milestones and decision points defined</w:t>
      </w:r>
    </w:p>
    <w:p>
      <w:pPr>
        <w:pStyle w:val="Compact"/>
        <w:numPr>
          <w:ilvl w:val="0"/>
          <w:numId w:val="1136"/>
        </w:numPr>
      </w:pPr>
      <w:r>
        <w:t xml:space="preserve">Monitoring and feedback mechanisms established</w:t>
      </w:r>
    </w:p>
    <w:p>
      <w:pPr>
        <w:pStyle w:val="Compact"/>
        <w:numPr>
          <w:ilvl w:val="0"/>
          <w:numId w:val="1137"/>
        </w:numPr>
      </w:pPr>
      <w:r>
        <w:t xml:space="preserve">Contingency plans for common risks</w:t>
      </w:r>
    </w:p>
    <w:bookmarkEnd w:id="420"/>
    <w:bookmarkEnd w:id="421"/>
    <w:bookmarkStart w:id="426" w:name="user-story-templates"/>
    <w:p>
      <w:pPr>
        <w:pStyle w:val="Heading3"/>
      </w:pPr>
      <w:r>
        <w:t xml:space="preserve">User Story Templates</w:t>
      </w:r>
    </w:p>
    <w:bookmarkStart w:id="422" w:name="standard-format"/>
    <w:p>
      <w:pPr>
        <w:pStyle w:val="Heading4"/>
      </w:pPr>
      <w:r>
        <w:t xml:space="preserve">Standard Format</w:t>
      </w:r>
    </w:p>
    <w:p>
      <w:pPr>
        <w:pStyle w:val="BlockText"/>
      </w:pPr>
      <w:r>
        <w:t xml:space="preserve">As a [role], I want [feature/capability], so that [benefit/value].</w:t>
      </w:r>
    </w:p>
    <w:bookmarkEnd w:id="422"/>
    <w:bookmarkStart w:id="42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23"/>
    <w:bookmarkStart w:id="42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24"/>
    <w:bookmarkStart w:id="42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25"/>
    <w:bookmarkEnd w:id="426"/>
    <w:bookmarkStart w:id="42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27"/>
    <w:bookmarkStart w:id="42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28"/>
    <w:bookmarkStart w:id="43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2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29"/>
    <w:bookmarkEnd w:id="430"/>
    <w:bookmarkEnd w:id="431"/>
    <w:bookmarkEnd w:id="432"/>
    <w:bookmarkStart w:id="472" w:name="development-tools"/>
    <w:p>
      <w:pPr>
        <w:pStyle w:val="Heading1"/>
      </w:pPr>
      <w:r>
        <w:t xml:space="preserve">Development Tools</w:t>
      </w:r>
    </w:p>
    <w:bookmarkStart w:id="471"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3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33"/>
    <w:bookmarkStart w:id="438"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38"/>
        </w:numPr>
      </w:pPr>
      <w:r>
        <w:rPr>
          <w:b/>
          <w:bCs/>
        </w:rPr>
        <w:t xml:space="preserve">Refining ideas</w:t>
      </w:r>
      <w:r>
        <w:t xml:space="preserve">: Brainstorming content structure and terminology mappings</w:t>
      </w:r>
    </w:p>
    <w:p>
      <w:pPr>
        <w:pStyle w:val="Compact"/>
        <w:numPr>
          <w:ilvl w:val="0"/>
          <w:numId w:val="1138"/>
        </w:numPr>
      </w:pPr>
      <w:r>
        <w:rPr>
          <w:b/>
          <w:bCs/>
        </w:rPr>
        <w:t xml:space="preserve">Analysis</w:t>
      </w:r>
      <w:r>
        <w:t xml:space="preserve">: Reviewing and improving BA-PH framework alignments</w:t>
      </w:r>
    </w:p>
    <w:p>
      <w:pPr>
        <w:pStyle w:val="Compact"/>
        <w:numPr>
          <w:ilvl w:val="0"/>
          <w:numId w:val="1138"/>
        </w:numPr>
      </w:pPr>
      <w:r>
        <w:rPr>
          <w:b/>
          <w:bCs/>
        </w:rPr>
        <w:t xml:space="preserve">Code development</w:t>
      </w:r>
      <w:r>
        <w:t xml:space="preserve">: Generating Mermaid diagrams, R scripts, and configuration files</w:t>
      </w:r>
    </w:p>
    <w:bookmarkStart w:id="434"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34"/>
    <w:bookmarkStart w:id="435" w:name="copilot-features"/>
    <w:p>
      <w:pPr>
        <w:pStyle w:val="Heading4"/>
      </w:pPr>
      <w:r>
        <w:t xml:space="preserve">Copilot Features</w:t>
      </w:r>
    </w:p>
    <w:p>
      <w:pPr>
        <w:pStyle w:val="Compact"/>
        <w:numPr>
          <w:ilvl w:val="0"/>
          <w:numId w:val="1139"/>
        </w:numPr>
      </w:pPr>
      <w:r>
        <w:rPr>
          <w:b/>
          <w:bCs/>
        </w:rPr>
        <w:t xml:space="preserve">Chat</w:t>
      </w:r>
      <w:r>
        <w:t xml:space="preserve">: Interactive conversation for complex tasks</w:t>
      </w:r>
    </w:p>
    <w:p>
      <w:pPr>
        <w:pStyle w:val="Compact"/>
        <w:numPr>
          <w:ilvl w:val="0"/>
          <w:numId w:val="1139"/>
        </w:numPr>
      </w:pPr>
      <w:r>
        <w:rPr>
          <w:b/>
          <w:bCs/>
        </w:rPr>
        <w:t xml:space="preserve">Inline suggestions</w:t>
      </w:r>
      <w:r>
        <w:t xml:space="preserve">: Real-time code and content completion</w:t>
      </w:r>
    </w:p>
    <w:p>
      <w:pPr>
        <w:pStyle w:val="Compact"/>
        <w:numPr>
          <w:ilvl w:val="0"/>
          <w:numId w:val="1139"/>
        </w:numPr>
      </w:pPr>
      <w:r>
        <w:rPr>
          <w:b/>
          <w:bCs/>
        </w:rPr>
        <w:t xml:space="preserve">Agent mode</w:t>
      </w:r>
      <w:r>
        <w:t xml:space="preserve">: Multi-step tasks with file creation and terminal access</w:t>
      </w:r>
    </w:p>
    <w:bookmarkEnd w:id="435"/>
    <w:bookmarkStart w:id="436"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40"/>
        </w:numPr>
      </w:pPr>
      <w:r>
        <w:rPr>
          <w:b/>
          <w:bCs/>
        </w:rPr>
        <w:t xml:space="preserve">Google Gemini</w:t>
      </w:r>
      <w:r>
        <w:t xml:space="preserve">: Extended research capabilities for comprehensive literature review and framework analysis</w:t>
      </w:r>
    </w:p>
    <w:p>
      <w:pPr>
        <w:pStyle w:val="Compact"/>
        <w:numPr>
          <w:ilvl w:val="0"/>
          <w:numId w:val="1140"/>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36"/>
    <w:bookmarkStart w:id="437"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41"/>
        </w:numPr>
      </w:pPr>
      <w:r>
        <w:t xml:space="preserve">Repository structure and conventions</w:t>
      </w:r>
    </w:p>
    <w:p>
      <w:pPr>
        <w:pStyle w:val="Compact"/>
        <w:numPr>
          <w:ilvl w:val="0"/>
          <w:numId w:val="1141"/>
        </w:numPr>
      </w:pPr>
      <w:r>
        <w:t xml:space="preserve">BA-PH terminology mappings</w:t>
      </w:r>
    </w:p>
    <w:p>
      <w:pPr>
        <w:pStyle w:val="Compact"/>
        <w:numPr>
          <w:ilvl w:val="0"/>
          <w:numId w:val="1141"/>
        </w:numPr>
      </w:pPr>
      <w:r>
        <w:t xml:space="preserve">CancerSurv case study details</w:t>
      </w:r>
    </w:p>
    <w:p>
      <w:pPr>
        <w:pStyle w:val="Compact"/>
        <w:numPr>
          <w:ilvl w:val="0"/>
          <w:numId w:val="1141"/>
        </w:numPr>
      </w:pPr>
      <w:r>
        <w:t xml:space="preserve">Formatting standards and style guidelines</w:t>
      </w:r>
    </w:p>
    <w:bookmarkEnd w:id="437"/>
    <w:bookmarkEnd w:id="438"/>
    <w:bookmarkStart w:id="446" w:name="local-development-setup"/>
    <w:p>
      <w:pPr>
        <w:pStyle w:val="Heading3"/>
      </w:pPr>
      <w:r>
        <w:t xml:space="preserve">Local Development Setup</w:t>
      </w:r>
    </w:p>
    <w:bookmarkStart w:id="442" w:name="prerequisites"/>
    <w:p>
      <w:pPr>
        <w:pStyle w:val="Heading4"/>
      </w:pPr>
      <w:r>
        <w:t xml:space="preserve">Prerequisites</w:t>
      </w:r>
    </w:p>
    <w:p>
      <w:pPr>
        <w:pStyle w:val="Compact"/>
        <w:numPr>
          <w:ilvl w:val="0"/>
          <w:numId w:val="1142"/>
        </w:numPr>
      </w:pPr>
      <w:r>
        <w:rPr>
          <w:b/>
          <w:bCs/>
        </w:rPr>
        <w:t xml:space="preserve">Install Quarto</w:t>
      </w:r>
      <w:r>
        <w:t xml:space="preserve">: Download from</w:t>
      </w:r>
      <w:r>
        <w:t xml:space="preserve"> </w:t>
      </w:r>
      <w:hyperlink r:id="rId439">
        <w:r>
          <w:rPr>
            <w:rStyle w:val="Hyperlink"/>
          </w:rPr>
          <w:t xml:space="preserve">quarto.org</w:t>
        </w:r>
      </w:hyperlink>
    </w:p>
    <w:p>
      <w:pPr>
        <w:pStyle w:val="Compact"/>
        <w:numPr>
          <w:ilvl w:val="0"/>
          <w:numId w:val="1142"/>
        </w:numPr>
      </w:pPr>
      <w:r>
        <w:rPr>
          <w:b/>
          <w:bCs/>
        </w:rPr>
        <w:t xml:space="preserve">Install VS Code</w:t>
      </w:r>
      <w:r>
        <w:t xml:space="preserve">: Download from</w:t>
      </w:r>
      <w:r>
        <w:t xml:space="preserve"> </w:t>
      </w:r>
      <w:hyperlink r:id="rId440">
        <w:r>
          <w:rPr>
            <w:rStyle w:val="Hyperlink"/>
          </w:rPr>
          <w:t xml:space="preserve">code.visualstudio.com</w:t>
        </w:r>
      </w:hyperlink>
    </w:p>
    <w:p>
      <w:pPr>
        <w:pStyle w:val="Compact"/>
        <w:numPr>
          <w:ilvl w:val="0"/>
          <w:numId w:val="1142"/>
        </w:numPr>
      </w:pPr>
      <w:r>
        <w:rPr>
          <w:b/>
          <w:bCs/>
        </w:rPr>
        <w:t xml:space="preserve">Install Git</w:t>
      </w:r>
      <w:r>
        <w:t xml:space="preserve">: Download from</w:t>
      </w:r>
      <w:r>
        <w:t xml:space="preserve"> </w:t>
      </w:r>
      <w:hyperlink r:id="rId441">
        <w:r>
          <w:rPr>
            <w:rStyle w:val="Hyperlink"/>
          </w:rPr>
          <w:t xml:space="preserve">git-scm.com</w:t>
        </w:r>
      </w:hyperlink>
    </w:p>
    <w:p>
      <w:pPr>
        <w:pStyle w:val="Compact"/>
        <w:numPr>
          <w:ilvl w:val="0"/>
          <w:numId w:val="1142"/>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42"/>
    <w:bookmarkStart w:id="443"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43"/>
    <w:bookmarkStart w:id="444"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44"/>
    <w:bookmarkStart w:id="445"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45"/>
    <w:bookmarkEnd w:id="446"/>
    <w:bookmarkStart w:id="447"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47"/>
    <w:bookmarkStart w:id="450" w:name="configuration-files"/>
    <w:p>
      <w:pPr>
        <w:pStyle w:val="Heading3"/>
      </w:pPr>
      <w:r>
        <w:t xml:space="preserve">Configuration Files</w:t>
      </w:r>
    </w:p>
    <w:bookmarkStart w:id="448" w:name="quarto.yml"/>
    <w:p>
      <w:pPr>
        <w:pStyle w:val="Heading4"/>
      </w:pPr>
      <w:r>
        <w:t xml:space="preserve">_quarto.yml</w:t>
      </w:r>
    </w:p>
    <w:p>
      <w:pPr>
        <w:pStyle w:val="FirstParagraph"/>
      </w:pPr>
      <w:r>
        <w:t xml:space="preserve">The main configuration file controls:</w:t>
      </w:r>
    </w:p>
    <w:p>
      <w:pPr>
        <w:pStyle w:val="Compact"/>
        <w:numPr>
          <w:ilvl w:val="0"/>
          <w:numId w:val="1143"/>
        </w:numPr>
      </w:pPr>
      <w:r>
        <w:t xml:space="preserve">Book metadata (title, author, date)</w:t>
      </w:r>
    </w:p>
    <w:p>
      <w:pPr>
        <w:pStyle w:val="Compact"/>
        <w:numPr>
          <w:ilvl w:val="0"/>
          <w:numId w:val="1143"/>
        </w:numPr>
      </w:pPr>
      <w:r>
        <w:t xml:space="preserve">Chapter organization</w:t>
      </w:r>
    </w:p>
    <w:p>
      <w:pPr>
        <w:pStyle w:val="Compact"/>
        <w:numPr>
          <w:ilvl w:val="0"/>
          <w:numId w:val="1143"/>
        </w:numPr>
      </w:pPr>
      <w:r>
        <w:t xml:space="preserve">Output formats (HTML, DOCX)</w:t>
      </w:r>
    </w:p>
    <w:p>
      <w:pPr>
        <w:pStyle w:val="Compact"/>
        <w:numPr>
          <w:ilvl w:val="0"/>
          <w:numId w:val="1143"/>
        </w:numPr>
      </w:pPr>
      <w:r>
        <w:t xml:space="preserve">Theme and styling</w:t>
      </w:r>
    </w:p>
    <w:p>
      <w:pPr>
        <w:pStyle w:val="Compact"/>
        <w:numPr>
          <w:ilvl w:val="0"/>
          <w:numId w:val="1143"/>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48"/>
    <w:bookmarkStart w:id="449"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49"/>
    <w:bookmarkEnd w:id="450"/>
    <w:bookmarkStart w:id="454" w:name="writing-content"/>
    <w:p>
      <w:pPr>
        <w:pStyle w:val="Heading3"/>
      </w:pPr>
      <w:r>
        <w:t xml:space="preserve">Writing Content</w:t>
      </w:r>
    </w:p>
    <w:bookmarkStart w:id="451"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51"/>
    <w:bookmarkStart w:id="452"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44"/>
        </w:numPr>
      </w:pPr>
      <w:r>
        <w:rPr>
          <w:rStyle w:val="VerbatimChar"/>
        </w:rPr>
        <w:t xml:space="preserve">flowchart</w:t>
      </w:r>
      <w:r>
        <w:t xml:space="preserve">: Process flows, architecture</w:t>
      </w:r>
    </w:p>
    <w:p>
      <w:pPr>
        <w:pStyle w:val="Compact"/>
        <w:numPr>
          <w:ilvl w:val="0"/>
          <w:numId w:val="1144"/>
        </w:numPr>
      </w:pPr>
      <w:r>
        <w:rPr>
          <w:rStyle w:val="VerbatimChar"/>
        </w:rPr>
        <w:t xml:space="preserve">sequenceDiagram</w:t>
      </w:r>
      <w:r>
        <w:t xml:space="preserve">: Interactions over time</w:t>
      </w:r>
    </w:p>
    <w:p>
      <w:pPr>
        <w:pStyle w:val="Compact"/>
        <w:numPr>
          <w:ilvl w:val="0"/>
          <w:numId w:val="1144"/>
        </w:numPr>
      </w:pPr>
      <w:r>
        <w:rPr>
          <w:rStyle w:val="VerbatimChar"/>
        </w:rPr>
        <w:t xml:space="preserve">erDiagram</w:t>
      </w:r>
      <w:r>
        <w:t xml:space="preserve">: Data models</w:t>
      </w:r>
    </w:p>
    <w:p>
      <w:pPr>
        <w:pStyle w:val="Compact"/>
        <w:numPr>
          <w:ilvl w:val="0"/>
          <w:numId w:val="1144"/>
        </w:numPr>
      </w:pPr>
      <w:r>
        <w:rPr>
          <w:rStyle w:val="VerbatimChar"/>
        </w:rPr>
        <w:t xml:space="preserve">gantt</w:t>
      </w:r>
      <w:r>
        <w:t xml:space="preserve">: Project timelines</w:t>
      </w:r>
    </w:p>
    <w:bookmarkEnd w:id="452"/>
    <w:bookmarkStart w:id="453"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53"/>
    <w:bookmarkEnd w:id="454"/>
    <w:bookmarkStart w:id="458" w:name="publishing"/>
    <w:p>
      <w:pPr>
        <w:pStyle w:val="Heading3"/>
      </w:pPr>
      <w:r>
        <w:t xml:space="preserve">Publishing</w:t>
      </w:r>
    </w:p>
    <w:bookmarkStart w:id="455"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55"/>
    <w:bookmarkStart w:id="456"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56"/>
    <w:bookmarkStart w:id="457" w:name="initial-setup"/>
    <w:p>
      <w:pPr>
        <w:pStyle w:val="Heading4"/>
      </w:pPr>
      <w:r>
        <w:t xml:space="preserve">Initial Setup</w:t>
      </w:r>
    </w:p>
    <w:p>
      <w:pPr>
        <w:pStyle w:val="FirstParagraph"/>
      </w:pPr>
      <w:r>
        <w:t xml:space="preserve">For first-time setup:</w:t>
      </w:r>
    </w:p>
    <w:p>
      <w:pPr>
        <w:pStyle w:val="Compact"/>
        <w:numPr>
          <w:ilvl w:val="0"/>
          <w:numId w:val="1145"/>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45"/>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45"/>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45"/>
        </w:numPr>
      </w:pPr>
      <w:r>
        <w:t xml:space="preserve">Enable GitHub Pages in repository settings (source:</w:t>
      </w:r>
      <w:r>
        <w:t xml:space="preserve"> </w:t>
      </w:r>
      <w:r>
        <w:rPr>
          <w:rStyle w:val="VerbatimChar"/>
        </w:rPr>
        <w:t xml:space="preserve">gh-pages</w:t>
      </w:r>
      <w:r>
        <w:t xml:space="preserve"> </w:t>
      </w:r>
      <w:r>
        <w:t xml:space="preserve">branch)</w:t>
      </w:r>
    </w:p>
    <w:bookmarkEnd w:id="457"/>
    <w:bookmarkEnd w:id="458"/>
    <w:bookmarkStart w:id="462" w:name="contributing"/>
    <w:p>
      <w:pPr>
        <w:pStyle w:val="Heading3"/>
      </w:pPr>
      <w:r>
        <w:t xml:space="preserve">Contributing</w:t>
      </w:r>
    </w:p>
    <w:bookmarkStart w:id="459" w:name="branch-strategy"/>
    <w:p>
      <w:pPr>
        <w:pStyle w:val="Heading4"/>
      </w:pPr>
      <w:r>
        <w:t xml:space="preserve">Branch Strategy</w:t>
      </w:r>
    </w:p>
    <w:p>
      <w:pPr>
        <w:pStyle w:val="Compact"/>
        <w:numPr>
          <w:ilvl w:val="0"/>
          <w:numId w:val="1146"/>
        </w:numPr>
      </w:pPr>
      <w:r>
        <w:rPr>
          <w:rStyle w:val="VerbatimChar"/>
        </w:rPr>
        <w:t xml:space="preserve">main</w:t>
      </w:r>
      <w:r>
        <w:t xml:space="preserve">: Production-ready content</w:t>
      </w:r>
    </w:p>
    <w:p>
      <w:pPr>
        <w:pStyle w:val="Compact"/>
        <w:numPr>
          <w:ilvl w:val="0"/>
          <w:numId w:val="1146"/>
        </w:numPr>
      </w:pPr>
      <w:r>
        <w:t xml:space="preserve">Feature branches: For new content or significant changes</w:t>
      </w:r>
    </w:p>
    <w:p>
      <w:pPr>
        <w:pStyle w:val="Compact"/>
        <w:numPr>
          <w:ilvl w:val="0"/>
          <w:numId w:val="1146"/>
        </w:numPr>
      </w:pPr>
      <w:r>
        <w:t xml:space="preserve">Pull requests: For review before merging to main</w:t>
      </w:r>
    </w:p>
    <w:bookmarkEnd w:id="459"/>
    <w:bookmarkStart w:id="460" w:name="content-guidelines"/>
    <w:p>
      <w:pPr>
        <w:pStyle w:val="Heading4"/>
      </w:pPr>
      <w:r>
        <w:t xml:space="preserve">Content Guidelines</w:t>
      </w:r>
    </w:p>
    <w:p>
      <w:pPr>
        <w:pStyle w:val="Compact"/>
        <w:numPr>
          <w:ilvl w:val="0"/>
          <w:numId w:val="1147"/>
        </w:numPr>
      </w:pPr>
      <w:r>
        <w:t xml:space="preserve">Follow the BA-PH dual framing throughout</w:t>
      </w:r>
    </w:p>
    <w:p>
      <w:pPr>
        <w:pStyle w:val="Compact"/>
        <w:numPr>
          <w:ilvl w:val="0"/>
          <w:numId w:val="1147"/>
        </w:numPr>
      </w:pPr>
      <w:r>
        <w:t xml:space="preserve">Include CancerSurv examples in callout boxes</w:t>
      </w:r>
    </w:p>
    <w:p>
      <w:pPr>
        <w:pStyle w:val="Compact"/>
        <w:numPr>
          <w:ilvl w:val="0"/>
          <w:numId w:val="1147"/>
        </w:numPr>
      </w:pPr>
      <w:r>
        <w:t xml:space="preserve">Use tables for terminology mapping</w:t>
      </w:r>
    </w:p>
    <w:p>
      <w:pPr>
        <w:pStyle w:val="Compact"/>
        <w:numPr>
          <w:ilvl w:val="0"/>
          <w:numId w:val="1147"/>
        </w:numPr>
      </w:pPr>
      <w:r>
        <w:t xml:space="preserve">Avoid em dashes and en dashes; rewrite sentences instead</w:t>
      </w:r>
    </w:p>
    <w:p>
      <w:pPr>
        <w:pStyle w:val="Compact"/>
        <w:numPr>
          <w:ilvl w:val="0"/>
          <w:numId w:val="1147"/>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60"/>
    <w:bookmarkStart w:id="461" w:name="style-guidelines"/>
    <w:p>
      <w:pPr>
        <w:pStyle w:val="Heading4"/>
      </w:pPr>
      <w:r>
        <w:t xml:space="preserve">Style Guidelines</w:t>
      </w:r>
    </w:p>
    <w:p>
      <w:pPr>
        <w:pStyle w:val="Compact"/>
        <w:numPr>
          <w:ilvl w:val="0"/>
          <w:numId w:val="1148"/>
        </w:numPr>
      </w:pPr>
      <w:r>
        <w:t xml:space="preserve">First-person voice only in Preface and personal sections</w:t>
      </w:r>
    </w:p>
    <w:p>
      <w:pPr>
        <w:pStyle w:val="Compact"/>
        <w:numPr>
          <w:ilvl w:val="0"/>
          <w:numId w:val="1148"/>
        </w:numPr>
      </w:pPr>
      <w:r>
        <w:t xml:space="preserve">Professional/instructional tone for toolkit content</w:t>
      </w:r>
    </w:p>
    <w:p>
      <w:pPr>
        <w:pStyle w:val="Compact"/>
        <w:numPr>
          <w:ilvl w:val="0"/>
          <w:numId w:val="1148"/>
        </w:numPr>
      </w:pPr>
      <w:r>
        <w:t xml:space="preserve">Academic yet accessible language</w:t>
      </w:r>
    </w:p>
    <w:p>
      <w:pPr>
        <w:pStyle w:val="Compact"/>
        <w:numPr>
          <w:ilvl w:val="0"/>
          <w:numId w:val="1148"/>
        </w:numPr>
      </w:pPr>
      <w:r>
        <w:t xml:space="preserve">Ground claims in evidence where possible</w:t>
      </w:r>
    </w:p>
    <w:bookmarkEnd w:id="461"/>
    <w:bookmarkEnd w:id="462"/>
    <w:bookmarkStart w:id="465" w:name="troubleshooting"/>
    <w:p>
      <w:pPr>
        <w:pStyle w:val="Heading3"/>
      </w:pPr>
      <w:r>
        <w:t xml:space="preserve">Troubleshooting</w:t>
      </w:r>
    </w:p>
    <w:bookmarkStart w:id="464"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63">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64"/>
    <w:bookmarkEnd w:id="465"/>
    <w:bookmarkStart w:id="470" w:name="resources"/>
    <w:p>
      <w:pPr>
        <w:pStyle w:val="Heading3"/>
      </w:pPr>
      <w:r>
        <w:t xml:space="preserve">Resources</w:t>
      </w:r>
    </w:p>
    <w:p>
      <w:pPr>
        <w:pStyle w:val="Compact"/>
        <w:numPr>
          <w:ilvl w:val="0"/>
          <w:numId w:val="1149"/>
        </w:numPr>
      </w:pPr>
      <w:hyperlink r:id="rId466">
        <w:r>
          <w:rPr>
            <w:rStyle w:val="Hyperlink"/>
          </w:rPr>
          <w:t xml:space="preserve">Quarto Documentation</w:t>
        </w:r>
      </w:hyperlink>
    </w:p>
    <w:p>
      <w:pPr>
        <w:pStyle w:val="Compact"/>
        <w:numPr>
          <w:ilvl w:val="0"/>
          <w:numId w:val="1149"/>
        </w:numPr>
      </w:pPr>
      <w:hyperlink r:id="rId467">
        <w:r>
          <w:rPr>
            <w:rStyle w:val="Hyperlink"/>
          </w:rPr>
          <w:t xml:space="preserve">Quarto Books Guide</w:t>
        </w:r>
      </w:hyperlink>
    </w:p>
    <w:p>
      <w:pPr>
        <w:pStyle w:val="Compact"/>
        <w:numPr>
          <w:ilvl w:val="0"/>
          <w:numId w:val="1149"/>
        </w:numPr>
      </w:pPr>
      <w:hyperlink r:id="rId468">
        <w:r>
          <w:rPr>
            <w:rStyle w:val="Hyperlink"/>
          </w:rPr>
          <w:t xml:space="preserve">Mermaid Documentation</w:t>
        </w:r>
      </w:hyperlink>
    </w:p>
    <w:p>
      <w:pPr>
        <w:pStyle w:val="Compact"/>
        <w:numPr>
          <w:ilvl w:val="0"/>
          <w:numId w:val="1149"/>
        </w:numPr>
      </w:pPr>
      <w:hyperlink r:id="rId469">
        <w:r>
          <w:rPr>
            <w:rStyle w:val="Hyperlink"/>
          </w:rPr>
          <w:t xml:space="preserve">GitHub Pages Documentation</w:t>
        </w:r>
      </w:hyperlink>
    </w:p>
    <w:bookmarkEnd w:id="470"/>
    <w:bookmarkEnd w:id="471"/>
    <w:bookmarkEnd w:id="472"/>
    <w:bookmarkStart w:id="496"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473"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73"/>
    <w:bookmarkStart w:id="474"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74"/>
    <w:bookmarkStart w:id="475"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75"/>
    <w:bookmarkStart w:id="476"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76"/>
    <w:bookmarkStart w:id="477"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77"/>
    <w:bookmarkStart w:id="478"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78"/>
    <w:bookmarkStart w:id="479"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79"/>
    <w:bookmarkStart w:id="480"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80"/>
    <w:bookmarkStart w:id="481"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81"/>
    <w:bookmarkStart w:id="482"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82"/>
    <w:bookmarkStart w:id="483"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83"/>
    <w:bookmarkStart w:id="484"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84"/>
    <w:bookmarkStart w:id="485"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85"/>
    <w:bookmarkStart w:id="486"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86"/>
    <w:bookmarkStart w:id="487"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87"/>
    <w:bookmarkStart w:id="488"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88"/>
    <w:bookmarkStart w:id="489"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89"/>
    <w:bookmarkStart w:id="490"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90"/>
    <w:bookmarkStart w:id="491"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91"/>
    <w:bookmarkStart w:id="492"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92"/>
    <w:bookmarkStart w:id="493"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93"/>
    <w:bookmarkStart w:id="494"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94"/>
    <w:bookmarkStart w:id="495"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95"/>
    <w:bookmarkEnd w:id="496"/>
    <w:bookmarkStart w:id="529" w:name="workforce-development"/>
    <w:p>
      <w:pPr>
        <w:pStyle w:val="Heading1"/>
      </w:pPr>
      <w:r>
        <w:t xml:space="preserve">Workforce Development</w:t>
      </w:r>
    </w:p>
    <w:bookmarkStart w:id="528"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99"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50"/>
        </w:numPr>
      </w:pPr>
      <w:r>
        <w:t xml:space="preserve">MPH or equivalent graduate training</w:t>
      </w:r>
    </w:p>
    <w:p>
      <w:pPr>
        <w:pStyle w:val="Compact"/>
        <w:numPr>
          <w:ilvl w:val="0"/>
          <w:numId w:val="1150"/>
        </w:numPr>
      </w:pPr>
      <w:r>
        <w:t xml:space="preserve">Coursework in epidemiology, biostatistics, health policy</w:t>
      </w:r>
    </w:p>
    <w:p>
      <w:pPr>
        <w:pStyle w:val="Compact"/>
        <w:numPr>
          <w:ilvl w:val="0"/>
          <w:numId w:val="1150"/>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51"/>
        </w:numPr>
      </w:pPr>
      <w:r>
        <w:t xml:space="preserve">Business or IT undergraduate degree</w:t>
      </w:r>
    </w:p>
    <w:p>
      <w:pPr>
        <w:pStyle w:val="Compact"/>
        <w:numPr>
          <w:ilvl w:val="0"/>
          <w:numId w:val="1151"/>
        </w:numPr>
      </w:pPr>
      <w:r>
        <w:t xml:space="preserve">CBAP, PMI-PBA, or similar certification</w:t>
      </w:r>
    </w:p>
    <w:p>
      <w:pPr>
        <w:pStyle w:val="Compact"/>
        <w:numPr>
          <w:ilvl w:val="0"/>
          <w:numId w:val="1151"/>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C:\Users\andre\AppData\Local\Programs\Quarto\share\formats\docx\note.png" id="49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99"/>
    <w:bookmarkStart w:id="510" w:name="emerging-training-programs"/>
    <w:p>
      <w:pPr>
        <w:pStyle w:val="Heading3"/>
      </w:pPr>
      <w:r>
        <w:t xml:space="preserve">Emerging Training Programs</w:t>
      </w:r>
    </w:p>
    <w:p>
      <w:pPr>
        <w:pStyle w:val="FirstParagraph"/>
      </w:pPr>
      <w:r>
        <w:t xml:space="preserve">Several initiatives are working to close this gap:</w:t>
      </w:r>
    </w:p>
    <w:bookmarkStart w:id="501"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500">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501"/>
    <w:bookmarkStart w:id="503" w:name="phit-workforce-development-program"/>
    <w:p>
      <w:pPr>
        <w:pStyle w:val="Heading4"/>
      </w:pPr>
      <w:r>
        <w:t xml:space="preserve">PHIT Workforce Development Program</w:t>
      </w:r>
    </w:p>
    <w:p>
      <w:pPr>
        <w:pStyle w:val="FirstParagraph"/>
      </w:pPr>
      <w:r>
        <w:t xml:space="preserve">The</w:t>
      </w:r>
      <w:r>
        <w:t xml:space="preserve"> </w:t>
      </w:r>
      <w:hyperlink r:id="rId502">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503"/>
    <w:bookmarkStart w:id="505"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504">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52"/>
        </w:numPr>
      </w:pPr>
      <w:r>
        <w:t xml:space="preserve">Develops competency frameworks for public health informatics</w:t>
      </w:r>
    </w:p>
    <w:p>
      <w:pPr>
        <w:pStyle w:val="Compact"/>
        <w:numPr>
          <w:ilvl w:val="0"/>
          <w:numId w:val="1152"/>
        </w:numPr>
      </w:pPr>
      <w:r>
        <w:t xml:space="preserve">Shares best practices across organizations</w:t>
      </w:r>
    </w:p>
    <w:p>
      <w:pPr>
        <w:pStyle w:val="Compact"/>
        <w:numPr>
          <w:ilvl w:val="0"/>
          <w:numId w:val="1152"/>
        </w:numPr>
      </w:pPr>
      <w:r>
        <w:t xml:space="preserve">Advocates for workforce development resources</w:t>
      </w:r>
    </w:p>
    <w:p>
      <w:pPr>
        <w:pStyle w:val="Compact"/>
        <w:numPr>
          <w:ilvl w:val="0"/>
          <w:numId w:val="1152"/>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505"/>
    <w:bookmarkStart w:id="509"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506">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507">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508">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509"/>
    <w:bookmarkEnd w:id="510"/>
    <w:bookmarkStart w:id="515"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511"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53"/>
        </w:numPr>
      </w:pPr>
      <w:r>
        <w:rPr>
          <w:b/>
          <w:bCs/>
        </w:rPr>
        <w:t xml:space="preserve">Health Informatics Liaison</w:t>
      </w:r>
      <w:r>
        <w:t xml:space="preserve">: Embedded in IT teams but reporting to public health leadership</w:t>
      </w:r>
    </w:p>
    <w:p>
      <w:pPr>
        <w:pStyle w:val="Compact"/>
        <w:numPr>
          <w:ilvl w:val="0"/>
          <w:numId w:val="1153"/>
        </w:numPr>
      </w:pPr>
      <w:r>
        <w:rPr>
          <w:b/>
          <w:bCs/>
        </w:rPr>
        <w:t xml:space="preserve">Technical Program Analyst</w:t>
      </w:r>
      <w:r>
        <w:t xml:space="preserve">: Embedded in public health programs but with explicit BA responsibilities</w:t>
      </w:r>
    </w:p>
    <w:p>
      <w:pPr>
        <w:pStyle w:val="Compact"/>
        <w:numPr>
          <w:ilvl w:val="0"/>
          <w:numId w:val="1153"/>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54"/>
        </w:numPr>
      </w:pPr>
      <w:r>
        <w:t xml:space="preserve">Dual reporting or matrix accountability</w:t>
      </w:r>
    </w:p>
    <w:p>
      <w:pPr>
        <w:pStyle w:val="Compact"/>
        <w:numPr>
          <w:ilvl w:val="0"/>
          <w:numId w:val="1154"/>
        </w:numPr>
      </w:pPr>
      <w:r>
        <w:t xml:space="preserve">Performance metrics that span technical and programmatic outcomes</w:t>
      </w:r>
    </w:p>
    <w:p>
      <w:pPr>
        <w:pStyle w:val="Compact"/>
        <w:numPr>
          <w:ilvl w:val="0"/>
          <w:numId w:val="1154"/>
        </w:numPr>
      </w:pPr>
      <w:r>
        <w:t xml:space="preserve">Professional development budgets for cross-training</w:t>
      </w:r>
    </w:p>
    <w:bookmarkEnd w:id="511"/>
    <w:bookmarkStart w:id="512"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55"/>
        </w:numPr>
      </w:pPr>
      <w:r>
        <w:t xml:space="preserve">Terminology glossaries (like Chapter 3 of this book)</w:t>
      </w:r>
    </w:p>
    <w:p>
      <w:pPr>
        <w:pStyle w:val="Compact"/>
        <w:numPr>
          <w:ilvl w:val="0"/>
          <w:numId w:val="1155"/>
        </w:numPr>
      </w:pPr>
      <w:r>
        <w:t xml:space="preserve">Framework overviews (BABOK basics for PH staff; CDC evaluation basics for BA staff)</w:t>
      </w:r>
    </w:p>
    <w:p>
      <w:pPr>
        <w:pStyle w:val="Compact"/>
        <w:numPr>
          <w:ilvl w:val="0"/>
          <w:numId w:val="1155"/>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512"/>
    <w:bookmarkStart w:id="513"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56"/>
        </w:numPr>
      </w:pPr>
      <w:r>
        <w:t xml:space="preserve">Include line items for terminology alignment workshops</w:t>
      </w:r>
    </w:p>
    <w:p>
      <w:pPr>
        <w:pStyle w:val="Compact"/>
        <w:numPr>
          <w:ilvl w:val="0"/>
          <w:numId w:val="1156"/>
        </w:numPr>
      </w:pPr>
      <w:r>
        <w:t xml:space="preserve">Budget for cross-training or professional development</w:t>
      </w:r>
    </w:p>
    <w:p>
      <w:pPr>
        <w:pStyle w:val="Compact"/>
        <w:numPr>
          <w:ilvl w:val="0"/>
          <w:numId w:val="1156"/>
        </w:numPr>
      </w:pPr>
      <w:r>
        <w:t xml:space="preserve">Allocate facilitation time for mixed-team meetings</w:t>
      </w:r>
    </w:p>
    <w:p>
      <w:pPr>
        <w:pStyle w:val="Compact"/>
        <w:numPr>
          <w:ilvl w:val="0"/>
          <w:numId w:val="1156"/>
        </w:numPr>
      </w:pPr>
      <w:r>
        <w:t xml:space="preserve">Consider consultants or contractors with hybrid backgrounds</w:t>
      </w:r>
    </w:p>
    <w:bookmarkEnd w:id="513"/>
    <w:bookmarkStart w:id="514"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57"/>
        </w:numPr>
      </w:pPr>
      <w:r>
        <w:t xml:space="preserve">Regular brown-bag sessions where IT and PH staff present to each other</w:t>
      </w:r>
    </w:p>
    <w:p>
      <w:pPr>
        <w:pStyle w:val="Compact"/>
        <w:numPr>
          <w:ilvl w:val="0"/>
          <w:numId w:val="1157"/>
        </w:numPr>
      </w:pPr>
      <w:r>
        <w:t xml:space="preserve">Shared Slack/Teams channels for quick translation questions</w:t>
      </w:r>
    </w:p>
    <w:p>
      <w:pPr>
        <w:pStyle w:val="Compact"/>
        <w:numPr>
          <w:ilvl w:val="0"/>
          <w:numId w:val="1157"/>
        </w:numPr>
      </w:pPr>
      <w:r>
        <w:t xml:space="preserve">Joint retrospectives that surface communication challenges</w:t>
      </w:r>
    </w:p>
    <w:p>
      <w:pPr>
        <w:pStyle w:val="Compact"/>
        <w:numPr>
          <w:ilvl w:val="0"/>
          <w:numId w:val="1157"/>
        </w:numPr>
      </w:pPr>
      <w:r>
        <w:t xml:space="preserve">Rotating assignments that expose staff to the other domain</w:t>
      </w:r>
    </w:p>
    <w:bookmarkEnd w:id="514"/>
    <w:bookmarkEnd w:id="515"/>
    <w:bookmarkStart w:id="520"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516"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516"/>
    <w:bookmarkStart w:id="517"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517"/>
    <w:bookmarkStart w:id="518"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518"/>
    <w:bookmarkStart w:id="519"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519"/>
    <w:bookmarkEnd w:id="520"/>
    <w:bookmarkStart w:id="524" w:name="career-pathways"/>
    <w:p>
      <w:pPr>
        <w:pStyle w:val="Heading3"/>
      </w:pPr>
      <w:r>
        <w:t xml:space="preserve">Career Pathways</w:t>
      </w:r>
    </w:p>
    <w:p>
      <w:pPr>
        <w:pStyle w:val="FirstParagraph"/>
      </w:pPr>
      <w:r>
        <w:t xml:space="preserve">For professionals seeking to develop hybrid capabilities, several pathways exist:</w:t>
      </w:r>
    </w:p>
    <w:bookmarkStart w:id="521" w:name="from-public-health-to-hybrid"/>
    <w:p>
      <w:pPr>
        <w:pStyle w:val="Heading4"/>
      </w:pPr>
      <w:r>
        <w:t xml:space="preserve">From Public Health to Hybrid</w:t>
      </w:r>
    </w:p>
    <w:p>
      <w:pPr>
        <w:pStyle w:val="Compact"/>
        <w:numPr>
          <w:ilvl w:val="0"/>
          <w:numId w:val="1158"/>
        </w:numPr>
      </w:pPr>
      <w:r>
        <w:t xml:space="preserve">Seek projects involving health IT systems (surveillance, registries, EHRs)</w:t>
      </w:r>
    </w:p>
    <w:p>
      <w:pPr>
        <w:pStyle w:val="Compact"/>
        <w:numPr>
          <w:ilvl w:val="0"/>
          <w:numId w:val="1158"/>
        </w:numPr>
      </w:pPr>
      <w:r>
        <w:t xml:space="preserve">Request assignment to vendor-managed implementations</w:t>
      </w:r>
    </w:p>
    <w:p>
      <w:pPr>
        <w:pStyle w:val="Compact"/>
        <w:numPr>
          <w:ilvl w:val="0"/>
          <w:numId w:val="1158"/>
        </w:numPr>
      </w:pPr>
      <w:r>
        <w:t xml:space="preserve">Pursue CAHIMS or similar health IT certification</w:t>
      </w:r>
    </w:p>
    <w:p>
      <w:pPr>
        <w:pStyle w:val="Compact"/>
        <w:numPr>
          <w:ilvl w:val="0"/>
          <w:numId w:val="1158"/>
        </w:numPr>
      </w:pPr>
      <w:r>
        <w:t xml:space="preserve">Take online courses in Agile, requirements engineering, or project management</w:t>
      </w:r>
    </w:p>
    <w:p>
      <w:pPr>
        <w:pStyle w:val="Compact"/>
        <w:numPr>
          <w:ilvl w:val="0"/>
          <w:numId w:val="1158"/>
        </w:numPr>
      </w:pPr>
      <w:r>
        <w:t xml:space="preserve">Join AMIA or similar professional communities</w:t>
      </w:r>
    </w:p>
    <w:bookmarkEnd w:id="521"/>
    <w:bookmarkStart w:id="522" w:name="from-business-analysis-to-hybrid"/>
    <w:p>
      <w:pPr>
        <w:pStyle w:val="Heading4"/>
      </w:pPr>
      <w:r>
        <w:t xml:space="preserve">From Business Analysis to Hybrid</w:t>
      </w:r>
    </w:p>
    <w:p>
      <w:pPr>
        <w:pStyle w:val="Compact"/>
        <w:numPr>
          <w:ilvl w:val="0"/>
          <w:numId w:val="1159"/>
        </w:numPr>
      </w:pPr>
      <w:r>
        <w:t xml:space="preserve">Seek health sector clients or employers</w:t>
      </w:r>
    </w:p>
    <w:p>
      <w:pPr>
        <w:pStyle w:val="Compact"/>
        <w:numPr>
          <w:ilvl w:val="0"/>
          <w:numId w:val="1159"/>
        </w:numPr>
      </w:pPr>
      <w:r>
        <w:t xml:space="preserve">Learn public health fundamentals (CDC TRAIN offers free courses)</w:t>
      </w:r>
    </w:p>
    <w:p>
      <w:pPr>
        <w:pStyle w:val="Compact"/>
        <w:numPr>
          <w:ilvl w:val="0"/>
          <w:numId w:val="1159"/>
        </w:numPr>
      </w:pPr>
      <w:r>
        <w:t xml:space="preserve">Study regulatory context (HIPAA, CDC reporting requirements)</w:t>
      </w:r>
    </w:p>
    <w:p>
      <w:pPr>
        <w:pStyle w:val="Compact"/>
        <w:numPr>
          <w:ilvl w:val="0"/>
          <w:numId w:val="1159"/>
        </w:numPr>
      </w:pPr>
      <w:r>
        <w:t xml:space="preserve">Understand grant-driven funding cycles and constraints</w:t>
      </w:r>
    </w:p>
    <w:p>
      <w:pPr>
        <w:pStyle w:val="Compact"/>
        <w:numPr>
          <w:ilvl w:val="0"/>
          <w:numId w:val="1159"/>
        </w:numPr>
      </w:pPr>
      <w:r>
        <w:t xml:space="preserve">Develop cultural competency for community engagement</w:t>
      </w:r>
    </w:p>
    <w:bookmarkEnd w:id="522"/>
    <w:bookmarkStart w:id="523" w:name="academic-pathways"/>
    <w:p>
      <w:pPr>
        <w:pStyle w:val="Heading4"/>
      </w:pPr>
      <w:r>
        <w:t xml:space="preserve">Academic Pathways</w:t>
      </w:r>
    </w:p>
    <w:p>
      <w:pPr>
        <w:pStyle w:val="Compact"/>
        <w:numPr>
          <w:ilvl w:val="0"/>
          <w:numId w:val="1160"/>
        </w:numPr>
      </w:pPr>
      <w:r>
        <w:rPr>
          <w:b/>
          <w:bCs/>
        </w:rPr>
        <w:t xml:space="preserve">Dual degrees</w:t>
      </w:r>
      <w:r>
        <w:t xml:space="preserve">: MPH + MBA, MPH + MIS</w:t>
      </w:r>
    </w:p>
    <w:p>
      <w:pPr>
        <w:pStyle w:val="Compact"/>
        <w:numPr>
          <w:ilvl w:val="0"/>
          <w:numId w:val="1160"/>
        </w:numPr>
      </w:pPr>
      <w:r>
        <w:rPr>
          <w:b/>
          <w:bCs/>
        </w:rPr>
        <w:t xml:space="preserve">Health informatics programs</w:t>
      </w:r>
      <w:r>
        <w:t xml:space="preserve">: Specifically designed for this intersection</w:t>
      </w:r>
    </w:p>
    <w:p>
      <w:pPr>
        <w:pStyle w:val="Compact"/>
        <w:numPr>
          <w:ilvl w:val="0"/>
          <w:numId w:val="1160"/>
        </w:numPr>
      </w:pPr>
      <w:r>
        <w:rPr>
          <w:b/>
          <w:bCs/>
        </w:rPr>
        <w:t xml:space="preserve">Graduate certificates</w:t>
      </w:r>
      <w:r>
        <w:t xml:space="preserve">: Add informatics credentials to existing degrees</w:t>
      </w:r>
    </w:p>
    <w:bookmarkEnd w:id="523"/>
    <w:bookmarkEnd w:id="524"/>
    <w:bookmarkStart w:id="527"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C:\Users\andre\AppData\Local\Programs\Quarto\share\formats\docx\tip.png" id="52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27"/>
    <w:bookmarkEnd w:id="528"/>
    <w:bookmarkEnd w:id="529"/>
    <w:bookmarkStart w:id="530" w:name="references"/>
    <w:p>
      <w:pPr>
        <w:pStyle w:val="Heading1"/>
      </w:pPr>
      <w:r>
        <w:t xml:space="preserve">References</w:t>
      </w:r>
    </w:p>
    <w:bookmarkEnd w:id="530"/>
    <w:bookmarkStart w:id="541" w:name="references-1"/>
    <w:p>
      <w:pPr>
        <w:pStyle w:val="Heading1"/>
      </w:pPr>
      <w:r>
        <w:t xml:space="preserve">References</w:t>
      </w:r>
    </w:p>
    <w:bookmarkStart w:id="540" w:name="refs"/>
    <w:bookmarkStart w:id="531"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531"/>
    <w:bookmarkStart w:id="533"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532">
        <w:r>
          <w:rPr>
            <w:rStyle w:val="Hyperlink"/>
          </w:rPr>
          <w:t xml:space="preserve">https://www.cdc.gov/evaluation/php/evaluation-framework/index.html</w:t>
        </w:r>
      </w:hyperlink>
    </w:p>
    <w:bookmarkEnd w:id="533"/>
    <w:bookmarkStart w:id="535"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534">
        <w:r>
          <w:rPr>
            <w:rStyle w:val="Hyperlink"/>
          </w:rPr>
          <w:t xml:space="preserve">https://www.cdc.gov/mmwr/volumes/73/rr/rr7306a1.htm</w:t>
        </w:r>
      </w:hyperlink>
    </w:p>
    <w:bookmarkEnd w:id="535"/>
    <w:bookmarkStart w:id="537"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536">
        <w:r>
          <w:rPr>
            <w:rStyle w:val="Hyperlink"/>
          </w:rPr>
          <w:t xml:space="preserve">https://re-aim.org/</w:t>
        </w:r>
      </w:hyperlink>
    </w:p>
    <w:bookmarkEnd w:id="537"/>
    <w:bookmarkStart w:id="539"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538">
        <w:r>
          <w:rPr>
            <w:rStyle w:val="Hyperlink"/>
          </w:rPr>
          <w:t xml:space="preserve">https://re-aim.org/1999/</w:t>
        </w:r>
      </w:hyperlink>
    </w:p>
    <w:bookmarkEnd w:id="539"/>
    <w:bookmarkEnd w:id="540"/>
    <w:bookmarkEnd w:id="541"/>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73" Target="media/rId173.png" /><Relationship Type="http://schemas.openxmlformats.org/officeDocument/2006/relationships/image" Id="rId206" Target="media/rId206.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52" Target="media/rId252.png" /><Relationship Type="http://schemas.openxmlformats.org/officeDocument/2006/relationships/image" Id="rId277" Target="media/rId277.png" /><Relationship Type="http://schemas.openxmlformats.org/officeDocument/2006/relationships/image" Id="rId301" Target="media/rId301.png" /><Relationship Type="http://schemas.openxmlformats.org/officeDocument/2006/relationships/image" Id="rId314" Target="media/rId314.png" /><Relationship Type="http://schemas.openxmlformats.org/officeDocument/2006/relationships/image" Id="rId340" Target="media/rId340.png" /><Relationship Type="http://schemas.openxmlformats.org/officeDocument/2006/relationships/image" Id="rId330" Target="media/rId330.png" /><Relationship Type="http://schemas.openxmlformats.org/officeDocument/2006/relationships/image" Id="rId383" Target="media/rId383.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4" Target="https://amia.org/community/working-groups/public-health-informatics" TargetMode="External" /><Relationship Type="http://schemas.openxmlformats.org/officeDocument/2006/relationships/hyperlink" Id="rId507" Target="https://amia.org/education-events/amia-10x10-courses" TargetMode="External" /><Relationship Type="http://schemas.openxmlformats.org/officeDocument/2006/relationships/hyperlink" Id="rId440" Target="https://code.visualstudio.com" TargetMode="External" /><Relationship Type="http://schemas.openxmlformats.org/officeDocument/2006/relationships/hyperlink" Id="rId469" Target="https://docs.github.com/en/pages" TargetMode="External" /><Relationship Type="http://schemas.openxmlformats.org/officeDocument/2006/relationships/hyperlink" Id="rId441" Target="https://git-scm.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536" Target="https://re-aim.org/" TargetMode="External" /><Relationship Type="http://schemas.openxmlformats.org/officeDocument/2006/relationships/hyperlink" Id="rId538" Target="https://re-aim.org/1999/" TargetMode="External" /><Relationship Type="http://schemas.openxmlformats.org/officeDocument/2006/relationships/hyperlink" Id="rId532" Target="https://www.cdc.gov/evaluation/php/evaluation-framework/index.html" TargetMode="External" /><Relationship Type="http://schemas.openxmlformats.org/officeDocument/2006/relationships/hyperlink" Id="rId534" Target="https://www.cdc.gov/mmwr/volumes/73/rr/rr7306a1.htm" TargetMode="External" /><Relationship Type="http://schemas.openxmlformats.org/officeDocument/2006/relationships/hyperlink" Id="rId500" Target="https://www.cdc.gov/phifp/php/about/index.html" TargetMode="External" /><Relationship Type="http://schemas.openxmlformats.org/officeDocument/2006/relationships/hyperlink" Id="rId502" Target="https://www.healthit.gov/topic/onc-hitech-programs/workforce-development-programs" TargetMode="External" /><Relationship Type="http://schemas.openxmlformats.org/officeDocument/2006/relationships/hyperlink" Id="rId508"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06" Target="https://www.train.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4" Target="https://amia.org/community/working-groups/public-health-informatics" TargetMode="External" /><Relationship Type="http://schemas.openxmlformats.org/officeDocument/2006/relationships/hyperlink" Id="rId507" Target="https://amia.org/education-events/amia-10x10-courses" TargetMode="External" /><Relationship Type="http://schemas.openxmlformats.org/officeDocument/2006/relationships/hyperlink" Id="rId440" Target="https://code.visualstudio.com" TargetMode="External" /><Relationship Type="http://schemas.openxmlformats.org/officeDocument/2006/relationships/hyperlink" Id="rId469" Target="https://docs.github.com/en/pages" TargetMode="External" /><Relationship Type="http://schemas.openxmlformats.org/officeDocument/2006/relationships/hyperlink" Id="rId441" Target="https://git-scm.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536" Target="https://re-aim.org/" TargetMode="External" /><Relationship Type="http://schemas.openxmlformats.org/officeDocument/2006/relationships/hyperlink" Id="rId538" Target="https://re-aim.org/1999/" TargetMode="External" /><Relationship Type="http://schemas.openxmlformats.org/officeDocument/2006/relationships/hyperlink" Id="rId532" Target="https://www.cdc.gov/evaluation/php/evaluation-framework/index.html" TargetMode="External" /><Relationship Type="http://schemas.openxmlformats.org/officeDocument/2006/relationships/hyperlink" Id="rId534" Target="https://www.cdc.gov/mmwr/volumes/73/rr/rr7306a1.htm" TargetMode="External" /><Relationship Type="http://schemas.openxmlformats.org/officeDocument/2006/relationships/hyperlink" Id="rId500" Target="https://www.cdc.gov/phifp/php/about/index.html" TargetMode="External" /><Relationship Type="http://schemas.openxmlformats.org/officeDocument/2006/relationships/hyperlink" Id="rId502" Target="https://www.healthit.gov/topic/onc-hitech-programs/workforce-development-programs" TargetMode="External" /><Relationship Type="http://schemas.openxmlformats.org/officeDocument/2006/relationships/hyperlink" Id="rId508"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06" Target="https://www.train.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2026-01-12T15:14:16Z</dcterms:created>
  <dcterms:modified xsi:type="dcterms:W3CDTF">2026-01-12T15:14:16Z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