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42.png" ContentType="image/png"/>
  <Override PartName="/word/media/rId24.png" ContentType="image/png"/>
  <Override PartName="/word/media/rId76.png" ContentType="image/png"/>
  <Override PartName="/word/media/rId63.png" ContentType="image/png"/>
  <Override PartName="/word/media/rId89.png" ContentType="image/png"/>
  <Override PartName="/word/media/rId114.png" ContentType="image/png"/>
  <Override PartName="/word/media/rId143.png" ContentType="image/png"/>
  <Override PartName="/word/media/rId173.png" ContentType="image/png"/>
  <Override PartName="/word/media/rId189.png" ContentType="image/png"/>
  <Override PartName="/word/media/rId180.png" ContentType="image/png"/>
  <Override PartName="/word/media/rId214.png" ContentType="image/png"/>
  <Override PartName="/word/media/rId239.png" ContentType="image/png"/>
  <Override PartName="/word/media/rId263.png" ContentType="image/png"/>
  <Override PartName="/word/media/rId276.png" ContentType="image/png"/>
  <Override PartName="/word/media/rId302.png" ContentType="image/png"/>
  <Override PartName="/word/media/rId292.png" ContentType="image/png"/>
  <Override PartName="/word/media/rId345.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About the Author</w:t>
      </w:r>
    </w:p>
    <w:p>
      <w:pPr>
        <w:pStyle w:val="FirstParagraph"/>
      </w:pPr>
      <w:r>
        <w:rPr>
          <w:b/>
          <w:bCs/>
        </w:rPr>
        <w:t xml:space="preserve">André van Zyl</w:t>
      </w:r>
      <w:r>
        <w:t xml:space="preserve"> </w:t>
      </w:r>
      <w:r>
        <w:t xml:space="preserve">is an epidemiologist and data scientist who has spent years bridging the gap between public health programs and the technology teams that support them. As founder of Intersect Collaborations, he helps organizations translate between these two worlds.</w:t>
      </w:r>
    </w:p>
    <w:bookmarkEnd w:id="30"/>
    <w:bookmarkEnd w:id="31"/>
    <w:bookmarkStart w:id="32" w:name="preface"/>
    <w:p>
      <w:pPr>
        <w:pStyle w:val="Heading1"/>
      </w:pPr>
      <w:r>
        <w:t xml:space="preserve">Preface</w:t>
      </w:r>
    </w:p>
    <w:bookmarkEnd w:id="32"/>
    <w:bookmarkStart w:id="36" w:name="preface-1"/>
    <w:p>
      <w:pPr>
        <w:pStyle w:val="Heading1"/>
      </w:pPr>
      <w:r>
        <w:t xml:space="preserve">Preface</w:t>
      </w:r>
    </w:p>
    <w:p>
      <w:pPr>
        <w:pStyle w:val="FirstParagraph"/>
      </w:pPr>
      <w:r>
        <w:t xml:space="preserve">I wrote this book because I have lived the frustration it addresses.</w:t>
      </w:r>
    </w:p>
    <w:p>
      <w:pPr>
        <w:pStyle w:val="BodyText"/>
      </w:pPr>
      <w:r>
        <w:t xml:space="preserve">Early in my career as an epidemiologist, I found myself in a meeting room with a software development team tasked with building a disease surveillance system. I had clear ideas about what the system needed to do: track case counts, generate epidemic curves, alert us to outbreaks. The developers had their own framework: user stories, acceptance criteria, sprint planning. We were speaking past each other.</w:t>
      </w:r>
    </w:p>
    <w:p>
      <w:pPr>
        <w:pStyle w:val="BodyText"/>
      </w:pPr>
      <w:r>
        <w:t xml:space="preserve">When I said</w:t>
      </w:r>
      <w:r>
        <w:t xml:space="preserve"> </w:t>
      </w:r>
      <w:r>
        <w:t xml:space="preserve">“case definition,”</w:t>
      </w:r>
      <w:r>
        <w:t xml:space="preserve"> </w:t>
      </w:r>
      <w:r>
        <w:t xml:space="preserve">they heard</w:t>
      </w:r>
      <w:r>
        <w:t xml:space="preserve"> </w:t>
      </w:r>
      <w:r>
        <w:t xml:space="preserve">“database schema.”</w:t>
      </w:r>
      <w:r>
        <w:t xml:space="preserve"> </w:t>
      </w:r>
      <w:r>
        <w:t xml:space="preserve">When they said</w:t>
      </w:r>
      <w:r>
        <w:t xml:space="preserve"> </w:t>
      </w:r>
      <w:r>
        <w:t xml:space="preserve">“non-functional requirements,”</w:t>
      </w:r>
      <w:r>
        <w:t xml:space="preserve"> </w:t>
      </w:r>
      <w:r>
        <w:t xml:space="preserve">I thought they meant optional features. The project eventually succeeded, but not without weeks of miscommunication that could have been avoided with a shared vocabulary.</w:t>
      </w:r>
    </w:p>
    <w:p>
      <w:pPr>
        <w:pStyle w:val="BodyText"/>
      </w:pPr>
      <w:r>
        <w:t xml:space="preserve">That experience set me on a path to understand both worlds. I learned Agile methodologies, earned certifications in business analysis, and read the BABOK cover to cover. I also deepened my public health training, studying program evaluation frameworks, implementation science, and the CDC’s approach to health informatics. What I discovered was that these disciplines are not as different as they first appear. They are parallel processes, asking the same fundamental questions in different languages.</w:t>
      </w:r>
    </w:p>
    <w:bookmarkStart w:id="33" w:name="why-bridgeframe"/>
    <w:p>
      <w:pPr>
        <w:pStyle w:val="Heading2"/>
      </w:pPr>
      <w:r>
        <w:t xml:space="preserve">Why Bridgeframe?</w:t>
      </w:r>
    </w:p>
    <w:p>
      <w:pPr>
        <w:pStyle w:val="FirstParagraph"/>
      </w:pPr>
      <w:r>
        <w:t xml:space="preserve">The name reflects the book’s purpose: to build a</w:t>
      </w:r>
      <w:r>
        <w:t xml:space="preserve"> </w:t>
      </w:r>
      <w:r>
        <w:rPr>
          <w:b/>
          <w:bCs/>
        </w:rPr>
        <w:t xml:space="preserve">bridge</w:t>
      </w:r>
      <w:r>
        <w:t xml:space="preserve"> </w:t>
      </w:r>
      <w:r>
        <w:t xml:space="preserve">between two</w:t>
      </w:r>
      <w:r>
        <w:t xml:space="preserve"> </w:t>
      </w:r>
      <w:r>
        <w:rPr>
          <w:b/>
          <w:bCs/>
        </w:rPr>
        <w:t xml:space="preserve">frames</w:t>
      </w:r>
      <w:r>
        <w:t xml:space="preserve"> </w:t>
      </w:r>
      <w:r>
        <w:t xml:space="preserve">of reference. A logic model and a requirements specification are both attempts to define inputs, activities, outputs, and outcomes. A sprint retrospective and a PDSA cycle both seek continuous improvement through structured reflection. The concepts map; only the terminology differs.</w:t>
      </w:r>
    </w:p>
    <w:p>
      <w:pPr>
        <w:pStyle w:val="BodyText"/>
      </w:pPr>
      <w:r>
        <w:t xml:space="preserve">Public health agencies increasingly rely on technology: electronic lab reporting, immunization information systems, syndromic surveillance platforms. Yet many IT professionals entering this space lack context for the regulatory environment, the grant-driven funding model, and the equity-centered mission of public health. Similarly, public health professionals often struggle to articulate their needs in terms that software teams understand.</w:t>
      </w:r>
    </w:p>
    <w:p>
      <w:pPr>
        <w:pStyle w:val="BodyText"/>
      </w:pPr>
      <w:r>
        <w:t xml:space="preserve">This book is my attempt to close that gap.</w:t>
      </w:r>
    </w:p>
    <w:bookmarkEnd w:id="33"/>
    <w:bookmarkStart w:id="34" w:name="a-note-on-terminology"/>
    <w:p>
      <w:pPr>
        <w:pStyle w:val="Heading2"/>
      </w:pPr>
      <w:r>
        <w:t xml:space="preserve">A Note on Terminology</w:t>
      </w:r>
    </w:p>
    <w:p>
      <w:pPr>
        <w:pStyle w:val="FirstParagraph"/>
      </w:pPr>
      <w:r>
        <w:t xml:space="preserve">Throughout this book, I use</w:t>
      </w:r>
      <w:r>
        <w:t xml:space="preserve"> </w:t>
      </w:r>
      <w:r>
        <w:t xml:space="preserve">“stakeholder”</w:t>
      </w:r>
      <w:r>
        <w:t xml:space="preserve"> </w:t>
      </w:r>
      <w:r>
        <w:t xml:space="preserve">as a term of convenience, recognizing its ubiquity in business analysis. However, I want to acknowledge that this word carries colonial connotations and implies power dynamics that may not serve community-centered public health work. In practice, I encourage the use of more specific alternatives: beneficiaries, community partners, rights holders, or simply</w:t>
      </w:r>
      <w:r>
        <w:t xml:space="preserve"> </w:t>
      </w:r>
      <w:r>
        <w:t xml:space="preserve">“the people we serve.”</w:t>
      </w:r>
      <w:r>
        <w:t xml:space="preserve"> </w:t>
      </w:r>
      <w:r>
        <w:t xml:space="preserve">Chapter 3 discusses this nuance in detail.</w:t>
      </w:r>
    </w:p>
    <w:bookmarkEnd w:id="34"/>
    <w:bookmarkStart w:id="35" w:name="acknowledgments"/>
    <w:p>
      <w:pPr>
        <w:pStyle w:val="Heading2"/>
      </w:pPr>
      <w:r>
        <w:t xml:space="preserve">Acknowledgments</w:t>
      </w:r>
    </w:p>
    <w:p>
      <w:pPr>
        <w:pStyle w:val="FirstParagraph"/>
      </w:pPr>
      <w:r>
        <w:t xml:space="preserve">This book would not exist without the colleagues who have taught me to see through both lenses. To the epidemiologists who patiently explained case definitions to puzzled developers, and to the business analysts who helped me see the elegance of well-structured requirements: thank you. You are the original bridge builders.</w:t>
      </w:r>
    </w:p>
    <w:p>
      <w:pPr>
        <w:pStyle w:val="BodyText"/>
      </w:pPr>
      <w:r>
        <w:t xml:space="preserve">André van Zyl</w:t>
      </w:r>
      <w:r>
        <w:br/>
      </w:r>
      <w:r>
        <w:t xml:space="preserve">Intersect Collaborations</w:t>
      </w:r>
    </w:p>
    <w:bookmarkEnd w:id="35"/>
    <w:bookmarkEnd w:id="36"/>
    <w:bookmarkStart w:id="37" w:name="introduction"/>
    <w:p>
      <w:pPr>
        <w:pStyle w:val="Heading1"/>
      </w:pPr>
      <w:r>
        <w:t xml:space="preserve">Introduction</w:t>
      </w:r>
    </w:p>
    <w:bookmarkEnd w:id="37"/>
    <w:bookmarkStart w:id="48" w:name="why-bridgeframe-exists"/>
    <w:p>
      <w:pPr>
        <w:pStyle w:val="Heading1"/>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8" w:name="the-silo-problem"/>
    <w:p>
      <w:pPr>
        <w:pStyle w:val="Heading2"/>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8"/>
    <w:bookmarkStart w:id="39" w:name="two-parallel-worlds"/>
    <w:p>
      <w:pPr>
        <w:pStyle w:val="Heading2"/>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9"/>
    <w:bookmarkStart w:id="40" w:name="the-cost-of-miscommunication"/>
    <w:p>
      <w:pPr>
        <w:pStyle w:val="Heading2"/>
      </w:pPr>
      <w:r>
        <w:t xml:space="preserve">The Cost of Miscommunication</w:t>
      </w:r>
    </w:p>
    <w:p>
      <w:pPr>
        <w:pStyle w:val="FirstParagraph"/>
      </w:pPr>
      <w:r>
        <w:t xml:space="preserve">When BA and PH professionals cannot communicate effectively, projects suffer:</w:t>
      </w:r>
    </w:p>
    <w:p>
      <w:pPr>
        <w:pStyle w:val="Compact"/>
        <w:numPr>
          <w:ilvl w:val="0"/>
          <w:numId w:val="1004"/>
        </w:numPr>
      </w:pPr>
      <w:r>
        <w:rPr>
          <w:b/>
          <w:bCs/>
        </w:rPr>
        <w:t xml:space="preserve">Scope creep</w:t>
      </w:r>
      <w:r>
        <w:t xml:space="preserve">: Vague requirements lead to endless revisions</w:t>
      </w:r>
    </w:p>
    <w:p>
      <w:pPr>
        <w:pStyle w:val="Compact"/>
        <w:numPr>
          <w:ilvl w:val="0"/>
          <w:numId w:val="1004"/>
        </w:numPr>
      </w:pPr>
      <w:r>
        <w:rPr>
          <w:b/>
          <w:bCs/>
        </w:rPr>
        <w:t xml:space="preserve">Missed requirements</w:t>
      </w:r>
      <w:r>
        <w:t xml:space="preserve">: Critical public health needs get lost in translation</w:t>
      </w:r>
    </w:p>
    <w:p>
      <w:pPr>
        <w:pStyle w:val="Compact"/>
        <w:numPr>
          <w:ilvl w:val="0"/>
          <w:numId w:val="1004"/>
        </w:numPr>
      </w:pPr>
      <w:r>
        <w:rPr>
          <w:b/>
          <w:bCs/>
        </w:rPr>
        <w:t xml:space="preserve">Delayed timelines</w:t>
      </w:r>
      <w:r>
        <w:t xml:space="preserve">: Clarification loops consume sprint capacity</w:t>
      </w:r>
    </w:p>
    <w:p>
      <w:pPr>
        <w:pStyle w:val="Compact"/>
        <w:numPr>
          <w:ilvl w:val="0"/>
          <w:numId w:val="1004"/>
        </w:numPr>
      </w:pPr>
      <w:r>
        <w:rPr>
          <w:b/>
          <w:bCs/>
        </w:rPr>
        <w:t xml:space="preserve">Poor adoption</w:t>
      </w:r>
      <w:r>
        <w:t xml:space="preserve">: Systems that meet technical specs but fail field workers</w:t>
      </w:r>
    </w:p>
    <w:p>
      <w:pPr>
        <w:pStyle w:val="Compact"/>
        <w:numPr>
          <w:ilvl w:val="0"/>
          <w:numId w:val="1004"/>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40"/>
    <w:bookmarkStart w:id="41" w:name="the-bridgeframe-solution"/>
    <w:p>
      <w:pPr>
        <w:pStyle w:val="Heading2"/>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1"/>
    <w:bookmarkStart w:id="45" w:name="who-should-use-this-book"/>
    <w:p>
      <w:pPr>
        <w:pStyle w:val="Heading2"/>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6"/>
        </w:numPr>
      </w:pPr>
      <w:r>
        <w:t xml:space="preserve">Learn the regulatory context (HIPAA, CDC reporting requirements)</w:t>
      </w:r>
    </w:p>
    <w:p>
      <w:pPr>
        <w:pStyle w:val="Compact"/>
        <w:numPr>
          <w:ilvl w:val="0"/>
          <w:numId w:val="1006"/>
        </w:numPr>
      </w:pPr>
      <w:r>
        <w:t xml:space="preserve">Understand grant-driven funding and its implications</w:t>
      </w:r>
    </w:p>
    <w:p>
      <w:pPr>
        <w:pStyle w:val="Compact"/>
        <w:numPr>
          <w:ilvl w:val="0"/>
          <w:numId w:val="1006"/>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7"/>
        </w:numPr>
      </w:pPr>
      <w:r>
        <w:t xml:space="preserve">Translate your needs into requirements language</w:t>
      </w:r>
    </w:p>
    <w:p>
      <w:pPr>
        <w:pStyle w:val="Compact"/>
        <w:numPr>
          <w:ilvl w:val="0"/>
          <w:numId w:val="1007"/>
        </w:numPr>
      </w:pPr>
      <w:r>
        <w:t xml:space="preserve">Participate effectively in sprint planning and reviews</w:t>
      </w:r>
    </w:p>
    <w:p>
      <w:pPr>
        <w:pStyle w:val="Compact"/>
        <w:numPr>
          <w:ilvl w:val="0"/>
          <w:numId w:val="1007"/>
        </w:numPr>
      </w:pPr>
      <w:r>
        <w:t xml:space="preserve">Evaluate vendor proposals with confidence</w:t>
      </w:r>
    </w:p>
    <w:p>
      <w:pPr>
        <w:pStyle w:val="FirstParagraph"/>
      </w:pPr>
      <w:r>
        <w:rPr>
          <w:b/>
          <w:bCs/>
        </w:rPr>
        <w:t xml:space="preserve">For Project Managers and Leaders:</w:t>
      </w:r>
    </w:p>
    <w:p>
      <w:pPr>
        <w:pStyle w:val="Compact"/>
        <w:numPr>
          <w:ilvl w:val="0"/>
          <w:numId w:val="1008"/>
        </w:numPr>
      </w:pPr>
      <w:r>
        <w:t xml:space="preserve">Build teams with shared vocabulary</w:t>
      </w:r>
    </w:p>
    <w:p>
      <w:pPr>
        <w:pStyle w:val="Compact"/>
        <w:numPr>
          <w:ilvl w:val="0"/>
          <w:numId w:val="1008"/>
        </w:numPr>
      </w:pPr>
      <w:r>
        <w:t xml:space="preserve">Anticipate common friction points</w:t>
      </w:r>
    </w:p>
    <w:p>
      <w:pPr>
        <w:pStyle w:val="Compact"/>
        <w:numPr>
          <w:ilvl w:val="0"/>
          <w:numId w:val="1008"/>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andre\AppData\Local\Programs\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5"/>
    <w:bookmarkStart w:id="46" w:name="what-bridgeframe-is-not"/>
    <w:p>
      <w:pPr>
        <w:pStyle w:val="Heading2"/>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6"/>
    <w:bookmarkStart w:id="47" w:name="moving-forward"/>
    <w:p>
      <w:pPr>
        <w:pStyle w:val="Heading2"/>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7"/>
    <w:bookmarkEnd w:id="48"/>
    <w:bookmarkStart w:id="49" w:name="meet-cancersurv"/>
    <w:p>
      <w:pPr>
        <w:pStyle w:val="Heading1"/>
      </w:pPr>
      <w:r>
        <w:t xml:space="preserve">Meet CancerSurv</w:t>
      </w:r>
    </w:p>
    <w:bookmarkEnd w:id="49"/>
    <w:bookmarkStart w:id="72" w:name="the-cancersurv-case-study"/>
    <w:p>
      <w:pPr>
        <w:pStyle w:val="Heading1"/>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2" w:name="project-overview"/>
    <w:p>
      <w:pPr>
        <w:pStyle w:val="Heading2"/>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0" w:name="the-business-context"/>
    <w:p>
      <w:pPr>
        <w:pStyle w:val="Heading3"/>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0"/>
    <w:bookmarkStart w:id="51" w:name="the-public-health-context"/>
    <w:p>
      <w:pPr>
        <w:pStyle w:val="Heading3"/>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09"/>
        </w:numPr>
      </w:pPr>
      <w:r>
        <w:t xml:space="preserve">Prevention program targeting</w:t>
      </w:r>
    </w:p>
    <w:p>
      <w:pPr>
        <w:pStyle w:val="Compact"/>
        <w:numPr>
          <w:ilvl w:val="0"/>
          <w:numId w:val="1009"/>
        </w:numPr>
      </w:pPr>
      <w:r>
        <w:t xml:space="preserve">Early detection initiatives</w:t>
      </w:r>
    </w:p>
    <w:p>
      <w:pPr>
        <w:pStyle w:val="Compact"/>
        <w:numPr>
          <w:ilvl w:val="0"/>
          <w:numId w:val="1009"/>
        </w:numPr>
      </w:pPr>
      <w:r>
        <w:t xml:space="preserve">Health disparity identification</w:t>
      </w:r>
    </w:p>
    <w:p>
      <w:pPr>
        <w:pStyle w:val="Compact"/>
        <w:numPr>
          <w:ilvl w:val="0"/>
          <w:numId w:val="1009"/>
        </w:numPr>
      </w:pPr>
      <w:r>
        <w:t xml:space="preserve">Research and clinical trials</w:t>
      </w:r>
    </w:p>
    <w:p>
      <w:pPr>
        <w:pStyle w:val="Compact"/>
        <w:numPr>
          <w:ilvl w:val="0"/>
          <w:numId w:val="1009"/>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51"/>
    <w:bookmarkEnd w:id="52"/>
    <w:bookmarkStart w:id="56" w:name="stakeholder-landscape"/>
    <w:p>
      <w:pPr>
        <w:pStyle w:val="Heading2"/>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andre\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6"/>
    <w:bookmarkStart w:id="62" w:name="system-functions"/>
    <w:p>
      <w:pPr>
        <w:pStyle w:val="Heading2"/>
      </w:pPr>
      <w:r>
        <w:t xml:space="preserve">System Functions</w:t>
      </w:r>
    </w:p>
    <w:p>
      <w:pPr>
        <w:pStyle w:val="FirstParagraph"/>
      </w:pPr>
      <w:r>
        <w:t xml:space="preserve">CancerSurv must support five core functional areas:</w:t>
      </w:r>
    </w:p>
    <w:bookmarkStart w:id="57" w:name="case-abstraction"/>
    <w:p>
      <w:pPr>
        <w:pStyle w:val="Heading3"/>
      </w:pPr>
      <w:r>
        <w:t xml:space="preserve">Case Abstraction</w:t>
      </w:r>
    </w:p>
    <w:p>
      <w:pPr>
        <w:pStyle w:val="FirstParagraph"/>
      </w:pPr>
      <w:r>
        <w:t xml:space="preserve">Cancer registrars enter and code cancer cases from medical records. This involves:</w:t>
      </w:r>
    </w:p>
    <w:p>
      <w:pPr>
        <w:pStyle w:val="Compact"/>
        <w:numPr>
          <w:ilvl w:val="0"/>
          <w:numId w:val="1010"/>
        </w:numPr>
      </w:pPr>
      <w:r>
        <w:t xml:space="preserve">Extracting relevant data from pathology reports, discharge summaries, and treatment records</w:t>
      </w:r>
    </w:p>
    <w:p>
      <w:pPr>
        <w:pStyle w:val="Compact"/>
        <w:numPr>
          <w:ilvl w:val="0"/>
          <w:numId w:val="1010"/>
        </w:numPr>
      </w:pPr>
      <w:r>
        <w:t xml:space="preserve">Coding diagnoses using ICD-O-3 (International Classification of Diseases for Oncology)</w:t>
      </w:r>
    </w:p>
    <w:p>
      <w:pPr>
        <w:pStyle w:val="Compact"/>
        <w:numPr>
          <w:ilvl w:val="0"/>
          <w:numId w:val="1010"/>
        </w:numPr>
      </w:pPr>
      <w:r>
        <w:t xml:space="preserve">Staging tumors using TNM and SEER summary staging</w:t>
      </w:r>
    </w:p>
    <w:p>
      <w:pPr>
        <w:pStyle w:val="Compact"/>
        <w:numPr>
          <w:ilvl w:val="0"/>
          <w:numId w:val="1010"/>
        </w:numPr>
      </w:pPr>
      <w:r>
        <w:t xml:space="preserve">Linking cases to patients across multiple treatment facilities</w:t>
      </w:r>
    </w:p>
    <w:bookmarkEnd w:id="57"/>
    <w:bookmarkStart w:id="58" w:name="data-quality"/>
    <w:p>
      <w:pPr>
        <w:pStyle w:val="Heading3"/>
      </w:pPr>
      <w:r>
        <w:t xml:space="preserve">Data Quality</w:t>
      </w:r>
    </w:p>
    <w:p>
      <w:pPr>
        <w:pStyle w:val="FirstParagraph"/>
      </w:pPr>
      <w:r>
        <w:t xml:space="preserve">Automated processes ensure data completeness and accuracy:</w:t>
      </w:r>
    </w:p>
    <w:p>
      <w:pPr>
        <w:pStyle w:val="Compact"/>
        <w:numPr>
          <w:ilvl w:val="0"/>
          <w:numId w:val="1011"/>
        </w:numPr>
      </w:pPr>
      <w:r>
        <w:t xml:space="preserve">Edit checks flagging inconsistent or missing data</w:t>
      </w:r>
    </w:p>
    <w:p>
      <w:pPr>
        <w:pStyle w:val="Compact"/>
        <w:numPr>
          <w:ilvl w:val="0"/>
          <w:numId w:val="1011"/>
        </w:numPr>
      </w:pPr>
      <w:r>
        <w:t xml:space="preserve">Duplicate detection identifying potential duplicate case records</w:t>
      </w:r>
    </w:p>
    <w:p>
      <w:pPr>
        <w:pStyle w:val="Compact"/>
        <w:numPr>
          <w:ilvl w:val="0"/>
          <w:numId w:val="1011"/>
        </w:numPr>
      </w:pPr>
      <w:r>
        <w:t xml:space="preserve">Linkage to vital records for death clearance</w:t>
      </w:r>
    </w:p>
    <w:p>
      <w:pPr>
        <w:pStyle w:val="Compact"/>
        <w:numPr>
          <w:ilvl w:val="0"/>
          <w:numId w:val="1011"/>
        </w:numPr>
      </w:pPr>
      <w:r>
        <w:t xml:space="preserve">Inter-rater reliability monitoring</w:t>
      </w:r>
    </w:p>
    <w:bookmarkEnd w:id="58"/>
    <w:bookmarkStart w:id="59" w:name="reporting"/>
    <w:p>
      <w:pPr>
        <w:pStyle w:val="Heading3"/>
      </w:pPr>
      <w:r>
        <w:t xml:space="preserve">Reporting</w:t>
      </w:r>
    </w:p>
    <w:p>
      <w:pPr>
        <w:pStyle w:val="FirstParagraph"/>
      </w:pPr>
      <w:r>
        <w:t xml:space="preserve">The registry must meet external reporting requirements:</w:t>
      </w:r>
    </w:p>
    <w:p>
      <w:pPr>
        <w:pStyle w:val="Compact"/>
        <w:numPr>
          <w:ilvl w:val="0"/>
          <w:numId w:val="1012"/>
        </w:numPr>
      </w:pPr>
      <w:r>
        <w:t xml:space="preserve">Annual submissions to NPCR (National Program of Cancer Registries)</w:t>
      </w:r>
    </w:p>
    <w:p>
      <w:pPr>
        <w:pStyle w:val="Compact"/>
        <w:numPr>
          <w:ilvl w:val="0"/>
          <w:numId w:val="1012"/>
        </w:numPr>
      </w:pPr>
      <w:r>
        <w:t xml:space="preserve">Data exchange with SEER (Surveillance, Epidemiology, and End Results Program)</w:t>
      </w:r>
    </w:p>
    <w:p>
      <w:pPr>
        <w:pStyle w:val="Compact"/>
        <w:numPr>
          <w:ilvl w:val="0"/>
          <w:numId w:val="1012"/>
        </w:numPr>
      </w:pPr>
      <w:r>
        <w:t xml:space="preserve">Ad-hoc queries for researchers (with appropriate IRB approval)</w:t>
      </w:r>
    </w:p>
    <w:p>
      <w:pPr>
        <w:pStyle w:val="Compact"/>
        <w:numPr>
          <w:ilvl w:val="0"/>
          <w:numId w:val="1012"/>
        </w:numPr>
      </w:pPr>
      <w:r>
        <w:t xml:space="preserve">Public health reports for state legislature and media</w:t>
      </w:r>
    </w:p>
    <w:bookmarkEnd w:id="59"/>
    <w:bookmarkStart w:id="60" w:name="analytics-dashboard"/>
    <w:p>
      <w:pPr>
        <w:pStyle w:val="Heading3"/>
      </w:pPr>
      <w:r>
        <w:t xml:space="preserve">Analytics Dashboard</w:t>
      </w:r>
    </w:p>
    <w:p>
      <w:pPr>
        <w:pStyle w:val="FirstParagraph"/>
      </w:pPr>
      <w:r>
        <w:t xml:space="preserve">Modern surveillance requires real-time analytics:</w:t>
      </w:r>
    </w:p>
    <w:p>
      <w:pPr>
        <w:pStyle w:val="Compact"/>
        <w:numPr>
          <w:ilvl w:val="0"/>
          <w:numId w:val="1013"/>
        </w:numPr>
      </w:pPr>
      <w:r>
        <w:t xml:space="preserve">Cancer incidence trends by site, stage, and demographics</w:t>
      </w:r>
    </w:p>
    <w:p>
      <w:pPr>
        <w:pStyle w:val="Compact"/>
        <w:numPr>
          <w:ilvl w:val="0"/>
          <w:numId w:val="1013"/>
        </w:numPr>
      </w:pPr>
      <w:r>
        <w:t xml:space="preserve">Geographic mapping of cancer clusters</w:t>
      </w:r>
    </w:p>
    <w:p>
      <w:pPr>
        <w:pStyle w:val="Compact"/>
        <w:numPr>
          <w:ilvl w:val="0"/>
          <w:numId w:val="1013"/>
        </w:numPr>
      </w:pPr>
      <w:r>
        <w:t xml:space="preserve">Survival analysis and outcomes tracking</w:t>
      </w:r>
    </w:p>
    <w:p>
      <w:pPr>
        <w:pStyle w:val="Compact"/>
        <w:numPr>
          <w:ilvl w:val="0"/>
          <w:numId w:val="1013"/>
        </w:numPr>
      </w:pPr>
      <w:r>
        <w:t xml:space="preserve">Health disparity indicators</w:t>
      </w:r>
    </w:p>
    <w:bookmarkEnd w:id="60"/>
    <w:bookmarkStart w:id="61" w:name="interoperability"/>
    <w:p>
      <w:pPr>
        <w:pStyle w:val="Heading3"/>
      </w:pPr>
      <w:r>
        <w:t xml:space="preserve">Interoperability</w:t>
      </w:r>
    </w:p>
    <w:p>
      <w:pPr>
        <w:pStyle w:val="FirstParagraph"/>
      </w:pPr>
      <w:r>
        <w:t xml:space="preserve">CancerSurv must integrate with external systems:</w:t>
      </w:r>
    </w:p>
    <w:p>
      <w:pPr>
        <w:pStyle w:val="Compact"/>
        <w:numPr>
          <w:ilvl w:val="0"/>
          <w:numId w:val="1014"/>
        </w:numPr>
      </w:pPr>
      <w:r>
        <w:t xml:space="preserve">HL7 FHIR APIs for hospital EHR integration</w:t>
      </w:r>
    </w:p>
    <w:p>
      <w:pPr>
        <w:pStyle w:val="Compact"/>
        <w:numPr>
          <w:ilvl w:val="0"/>
          <w:numId w:val="1014"/>
        </w:numPr>
      </w:pPr>
      <w:r>
        <w:t xml:space="preserve">Electronic pathology reporting from laboratories</w:t>
      </w:r>
    </w:p>
    <w:p>
      <w:pPr>
        <w:pStyle w:val="Compact"/>
        <w:numPr>
          <w:ilvl w:val="0"/>
          <w:numId w:val="1014"/>
        </w:numPr>
      </w:pPr>
      <w:r>
        <w:t xml:space="preserve">Vital records linkage for death data</w:t>
      </w:r>
    </w:p>
    <w:p>
      <w:pPr>
        <w:pStyle w:val="Compact"/>
        <w:numPr>
          <w:ilvl w:val="0"/>
          <w:numId w:val="1014"/>
        </w:numPr>
      </w:pPr>
      <w:r>
        <w:t xml:space="preserve">National data exchange protocols</w:t>
      </w:r>
    </w:p>
    <w:bookmarkEnd w:id="61"/>
    <w:bookmarkEnd w:id="62"/>
    <w:bookmarkStart w:id="67" w:name="project-phases"/>
    <w:p>
      <w:pPr>
        <w:pStyle w:val="Heading2"/>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6" w:name="fig-phases"/>
          <w:p>
            <w:pPr>
              <w:jc w:val="center"/>
            </w:pPr>
            <w:r>
              <w:drawing>
                <wp:inline>
                  <wp:extent cx="6400800" cy="2530355"/>
                  <wp:effectExtent b="0" l="0" r="0" t="0"/>
                  <wp:docPr descr="" title="" id="64" name="Picture"/>
                  <a:graphic>
                    <a:graphicData uri="http://schemas.openxmlformats.org/drawingml/2006/picture">
                      <pic:pic>
                        <pic:nvPicPr>
                          <pic:cNvPr descr="chapters/02-case-study_files\figure-docx\mermaid-figure-1.png" id="65" name="Picture"/>
                          <pic:cNvPicPr>
                            <a:picLocks noChangeArrowheads="1" noChangeAspect="1"/>
                          </pic:cNvPicPr>
                        </pic:nvPicPr>
                        <pic:blipFill>
                          <a:blip r:embed="rId63"/>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CancerSurv Implementation Phases</w:t>
            </w:r>
          </w:p>
          <w:bookmarkEnd w:id="66"/>
        </w:tc>
      </w:tr>
    </w:tbl>
    <w:bookmarkEnd w:id="67"/>
    <w:bookmarkStart w:id="70" w:name="how-cancersurv-appears-in-this-book"/>
    <w:p>
      <w:pPr>
        <w:pStyle w:val="Heading2"/>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5"/>
        </w:numPr>
      </w:pPr>
      <w:r>
        <w:rPr>
          <w:b/>
          <w:bCs/>
        </w:rPr>
        <w:t xml:space="preserve">Planning (Chapter 4)</w:t>
      </w:r>
      <w:r>
        <w:t xml:space="preserve">: Needs assessment comparing cancer data gaps with CDC reporting requirements</w:t>
      </w:r>
    </w:p>
    <w:p>
      <w:pPr>
        <w:pStyle w:val="Compact"/>
        <w:numPr>
          <w:ilvl w:val="0"/>
          <w:numId w:val="1015"/>
        </w:numPr>
      </w:pPr>
      <w:r>
        <w:rPr>
          <w:b/>
          <w:bCs/>
        </w:rPr>
        <w:t xml:space="preserve">Elicitation (Chapter 5)</w:t>
      </w:r>
      <w:r>
        <w:t xml:space="preserve">: User stories from registrars; clinical guidelines from oncologists</w:t>
      </w:r>
    </w:p>
    <w:p>
      <w:pPr>
        <w:pStyle w:val="Compact"/>
        <w:numPr>
          <w:ilvl w:val="0"/>
          <w:numId w:val="1015"/>
        </w:numPr>
      </w:pPr>
      <w:r>
        <w:rPr>
          <w:b/>
          <w:bCs/>
        </w:rPr>
        <w:t xml:space="preserve">Requirements (Chapter 6)</w:t>
      </w:r>
      <w:r>
        <w:t xml:space="preserve">: Functional specifications for case entry; NFRs for HIPAA compliance</w:t>
      </w:r>
    </w:p>
    <w:p>
      <w:pPr>
        <w:pStyle w:val="Compact"/>
        <w:numPr>
          <w:ilvl w:val="0"/>
          <w:numId w:val="1015"/>
        </w:numPr>
      </w:pPr>
      <w:r>
        <w:rPr>
          <w:b/>
          <w:bCs/>
        </w:rPr>
        <w:t xml:space="preserve">Design (Chapter 7)</w:t>
      </w:r>
      <w:r>
        <w:t xml:space="preserve">: System architecture; CFIR implementation readiness assessment</w:t>
      </w:r>
    </w:p>
    <w:p>
      <w:pPr>
        <w:pStyle w:val="Compact"/>
        <w:numPr>
          <w:ilvl w:val="0"/>
          <w:numId w:val="1015"/>
        </w:numPr>
      </w:pPr>
      <w:r>
        <w:rPr>
          <w:b/>
          <w:bCs/>
        </w:rPr>
        <w:t xml:space="preserve">Implementation (Chapter 8)</w:t>
      </w:r>
      <w:r>
        <w:t xml:space="preserve">: Agile sprints mapped to grant milestones; PDSA cycles for workflow adoption</w:t>
      </w:r>
    </w:p>
    <w:p>
      <w:pPr>
        <w:pStyle w:val="Compact"/>
        <w:numPr>
          <w:ilvl w:val="0"/>
          <w:numId w:val="1015"/>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andre\AppData\Local\Programs\Quarto\share\formats\docx\tip.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0"/>
    <w:bookmarkStart w:id="71" w:name="the-dual-mandate"/>
    <w:p>
      <w:pPr>
        <w:pStyle w:val="Heading2"/>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6"/>
        </w:numPr>
      </w:pPr>
      <w:r>
        <w:t xml:space="preserve">Modern cloud architecture</w:t>
      </w:r>
    </w:p>
    <w:p>
      <w:pPr>
        <w:pStyle w:val="Compact"/>
        <w:numPr>
          <w:ilvl w:val="0"/>
          <w:numId w:val="1016"/>
        </w:numPr>
      </w:pPr>
      <w:r>
        <w:t xml:space="preserve">API-first design</w:t>
      </w:r>
    </w:p>
    <w:p>
      <w:pPr>
        <w:pStyle w:val="Compact"/>
        <w:numPr>
          <w:ilvl w:val="0"/>
          <w:numId w:val="1016"/>
        </w:numPr>
      </w:pPr>
      <w:r>
        <w:t xml:space="preserve">Agile delivery methodology</w:t>
      </w:r>
    </w:p>
    <w:p>
      <w:pPr>
        <w:pStyle w:val="Compact"/>
        <w:numPr>
          <w:ilvl w:val="0"/>
          <w:numId w:val="1016"/>
        </w:numPr>
      </w:pPr>
      <w:r>
        <w:t xml:space="preserve">Vendor best practices</w:t>
      </w:r>
    </w:p>
    <w:p>
      <w:pPr>
        <w:pStyle w:val="FirstParagraph"/>
      </w:pPr>
      <w:r>
        <w:rPr>
          <w:b/>
          <w:bCs/>
        </w:rPr>
        <w:t xml:space="preserve">Public Health Requirements:</w:t>
      </w:r>
    </w:p>
    <w:p>
      <w:pPr>
        <w:pStyle w:val="Compact"/>
        <w:numPr>
          <w:ilvl w:val="0"/>
          <w:numId w:val="1017"/>
        </w:numPr>
      </w:pPr>
      <w:r>
        <w:t xml:space="preserve">CDC/NPCR compliance</w:t>
      </w:r>
    </w:p>
    <w:p>
      <w:pPr>
        <w:pStyle w:val="Compact"/>
        <w:numPr>
          <w:ilvl w:val="0"/>
          <w:numId w:val="1017"/>
        </w:numPr>
      </w:pPr>
      <w:r>
        <w:t xml:space="preserve">NAACCR data standards</w:t>
      </w:r>
    </w:p>
    <w:p>
      <w:pPr>
        <w:pStyle w:val="Compact"/>
        <w:numPr>
          <w:ilvl w:val="0"/>
          <w:numId w:val="1017"/>
        </w:numPr>
      </w:pPr>
      <w:r>
        <w:t xml:space="preserve">HIPAA security</w:t>
      </w:r>
    </w:p>
    <w:p>
      <w:pPr>
        <w:pStyle w:val="Compact"/>
        <w:numPr>
          <w:ilvl w:val="0"/>
          <w:numId w:val="1017"/>
        </w:numPr>
      </w:pPr>
      <w:r>
        <w:t xml:space="preserve">Health equity focus</w:t>
      </w:r>
    </w:p>
    <w:p>
      <w:pPr>
        <w:pStyle w:val="FirstParagraph"/>
      </w:pPr>
      <w:r>
        <w:t xml:space="preserve">Success requires translation between these worldviews. That is what Bridgeframe provides.</w:t>
      </w:r>
    </w:p>
    <w:bookmarkEnd w:id="71"/>
    <w:bookmarkEnd w:id="72"/>
    <w:bookmarkStart w:id="73" w:name="terminology-dictionary"/>
    <w:p>
      <w:pPr>
        <w:pStyle w:val="Heading1"/>
      </w:pPr>
      <w:r>
        <w:t xml:space="preserve">Terminology Dictionary</w:t>
      </w:r>
    </w:p>
    <w:bookmarkEnd w:id="73"/>
    <w:bookmarkStart w:id="98" w:name="the-ba-ph-translation-guide"/>
    <w:p>
      <w:pPr>
        <w:pStyle w:val="Heading1"/>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4" w:name="core-process-mapping"/>
    <w:p>
      <w:pPr>
        <w:pStyle w:val="Heading2"/>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4"/>
    <w:bookmarkStart w:id="84" w:name="terminology-translation-table"/>
    <w:p>
      <w:pPr>
        <w:pStyle w:val="Heading2"/>
      </w:pPr>
      <w:r>
        <w:t xml:space="preserve">Terminology Translation Table</w:t>
      </w:r>
    </w:p>
    <w:bookmarkStart w:id="75" w:name="planning-strategy-terms"/>
    <w:p>
      <w:pPr>
        <w:pStyle w:val="Heading3"/>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5"/>
    <w:bookmarkStart w:id="7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8"/>
              </w:numPr>
            </w:pPr>
            <w:r>
              <w:rPr>
                <w:b/>
                <w:bCs/>
              </w:rPr>
              <w:t xml:space="preserve">General Use</w:t>
            </w:r>
            <w:r>
              <w:t xml:space="preserve">: Interest Holders, Parties/Affected Parties, Beneficiaries, Actants</w:t>
            </w:r>
          </w:p>
          <w:p>
            <w:pPr>
              <w:pStyle w:val="Compact"/>
              <w:numPr>
                <w:ilvl w:val="0"/>
                <w:numId w:val="1018"/>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End w:id="79"/>
    <w:bookmarkStart w:id="80" w:name="requirements-analysis-terms"/>
    <w:p>
      <w:pPr>
        <w:pStyle w:val="Heading3"/>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80"/>
    <w:bookmarkStart w:id="81" w:name="agile-iteration-terms"/>
    <w:p>
      <w:pPr>
        <w:pStyle w:val="Heading3"/>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81"/>
    <w:bookmarkStart w:id="82" w:name="quality-evaluation-terms"/>
    <w:p>
      <w:pPr>
        <w:pStyle w:val="Heading3"/>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2"/>
    <w:bookmarkStart w:id="83" w:name="design-implementation-terms"/>
    <w:p>
      <w:pPr>
        <w:pStyle w:val="Heading3"/>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3"/>
    <w:bookmarkEnd w:id="84"/>
    <w:bookmarkStart w:id="88" w:name="X5b8099ac91ed11e9916052ace5316765d3e7bbb"/>
    <w:p>
      <w:pPr>
        <w:pStyle w:val="Heading2"/>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5" w:name="gps-format-given-person-should"/>
    <w:p>
      <w:pPr>
        <w:pStyle w:val="Heading3"/>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5"/>
    <w:bookmarkStart w:id="86" w:name="service-user-scenario"/>
    <w:p>
      <w:pPr>
        <w:pStyle w:val="Heading3"/>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6"/>
    <w:bookmarkStart w:id="87" w:name="situational-protocol"/>
    <w:p>
      <w:pPr>
        <w:pStyle w:val="Heading3"/>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7"/>
    <w:bookmarkEnd w:id="88"/>
    <w:bookmarkStart w:id="95" w:name="X1c793e6f33395d01af6c2bc20e6b98797fc677b"/>
    <w:p>
      <w:pPr>
        <w:pStyle w:val="Heading2"/>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2" w:name="fig-logic-model"/>
          <w:p>
            <w:pPr>
              <w:jc w:val="center"/>
            </w:pPr>
            <w:r>
              <w:drawing>
                <wp:inline>
                  <wp:extent cx="6400800" cy="644684"/>
                  <wp:effectExtent b="0" l="0" r="0" t="0"/>
                  <wp:docPr descr="" title="" id="90" name="Picture"/>
                  <a:graphic>
                    <a:graphicData uri="http://schemas.openxmlformats.org/drawingml/2006/picture">
                      <pic:pic>
                        <pic:nvPicPr>
                          <pic:cNvPr descr="chapters/03-terminology_files\figure-docx\mermaid-figure-1.png" id="91" name="Picture"/>
                          <pic:cNvPicPr>
                            <a:picLocks noChangeArrowheads="1" noChangeAspect="1"/>
                          </pic:cNvPicPr>
                        </pic:nvPicPr>
                        <pic:blipFill>
                          <a:blip r:embed="rId89"/>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Logic Model Structure</w:t>
            </w:r>
          </w:p>
          <w:bookmarkEnd w:id="92"/>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note.png" id="9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19"/>
              </w:numPr>
            </w:pPr>
            <w:r>
              <w:rPr>
                <w:b/>
                <w:bCs/>
              </w:rPr>
              <w:t xml:space="preserve">Input</w:t>
            </w:r>
            <w:r>
              <w:t xml:space="preserve">: Grant funding, registrar staff, hospital data feeds</w:t>
            </w:r>
          </w:p>
          <w:p>
            <w:pPr>
              <w:pStyle w:val="Compact"/>
              <w:numPr>
                <w:ilvl w:val="0"/>
                <w:numId w:val="1019"/>
              </w:numPr>
            </w:pPr>
            <w:r>
              <w:rPr>
                <w:b/>
                <w:bCs/>
              </w:rPr>
              <w:t xml:space="preserve">Activity</w:t>
            </w:r>
            <w:r>
              <w:t xml:space="preserve">: Case abstraction, data quality checks, interoperability</w:t>
            </w:r>
          </w:p>
          <w:p>
            <w:pPr>
              <w:pStyle w:val="Compact"/>
              <w:numPr>
                <w:ilvl w:val="0"/>
                <w:numId w:val="1019"/>
              </w:numPr>
            </w:pPr>
            <w:r>
              <w:rPr>
                <w:b/>
                <w:bCs/>
              </w:rPr>
              <w:t xml:space="preserve">Output</w:t>
            </w:r>
            <w:r>
              <w:t xml:space="preserve">: Complete case records, quality reports, data submissions</w:t>
            </w:r>
          </w:p>
          <w:p>
            <w:pPr>
              <w:pStyle w:val="Compact"/>
              <w:numPr>
                <w:ilvl w:val="0"/>
                <w:numId w:val="1019"/>
              </w:numPr>
            </w:pPr>
            <w:r>
              <w:rPr>
                <w:b/>
                <w:bCs/>
              </w:rPr>
              <w:t xml:space="preserve">Outcome</w:t>
            </w:r>
            <w:r>
              <w:t xml:space="preserve">: 95% data completeness, timely NPCR submissions</w:t>
            </w:r>
          </w:p>
          <w:p>
            <w:pPr>
              <w:pStyle w:val="Compact"/>
              <w:numPr>
                <w:ilvl w:val="0"/>
                <w:numId w:val="1019"/>
              </w:numPr>
            </w:pPr>
            <w:r>
              <w:rPr>
                <w:b/>
                <w:bCs/>
              </w:rPr>
              <w:t xml:space="preserve">Impact</w:t>
            </w:r>
            <w:r>
              <w:t xml:space="preserve">: Accurate survival statistics, targeted prevention resources</w:t>
            </w:r>
          </w:p>
          <w:p/>
        </w:tc>
      </w:tr>
    </w:tbl>
    <w:bookmarkEnd w:id="95"/>
    <w:bookmarkStart w:id="96" w:name="data-standards-as-requirements"/>
    <w:p>
      <w:pPr>
        <w:pStyle w:val="Heading2"/>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6"/>
    <w:bookmarkStart w:id="97" w:name="quick-reference-card"/>
    <w:p>
      <w:pPr>
        <w:pStyle w:val="Heading2"/>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7"/>
    <w:bookmarkEnd w:id="98"/>
    <w:bookmarkStart w:id="99" w:name="planning-needs-assessment"/>
    <w:p>
      <w:pPr>
        <w:pStyle w:val="Heading1"/>
      </w:pPr>
      <w:r>
        <w:t xml:space="preserve">Planning &amp; Needs Assessment</w:t>
      </w:r>
    </w:p>
    <w:bookmarkEnd w:id="99"/>
    <w:bookmarkStart w:id="128" w:name="planning-strategy-needs-assessment"/>
    <w:p>
      <w:pPr>
        <w:pStyle w:val="Heading1"/>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00" w:name="the-dual-framework"/>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00"/>
    <w:bookmarkStart w:id="105" w:name="defining-the-problem"/>
    <w:p>
      <w:pPr>
        <w:pStyle w:val="Heading2"/>
      </w:pPr>
      <w:r>
        <w:t xml:space="preserve">Defining the Problem</w:t>
      </w:r>
    </w:p>
    <w:bookmarkStart w:id="101" w:name="business-analysis-approach"/>
    <w:p>
      <w:pPr>
        <w:pStyle w:val="Heading3"/>
      </w:pPr>
      <w:r>
        <w:t xml:space="preserve">Business Analysis Approach</w:t>
      </w:r>
    </w:p>
    <w:p>
      <w:pPr>
        <w:pStyle w:val="FirstParagraph"/>
      </w:pPr>
      <w:r>
        <w:t xml:space="preserve">In traditional BA, the business need emerges from organizational pain points:</w:t>
      </w:r>
    </w:p>
    <w:p>
      <w:pPr>
        <w:pStyle w:val="Compact"/>
        <w:numPr>
          <w:ilvl w:val="0"/>
          <w:numId w:val="1020"/>
        </w:numPr>
      </w:pPr>
      <w:r>
        <w:t xml:space="preserve">Revenue decline</w:t>
      </w:r>
    </w:p>
    <w:p>
      <w:pPr>
        <w:pStyle w:val="Compact"/>
        <w:numPr>
          <w:ilvl w:val="0"/>
          <w:numId w:val="1020"/>
        </w:numPr>
      </w:pPr>
      <w:r>
        <w:t xml:space="preserve">Operational inefficiency</w:t>
      </w:r>
    </w:p>
    <w:p>
      <w:pPr>
        <w:pStyle w:val="Compact"/>
        <w:numPr>
          <w:ilvl w:val="0"/>
          <w:numId w:val="1020"/>
        </w:numPr>
      </w:pPr>
      <w:r>
        <w:t xml:space="preserve">Compliance gaps</w:t>
      </w:r>
    </w:p>
    <w:p>
      <w:pPr>
        <w:pStyle w:val="Compact"/>
        <w:numPr>
          <w:ilvl w:val="0"/>
          <w:numId w:val="1020"/>
        </w:numPr>
      </w:pPr>
      <w:r>
        <w:t xml:space="preserve">Competitive pressure</w:t>
      </w:r>
    </w:p>
    <w:p>
      <w:pPr>
        <w:pStyle w:val="Compact"/>
        <w:numPr>
          <w:ilvl w:val="0"/>
          <w:numId w:val="1020"/>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01"/>
    <w:bookmarkStart w:id="104" w:name="public-health-approach"/>
    <w:p>
      <w:pPr>
        <w:pStyle w:val="Heading3"/>
      </w:pPr>
      <w:r>
        <w:t xml:space="preserve">Public Health Approach</w:t>
      </w:r>
    </w:p>
    <w:p>
      <w:pPr>
        <w:pStyle w:val="FirstParagraph"/>
      </w:pPr>
      <w:r>
        <w:t xml:space="preserve">In public health, the need emerges from population health data:</w:t>
      </w:r>
    </w:p>
    <w:p>
      <w:pPr>
        <w:pStyle w:val="Compact"/>
        <w:numPr>
          <w:ilvl w:val="0"/>
          <w:numId w:val="1021"/>
        </w:numPr>
      </w:pPr>
      <w:r>
        <w:t xml:space="preserve">Disease incidence and prevalence</w:t>
      </w:r>
    </w:p>
    <w:p>
      <w:pPr>
        <w:pStyle w:val="Compact"/>
        <w:numPr>
          <w:ilvl w:val="0"/>
          <w:numId w:val="1021"/>
        </w:numPr>
      </w:pPr>
      <w:r>
        <w:t xml:space="preserve">Health disparities across demographics</w:t>
      </w:r>
    </w:p>
    <w:p>
      <w:pPr>
        <w:pStyle w:val="Compact"/>
        <w:numPr>
          <w:ilvl w:val="0"/>
          <w:numId w:val="1021"/>
        </w:numPr>
      </w:pPr>
      <w:r>
        <w:t xml:space="preserve">Service access gaps</w:t>
      </w:r>
    </w:p>
    <w:p>
      <w:pPr>
        <w:pStyle w:val="Compact"/>
        <w:numPr>
          <w:ilvl w:val="0"/>
          <w:numId w:val="1021"/>
        </w:numPr>
      </w:pPr>
      <w:r>
        <w:t xml:space="preserve">Outbreak patterns</w:t>
      </w:r>
    </w:p>
    <w:p>
      <w:pPr>
        <w:pStyle w:val="Compact"/>
        <w:numPr>
          <w:ilvl w:val="0"/>
          <w:numId w:val="1021"/>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andre\AppData\Local\Programs\Quarto\share\formats\docx\note.png" id="10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4"/>
    <w:bookmarkEnd w:id="105"/>
    <w:bookmarkStart w:id="108" w:name="current-state-analysis"/>
    <w:p>
      <w:pPr>
        <w:pStyle w:val="Heading2"/>
      </w:pPr>
      <w:r>
        <w:t xml:space="preserve">Current State Analysis</w:t>
      </w:r>
    </w:p>
    <w:bookmarkStart w:id="106" w:name="documenting-what-exists"/>
    <w:p>
      <w:pPr>
        <w:pStyle w:val="Heading3"/>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2"/>
        </w:numPr>
      </w:pPr>
      <w:r>
        <w:t xml:space="preserve">Process maps (BPMN diagrams)</w:t>
      </w:r>
    </w:p>
    <w:p>
      <w:pPr>
        <w:pStyle w:val="Compact"/>
        <w:numPr>
          <w:ilvl w:val="0"/>
          <w:numId w:val="1022"/>
        </w:numPr>
      </w:pPr>
      <w:r>
        <w:t xml:space="preserve">System inventories</w:t>
      </w:r>
    </w:p>
    <w:p>
      <w:pPr>
        <w:pStyle w:val="Compact"/>
        <w:numPr>
          <w:ilvl w:val="0"/>
          <w:numId w:val="1022"/>
        </w:numPr>
      </w:pPr>
      <w:r>
        <w:t xml:space="preserve">Pain point interviews</w:t>
      </w:r>
    </w:p>
    <w:p>
      <w:pPr>
        <w:pStyle w:val="Compact"/>
        <w:numPr>
          <w:ilvl w:val="0"/>
          <w:numId w:val="1022"/>
        </w:numPr>
      </w:pPr>
      <w:r>
        <w:t xml:space="preserve">Performance metrics</w:t>
      </w:r>
    </w:p>
    <w:p>
      <w:pPr>
        <w:pStyle w:val="Compact"/>
        <w:numPr>
          <w:ilvl w:val="0"/>
          <w:numId w:val="1022"/>
        </w:numPr>
      </w:pPr>
      <w:r>
        <w:t xml:space="preserve">Technical debt assessment</w:t>
      </w:r>
    </w:p>
    <w:p>
      <w:pPr>
        <w:pStyle w:val="FirstParagraph"/>
      </w:pPr>
      <w:r>
        <w:rPr>
          <w:b/>
          <w:bCs/>
        </w:rPr>
        <w:t xml:space="preserve">PH Epidemiological Baseline:</w:t>
      </w:r>
    </w:p>
    <w:p>
      <w:pPr>
        <w:pStyle w:val="Compact"/>
        <w:numPr>
          <w:ilvl w:val="0"/>
          <w:numId w:val="1023"/>
        </w:numPr>
      </w:pPr>
      <w:r>
        <w:t xml:space="preserve">Disease surveillance data</w:t>
      </w:r>
    </w:p>
    <w:p>
      <w:pPr>
        <w:pStyle w:val="Compact"/>
        <w:numPr>
          <w:ilvl w:val="0"/>
          <w:numId w:val="1023"/>
        </w:numPr>
      </w:pPr>
      <w:r>
        <w:t xml:space="preserve">Demographic health profiles</w:t>
      </w:r>
    </w:p>
    <w:p>
      <w:pPr>
        <w:pStyle w:val="Compact"/>
        <w:numPr>
          <w:ilvl w:val="0"/>
          <w:numId w:val="1023"/>
        </w:numPr>
      </w:pPr>
      <w:r>
        <w:t xml:space="preserve">Service utilization patterns</w:t>
      </w:r>
    </w:p>
    <w:p>
      <w:pPr>
        <w:pStyle w:val="Compact"/>
        <w:numPr>
          <w:ilvl w:val="0"/>
          <w:numId w:val="1023"/>
        </w:numPr>
      </w:pPr>
      <w:r>
        <w:t xml:space="preserve">Health equity indicators</w:t>
      </w:r>
    </w:p>
    <w:p>
      <w:pPr>
        <w:pStyle w:val="Compact"/>
        <w:numPr>
          <w:ilvl w:val="0"/>
          <w:numId w:val="1023"/>
        </w:numPr>
      </w:pPr>
      <w:r>
        <w:t xml:space="preserve">Environmental and social determinants</w:t>
      </w:r>
    </w:p>
    <w:bookmarkEnd w:id="106"/>
    <w:bookmarkStart w:id="107" w:name="data-sources-for-current-state"/>
    <w:p>
      <w:pPr>
        <w:pStyle w:val="Heading3"/>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7"/>
    <w:bookmarkEnd w:id="108"/>
    <w:bookmarkStart w:id="113" w:name="future-state-vision"/>
    <w:p>
      <w:pPr>
        <w:pStyle w:val="Heading2"/>
      </w:pPr>
      <w:r>
        <w:t xml:space="preserve">Future State Vision</w:t>
      </w:r>
    </w:p>
    <w:bookmarkStart w:id="109" w:name="defining-success"/>
    <w:p>
      <w:pPr>
        <w:pStyle w:val="Heading3"/>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4"/>
        </w:numPr>
      </w:pPr>
      <w:r>
        <w:t xml:space="preserve">System capabilities and features</w:t>
      </w:r>
    </w:p>
    <w:p>
      <w:pPr>
        <w:pStyle w:val="Compact"/>
        <w:numPr>
          <w:ilvl w:val="0"/>
          <w:numId w:val="1024"/>
        </w:numPr>
      </w:pPr>
      <w:r>
        <w:t xml:space="preserve">Process improvements</w:t>
      </w:r>
    </w:p>
    <w:p>
      <w:pPr>
        <w:pStyle w:val="Compact"/>
        <w:numPr>
          <w:ilvl w:val="0"/>
          <w:numId w:val="1024"/>
        </w:numPr>
      </w:pPr>
      <w:r>
        <w:t xml:space="preserve">Performance targets</w:t>
      </w:r>
    </w:p>
    <w:p>
      <w:pPr>
        <w:pStyle w:val="Compact"/>
        <w:numPr>
          <w:ilvl w:val="0"/>
          <w:numId w:val="1024"/>
        </w:numPr>
      </w:pPr>
      <w:r>
        <w:t xml:space="preserve">Technical architecture</w:t>
      </w:r>
    </w:p>
    <w:p>
      <w:pPr>
        <w:pStyle w:val="Compact"/>
        <w:numPr>
          <w:ilvl w:val="0"/>
          <w:numId w:val="1024"/>
        </w:numPr>
      </w:pPr>
      <w:r>
        <w:t xml:space="preserve">Integration landscape</w:t>
      </w:r>
    </w:p>
    <w:p>
      <w:pPr>
        <w:pStyle w:val="FirstParagraph"/>
      </w:pPr>
      <w:r>
        <w:rPr>
          <w:b/>
          <w:bCs/>
        </w:rPr>
        <w:t xml:space="preserve">PH Program Goals:</w:t>
      </w:r>
    </w:p>
    <w:p>
      <w:pPr>
        <w:pStyle w:val="Compact"/>
        <w:numPr>
          <w:ilvl w:val="0"/>
          <w:numId w:val="1025"/>
        </w:numPr>
      </w:pPr>
      <w:r>
        <w:t xml:space="preserve">Health outcome improvements</w:t>
      </w:r>
    </w:p>
    <w:p>
      <w:pPr>
        <w:pStyle w:val="Compact"/>
        <w:numPr>
          <w:ilvl w:val="0"/>
          <w:numId w:val="1025"/>
        </w:numPr>
      </w:pPr>
      <w:r>
        <w:t xml:space="preserve">Disparity reductions</w:t>
      </w:r>
    </w:p>
    <w:p>
      <w:pPr>
        <w:pStyle w:val="Compact"/>
        <w:numPr>
          <w:ilvl w:val="0"/>
          <w:numId w:val="1025"/>
        </w:numPr>
      </w:pPr>
      <w:r>
        <w:t xml:space="preserve">Service access expansion</w:t>
      </w:r>
    </w:p>
    <w:p>
      <w:pPr>
        <w:pStyle w:val="Compact"/>
        <w:numPr>
          <w:ilvl w:val="0"/>
          <w:numId w:val="1025"/>
        </w:numPr>
      </w:pPr>
      <w:r>
        <w:t xml:space="preserve">Quality metrics</w:t>
      </w:r>
    </w:p>
    <w:p>
      <w:pPr>
        <w:pStyle w:val="Compact"/>
        <w:numPr>
          <w:ilvl w:val="0"/>
          <w:numId w:val="1025"/>
        </w:numPr>
      </w:pPr>
      <w:r>
        <w:t xml:space="preserve">Population health indicators</w:t>
      </w:r>
    </w:p>
    <w:bookmarkEnd w:id="109"/>
    <w:bookmarkStart w:id="112" w:name="smart-objectives"/>
    <w:p>
      <w:pPr>
        <w:pStyle w:val="Heading3"/>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andre\AppData\Local\Programs\Quarto\share\formats\docx\note.png" id="11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2"/>
    <w:bookmarkEnd w:id="113"/>
    <w:bookmarkStart w:id="120" w:name="Xe3d04b48420eba1df1451696b31e395edf92bf6"/>
    <w:p>
      <w:pPr>
        <w:pStyle w:val="Heading2"/>
      </w:pPr>
      <w:r>
        <w:t xml:space="preserve">Stakeholder / Community Partner Identification</w:t>
      </w:r>
    </w:p>
    <w:bookmarkStart w:id="118" w:name="mapping-the-landscape"/>
    <w:p>
      <w:pPr>
        <w:pStyle w:val="Heading3"/>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7" w:name="fig-stakeholder-map"/>
          <w:p>
            <w:pPr>
              <w:jc w:val="center"/>
            </w:pPr>
            <w:r>
              <w:drawing>
                <wp:inline>
                  <wp:extent cx="6400800" cy="2443689"/>
                  <wp:effectExtent b="0" l="0" r="0" t="0"/>
                  <wp:docPr descr="" title="" id="115" name="Picture"/>
                  <a:graphic>
                    <a:graphicData uri="http://schemas.openxmlformats.org/drawingml/2006/picture">
                      <pic:pic>
                        <pic:nvPicPr>
                          <pic:cNvPr descr="chapters/04-planning_files\figure-docx\mermaid-figure-1.png" id="116" name="Picture"/>
                          <pic:cNvPicPr>
                            <a:picLocks noChangeArrowheads="1" noChangeAspect="1"/>
                          </pic:cNvPicPr>
                        </pic:nvPicPr>
                        <pic:blipFill>
                          <a:blip r:embed="rId114"/>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Stakeholder/Community Partner Landscape</w:t>
            </w:r>
          </w:p>
          <w:bookmarkEnd w:id="117"/>
        </w:tc>
      </w:tr>
    </w:tbl>
    <w:bookmarkEnd w:id="118"/>
    <w:bookmarkStart w:id="119" w:name="power-interest-analysis"/>
    <w:p>
      <w:pPr>
        <w:pStyle w:val="Heading3"/>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9"/>
    <w:bookmarkEnd w:id="120"/>
    <w:bookmarkStart w:id="124" w:name="feasibility-assessment"/>
    <w:p>
      <w:pPr>
        <w:pStyle w:val="Heading2"/>
      </w:pPr>
      <w:r>
        <w:t xml:space="preserve">Feasibility Assessment</w:t>
      </w:r>
    </w:p>
    <w:bookmarkStart w:id="123" w:name="can-we-do-this"/>
    <w:p>
      <w:pPr>
        <w:pStyle w:val="Heading3"/>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6"/>
        </w:numPr>
      </w:pPr>
      <w:r>
        <w:t xml:space="preserve">Technical feasibility (Can we build it?)</w:t>
      </w:r>
    </w:p>
    <w:p>
      <w:pPr>
        <w:pStyle w:val="Compact"/>
        <w:numPr>
          <w:ilvl w:val="0"/>
          <w:numId w:val="1026"/>
        </w:numPr>
      </w:pPr>
      <w:r>
        <w:t xml:space="preserve">Economic feasibility (Can we afford it?)</w:t>
      </w:r>
    </w:p>
    <w:p>
      <w:pPr>
        <w:pStyle w:val="Compact"/>
        <w:numPr>
          <w:ilvl w:val="0"/>
          <w:numId w:val="1026"/>
        </w:numPr>
      </w:pPr>
      <w:r>
        <w:t xml:space="preserve">Operational feasibility (Can we run it?)</w:t>
      </w:r>
    </w:p>
    <w:p>
      <w:pPr>
        <w:pStyle w:val="Compact"/>
        <w:numPr>
          <w:ilvl w:val="0"/>
          <w:numId w:val="1026"/>
        </w:numPr>
      </w:pPr>
      <w:r>
        <w:t xml:space="preserve">Schedule feasibility (Can we deliver on time?)</w:t>
      </w:r>
    </w:p>
    <w:p>
      <w:pPr>
        <w:pStyle w:val="FirstParagraph"/>
      </w:pPr>
      <w:r>
        <w:rPr>
          <w:b/>
          <w:bCs/>
        </w:rPr>
        <w:t xml:space="preserve">PH Feasibility Dimensions:</w:t>
      </w:r>
    </w:p>
    <w:p>
      <w:pPr>
        <w:pStyle w:val="Compact"/>
        <w:numPr>
          <w:ilvl w:val="0"/>
          <w:numId w:val="1027"/>
        </w:numPr>
      </w:pPr>
      <w:r>
        <w:t xml:space="preserve">Evidence base (Does the intervention work?)</w:t>
      </w:r>
    </w:p>
    <w:p>
      <w:pPr>
        <w:pStyle w:val="Compact"/>
        <w:numPr>
          <w:ilvl w:val="0"/>
          <w:numId w:val="1027"/>
        </w:numPr>
      </w:pPr>
      <w:r>
        <w:t xml:space="preserve">Resource availability (Do we have funding, staff?)</w:t>
      </w:r>
    </w:p>
    <w:p>
      <w:pPr>
        <w:pStyle w:val="Compact"/>
        <w:numPr>
          <w:ilvl w:val="0"/>
          <w:numId w:val="1027"/>
        </w:numPr>
      </w:pPr>
      <w:r>
        <w:t xml:space="preserve">Political will (Is there leadership support?)</w:t>
      </w:r>
    </w:p>
    <w:p>
      <w:pPr>
        <w:pStyle w:val="Compact"/>
        <w:numPr>
          <w:ilvl w:val="0"/>
          <w:numId w:val="1027"/>
        </w:numPr>
      </w:pPr>
      <w:r>
        <w:t xml:space="preserve">Community readiness (Will the population engage?)</w:t>
      </w:r>
    </w:p>
    <w:p>
      <w:pPr>
        <w:pStyle w:val="Compact"/>
        <w:numPr>
          <w:ilvl w:val="0"/>
          <w:numId w:val="1027"/>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Users\andre\AppData\Local\Programs\Quarto\share\formats\docx\tip.png" id="12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3"/>
    <w:bookmarkEnd w:id="124"/>
    <w:bookmarkStart w:id="125" w:name="deliverables-from-this-phase"/>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5"/>
    <w:bookmarkStart w:id="126" w:name="common-pitfalls"/>
    <w:p>
      <w:pPr>
        <w:pStyle w:val="Heading2"/>
      </w:pPr>
      <w:r>
        <w:t xml:space="preserve">Common Pitfalls</w:t>
      </w:r>
    </w:p>
    <w:p>
      <w:pPr>
        <w:pStyle w:val="FirstParagraph"/>
      </w:pPr>
      <w:r>
        <w:rPr>
          <w:b/>
          <w:bCs/>
        </w:rPr>
        <w:t xml:space="preserve">For BA professionals entering PH:</w:t>
      </w:r>
    </w:p>
    <w:p>
      <w:pPr>
        <w:pStyle w:val="Compact"/>
        <w:numPr>
          <w:ilvl w:val="0"/>
          <w:numId w:val="1028"/>
        </w:numPr>
      </w:pPr>
      <w:r>
        <w:t xml:space="preserve">Underestimating regulatory constraints (HIPAA, IRB)</w:t>
      </w:r>
    </w:p>
    <w:p>
      <w:pPr>
        <w:pStyle w:val="Compact"/>
        <w:numPr>
          <w:ilvl w:val="0"/>
          <w:numId w:val="1028"/>
        </w:numPr>
      </w:pPr>
      <w:r>
        <w:t xml:space="preserve">Ignoring health equity implications</w:t>
      </w:r>
    </w:p>
    <w:p>
      <w:pPr>
        <w:pStyle w:val="Compact"/>
        <w:numPr>
          <w:ilvl w:val="0"/>
          <w:numId w:val="1028"/>
        </w:numPr>
      </w:pPr>
      <w:r>
        <w:t xml:space="preserve">Treating clinical workflows like business processes</w:t>
      </w:r>
    </w:p>
    <w:p>
      <w:pPr>
        <w:pStyle w:val="Compact"/>
        <w:numPr>
          <w:ilvl w:val="0"/>
          <w:numId w:val="1028"/>
        </w:numPr>
      </w:pPr>
      <w:r>
        <w:t xml:space="preserve">Missing grant-cycle dependencies</w:t>
      </w:r>
    </w:p>
    <w:p>
      <w:pPr>
        <w:pStyle w:val="FirstParagraph"/>
      </w:pPr>
      <w:r>
        <w:rPr>
          <w:b/>
          <w:bCs/>
        </w:rPr>
        <w:t xml:space="preserve">For PH professionals working with BA:</w:t>
      </w:r>
    </w:p>
    <w:p>
      <w:pPr>
        <w:pStyle w:val="Compact"/>
        <w:numPr>
          <w:ilvl w:val="0"/>
          <w:numId w:val="1029"/>
        </w:numPr>
      </w:pPr>
      <w:r>
        <w:t xml:space="preserve">Providing needs assessments instead of requirements</w:t>
      </w:r>
    </w:p>
    <w:p>
      <w:pPr>
        <w:pStyle w:val="Compact"/>
        <w:numPr>
          <w:ilvl w:val="0"/>
          <w:numId w:val="1029"/>
        </w:numPr>
      </w:pPr>
      <w:r>
        <w:t xml:space="preserve">Assuming IT teams understand clinical context</w:t>
      </w:r>
    </w:p>
    <w:p>
      <w:pPr>
        <w:pStyle w:val="Compact"/>
        <w:numPr>
          <w:ilvl w:val="0"/>
          <w:numId w:val="1029"/>
        </w:numPr>
      </w:pPr>
      <w:r>
        <w:t xml:space="preserve">Underspecifying data quality needs</w:t>
      </w:r>
    </w:p>
    <w:p>
      <w:pPr>
        <w:pStyle w:val="Compact"/>
        <w:numPr>
          <w:ilvl w:val="0"/>
          <w:numId w:val="1029"/>
        </w:numPr>
      </w:pPr>
      <w:r>
        <w:t xml:space="preserve">Ignoring change management complexity</w:t>
      </w:r>
    </w:p>
    <w:bookmarkEnd w:id="126"/>
    <w:bookmarkStart w:id="127" w:name="moving-forward-1"/>
    <w:p>
      <w:pPr>
        <w:pStyle w:val="Heading2"/>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7"/>
    <w:bookmarkEnd w:id="128"/>
    <w:bookmarkStart w:id="129" w:name="elicitation-engagement"/>
    <w:p>
      <w:pPr>
        <w:pStyle w:val="Heading1"/>
      </w:pPr>
      <w:r>
        <w:t xml:space="preserve">Elicitation &amp; Engagement</w:t>
      </w:r>
    </w:p>
    <w:bookmarkEnd w:id="129"/>
    <w:bookmarkStart w:id="164" w:name="elicitation-stakeholder-engagement"/>
    <w:p>
      <w:pPr>
        <w:pStyle w:val="Heading1"/>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30" w:name="the-dual-framework-1"/>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30"/>
    <w:bookmarkStart w:id="139" w:name="elicitation-techniques-mapped"/>
    <w:p>
      <w:pPr>
        <w:pStyle w:val="Heading2"/>
      </w:pPr>
      <w:r>
        <w:t xml:space="preserve">Elicitation Techniques Mapped</w:t>
      </w:r>
    </w:p>
    <w:bookmarkStart w:id="133" w:name="interviews"/>
    <w:p>
      <w:pPr>
        <w:pStyle w:val="Heading3"/>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0"/>
        </w:numPr>
      </w:pPr>
      <w:r>
        <w:t xml:space="preserve">Focus on workflow, pain points, desired features</w:t>
      </w:r>
    </w:p>
    <w:p>
      <w:pPr>
        <w:pStyle w:val="Compact"/>
        <w:numPr>
          <w:ilvl w:val="0"/>
          <w:numId w:val="1030"/>
        </w:numPr>
      </w:pPr>
      <w:r>
        <w:t xml:space="preserve">Structured around use cases or process steps</w:t>
      </w:r>
    </w:p>
    <w:p>
      <w:pPr>
        <w:pStyle w:val="Compact"/>
        <w:numPr>
          <w:ilvl w:val="0"/>
          <w:numId w:val="1030"/>
        </w:numPr>
      </w:pPr>
      <w:r>
        <w:t xml:space="preserve">Document functional and non-functional requirements</w:t>
      </w:r>
    </w:p>
    <w:p>
      <w:pPr>
        <w:pStyle w:val="FirstParagraph"/>
      </w:pPr>
      <w:r>
        <w:rPr>
          <w:b/>
          <w:bCs/>
        </w:rPr>
        <w:t xml:space="preserve">PH Key Informant Interviews:</w:t>
      </w:r>
    </w:p>
    <w:p>
      <w:pPr>
        <w:pStyle w:val="Compact"/>
        <w:numPr>
          <w:ilvl w:val="0"/>
          <w:numId w:val="1031"/>
        </w:numPr>
      </w:pPr>
      <w:r>
        <w:t xml:space="preserve">Focus on community needs, barriers, facilitators</w:t>
      </w:r>
    </w:p>
    <w:p>
      <w:pPr>
        <w:pStyle w:val="Compact"/>
        <w:numPr>
          <w:ilvl w:val="0"/>
          <w:numId w:val="1031"/>
        </w:numPr>
      </w:pPr>
      <w:r>
        <w:t xml:space="preserve">May explore cultural context, health beliefs</w:t>
      </w:r>
    </w:p>
    <w:p>
      <w:pPr>
        <w:pStyle w:val="Compact"/>
        <w:numPr>
          <w:ilvl w:val="0"/>
          <w:numId w:val="1031"/>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andre\AppData\Local\Programs\Quarto\share\formats\docx\note.png" id="13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3"/>
    <w:bookmarkStart w:id="134"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2"/>
        </w:numPr>
      </w:pPr>
      <w:r>
        <w:t xml:space="preserve">Facilitated session with defined agenda</w:t>
      </w:r>
    </w:p>
    <w:p>
      <w:pPr>
        <w:pStyle w:val="Compact"/>
        <w:numPr>
          <w:ilvl w:val="0"/>
          <w:numId w:val="1032"/>
        </w:numPr>
      </w:pPr>
      <w:r>
        <w:t xml:space="preserve">Uses techniques like brainstorming, affinity mapping</w:t>
      </w:r>
    </w:p>
    <w:p>
      <w:pPr>
        <w:pStyle w:val="Compact"/>
        <w:numPr>
          <w:ilvl w:val="0"/>
          <w:numId w:val="1032"/>
        </w:numPr>
      </w:pPr>
      <w:r>
        <w:t xml:space="preserve">Produces prioritized requirement lists</w:t>
      </w:r>
    </w:p>
    <w:p>
      <w:pPr>
        <w:pStyle w:val="Compact"/>
        <w:numPr>
          <w:ilvl w:val="0"/>
          <w:numId w:val="1032"/>
        </w:numPr>
      </w:pPr>
      <w:r>
        <w:t xml:space="preserve">Resolves conflicts through negotiation</w:t>
      </w:r>
    </w:p>
    <w:p>
      <w:pPr>
        <w:pStyle w:val="FirstParagraph"/>
      </w:pPr>
      <w:r>
        <w:rPr>
          <w:b/>
          <w:bCs/>
        </w:rPr>
        <w:t xml:space="preserve">PH Focus Group:</w:t>
      </w:r>
    </w:p>
    <w:p>
      <w:pPr>
        <w:pStyle w:val="Compact"/>
        <w:numPr>
          <w:ilvl w:val="0"/>
          <w:numId w:val="1033"/>
        </w:numPr>
      </w:pPr>
      <w:r>
        <w:t xml:space="preserve">Semi-structured group discussion</w:t>
      </w:r>
    </w:p>
    <w:p>
      <w:pPr>
        <w:pStyle w:val="Compact"/>
        <w:numPr>
          <w:ilvl w:val="0"/>
          <w:numId w:val="1033"/>
        </w:numPr>
      </w:pPr>
      <w:r>
        <w:t xml:space="preserve">Explores shared experiences and diverse perspectives</w:t>
      </w:r>
    </w:p>
    <w:p>
      <w:pPr>
        <w:pStyle w:val="Compact"/>
        <w:numPr>
          <w:ilvl w:val="0"/>
          <w:numId w:val="1033"/>
        </w:numPr>
      </w:pPr>
      <w:r>
        <w:t xml:space="preserve">May surface unanticipated needs or concerns</w:t>
      </w:r>
    </w:p>
    <w:p>
      <w:pPr>
        <w:pStyle w:val="Compact"/>
        <w:numPr>
          <w:ilvl w:val="0"/>
          <w:numId w:val="1033"/>
        </w:numPr>
      </w:pPr>
      <w:r>
        <w:t xml:space="preserve">Emphasizes inclusive participation</w:t>
      </w:r>
    </w:p>
    <w:bookmarkEnd w:id="134"/>
    <w:bookmarkStart w:id="135" w:name="document-analysis"/>
    <w:p>
      <w:pPr>
        <w:pStyle w:val="Heading3"/>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5"/>
    <w:bookmarkStart w:id="138" w:name="observation"/>
    <w:p>
      <w:pPr>
        <w:pStyle w:val="Heading3"/>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4"/>
        </w:numPr>
      </w:pPr>
      <w:r>
        <w:t xml:space="preserve">Watch users perform tasks</w:t>
      </w:r>
    </w:p>
    <w:p>
      <w:pPr>
        <w:pStyle w:val="Compact"/>
        <w:numPr>
          <w:ilvl w:val="0"/>
          <w:numId w:val="1034"/>
        </w:numPr>
      </w:pPr>
      <w:r>
        <w:t xml:space="preserve">Note workarounds and inefficiencies</w:t>
      </w:r>
    </w:p>
    <w:p>
      <w:pPr>
        <w:pStyle w:val="Compact"/>
        <w:numPr>
          <w:ilvl w:val="0"/>
          <w:numId w:val="1034"/>
        </w:numPr>
      </w:pPr>
      <w:r>
        <w:t xml:space="preserve">Identify undocumented processes</w:t>
      </w:r>
    </w:p>
    <w:p>
      <w:pPr>
        <w:pStyle w:val="Compact"/>
        <w:numPr>
          <w:ilvl w:val="0"/>
          <w:numId w:val="1034"/>
        </w:numPr>
      </w:pPr>
      <w:r>
        <w:t xml:space="preserve">Time critical workflows</w:t>
      </w:r>
    </w:p>
    <w:p>
      <w:pPr>
        <w:pStyle w:val="FirstParagraph"/>
      </w:pPr>
      <w:r>
        <w:rPr>
          <w:b/>
          <w:bCs/>
        </w:rPr>
        <w:t xml:space="preserve">PH Observation (Site Visits, Ethnography):</w:t>
      </w:r>
    </w:p>
    <w:p>
      <w:pPr>
        <w:pStyle w:val="Compact"/>
        <w:numPr>
          <w:ilvl w:val="0"/>
          <w:numId w:val="1035"/>
        </w:numPr>
      </w:pPr>
      <w:r>
        <w:t xml:space="preserve">Visit clinics, community settings</w:t>
      </w:r>
    </w:p>
    <w:p>
      <w:pPr>
        <w:pStyle w:val="Compact"/>
        <w:numPr>
          <w:ilvl w:val="0"/>
          <w:numId w:val="1035"/>
        </w:numPr>
      </w:pPr>
      <w:r>
        <w:t xml:space="preserve">Understand context and constraints</w:t>
      </w:r>
    </w:p>
    <w:p>
      <w:pPr>
        <w:pStyle w:val="Compact"/>
        <w:numPr>
          <w:ilvl w:val="0"/>
          <w:numId w:val="1035"/>
        </w:numPr>
      </w:pPr>
      <w:r>
        <w:t xml:space="preserve">Observe patient-provider interactions</w:t>
      </w:r>
    </w:p>
    <w:p>
      <w:pPr>
        <w:pStyle w:val="Compact"/>
        <w:numPr>
          <w:ilvl w:val="0"/>
          <w:numId w:val="1035"/>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tip.png" id="1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8"/>
    <w:bookmarkEnd w:id="139"/>
    <w:bookmarkStart w:id="142" w:name="engaging-diverse-voices"/>
    <w:p>
      <w:pPr>
        <w:pStyle w:val="Heading2"/>
      </w:pPr>
      <w:r>
        <w:t xml:space="preserve">Engaging Diverse Voices</w:t>
      </w:r>
    </w:p>
    <w:bookmarkStart w:id="140" w:name="the-equity-imperative"/>
    <w:p>
      <w:pPr>
        <w:pStyle w:val="Heading3"/>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6"/>
        </w:numPr>
      </w:pPr>
      <w:r>
        <w:t xml:space="preserve">Who is missing from our stakeholder list?</w:t>
      </w:r>
    </w:p>
    <w:p>
      <w:pPr>
        <w:pStyle w:val="Compact"/>
        <w:numPr>
          <w:ilvl w:val="0"/>
          <w:numId w:val="1036"/>
        </w:numPr>
      </w:pPr>
      <w:r>
        <w:t xml:space="preserve">Whose needs might be overlooked by</w:t>
      </w:r>
      <w:r>
        <w:t xml:space="preserve"> </w:t>
      </w:r>
      <w:r>
        <w:t xml:space="preserve">“typical”</w:t>
      </w:r>
      <w:r>
        <w:t xml:space="preserve"> </w:t>
      </w:r>
      <w:r>
        <w:t xml:space="preserve">users?</w:t>
      </w:r>
    </w:p>
    <w:p>
      <w:pPr>
        <w:pStyle w:val="Compact"/>
        <w:numPr>
          <w:ilvl w:val="0"/>
          <w:numId w:val="1036"/>
        </w:numPr>
      </w:pPr>
      <w:r>
        <w:t xml:space="preserve">What barriers prevent participation (language, location, schedule)?</w:t>
      </w:r>
    </w:p>
    <w:p>
      <w:pPr>
        <w:pStyle w:val="Compact"/>
        <w:numPr>
          <w:ilvl w:val="0"/>
          <w:numId w:val="1036"/>
        </w:numPr>
      </w:pPr>
      <w:r>
        <w:t xml:space="preserve">How do we ensure power imbalances do not silence important perspectives?</w:t>
      </w:r>
    </w:p>
    <w:bookmarkEnd w:id="140"/>
    <w:bookmarkStart w:id="141" w:name="Xe783c42f6d1ef09a1e06523318130c266160f63"/>
    <w:p>
      <w:pPr>
        <w:pStyle w:val="Heading3"/>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41"/>
    <w:bookmarkEnd w:id="142"/>
    <w:bookmarkStart w:id="151" w:name="translating-what-you-hear"/>
    <w:p>
      <w:pPr>
        <w:pStyle w:val="Heading2"/>
      </w:pPr>
      <w:r>
        <w:t xml:space="preserve">Translating What You Hear</w:t>
      </w:r>
    </w:p>
    <w:bookmarkStart w:id="147" w:name="from-needs-to-requirements"/>
    <w:p>
      <w:pPr>
        <w:pStyle w:val="Heading3"/>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6" w:name="fig-elicitation-flow"/>
          <w:p>
            <w:pPr>
              <w:jc w:val="center"/>
            </w:pPr>
            <w:r>
              <w:drawing>
                <wp:inline>
                  <wp:extent cx="6400800" cy="491983"/>
                  <wp:effectExtent b="0" l="0" r="0" t="0"/>
                  <wp:docPr descr="" title="" id="144" name="Picture"/>
                  <a:graphic>
                    <a:graphicData uri="http://schemas.openxmlformats.org/drawingml/2006/picture">
                      <pic:pic>
                        <pic:nvPicPr>
                          <pic:cNvPr descr="chapters/05-elicitation_files\figure-docx\mermaid-figure-1.png" id="145" name="Picture"/>
                          <pic:cNvPicPr>
                            <a:picLocks noChangeArrowheads="1" noChangeAspect="1"/>
                          </pic:cNvPicPr>
                        </pic:nvPicPr>
                        <pic:blipFill>
                          <a:blip r:embed="rId14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From Elicitation to Requirements</w:t>
            </w:r>
          </w:p>
          <w:bookmarkEnd w:id="146"/>
        </w:tc>
      </w:tr>
    </w:tbl>
    <w:bookmarkEnd w:id="147"/>
    <w:bookmarkStart w:id="150" w:name="common-translation-challenges"/>
    <w:p>
      <w:pPr>
        <w:pStyle w:val="Heading3"/>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note.png" id="1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7"/>
              </w:numPr>
            </w:pPr>
            <w:r>
              <w:t xml:space="preserve">Which specific tasks feel slow?</w:t>
            </w:r>
          </w:p>
          <w:p>
            <w:pPr>
              <w:pStyle w:val="Compact"/>
              <w:numPr>
                <w:ilvl w:val="0"/>
                <w:numId w:val="1037"/>
              </w:numPr>
            </w:pPr>
            <w:r>
              <w:t xml:space="preserve">How long do those tasks take now?</w:t>
            </w:r>
          </w:p>
          <w:p>
            <w:pPr>
              <w:pStyle w:val="Compact"/>
              <w:numPr>
                <w:ilvl w:val="0"/>
                <w:numId w:val="1037"/>
              </w:numPr>
            </w:pPr>
            <w:r>
              <w:t xml:space="preserve">What would be an acceptable time?</w:t>
            </w:r>
          </w:p>
          <w:p>
            <w:pPr>
              <w:pStyle w:val="Compact"/>
              <w:numPr>
                <w:ilvl w:val="0"/>
                <w:numId w:val="103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50"/>
    <w:bookmarkEnd w:id="151"/>
    <w:bookmarkStart w:id="155" w:name="documentation-approaches"/>
    <w:p>
      <w:pPr>
        <w:pStyle w:val="Heading2"/>
      </w:pPr>
      <w:r>
        <w:t xml:space="preserve">Documentation Approaches</w:t>
      </w:r>
    </w:p>
    <w:bookmarkStart w:id="152" w:name="ba-requirements-documentation"/>
    <w:p>
      <w:pPr>
        <w:pStyle w:val="Heading3"/>
      </w:pPr>
      <w:r>
        <w:t xml:space="preserve">BA Requirements Documentation</w:t>
      </w:r>
    </w:p>
    <w:p>
      <w:pPr>
        <w:pStyle w:val="Compact"/>
        <w:numPr>
          <w:ilvl w:val="0"/>
          <w:numId w:val="1038"/>
        </w:numPr>
      </w:pPr>
      <w:r>
        <w:t xml:space="preserve">User Stories (Agile)</w:t>
      </w:r>
    </w:p>
    <w:p>
      <w:pPr>
        <w:pStyle w:val="Compact"/>
        <w:numPr>
          <w:ilvl w:val="0"/>
          <w:numId w:val="1038"/>
        </w:numPr>
      </w:pPr>
      <w:r>
        <w:t xml:space="preserve">Use Cases (UML)</w:t>
      </w:r>
    </w:p>
    <w:p>
      <w:pPr>
        <w:pStyle w:val="Compact"/>
        <w:numPr>
          <w:ilvl w:val="0"/>
          <w:numId w:val="1038"/>
        </w:numPr>
      </w:pPr>
      <w:r>
        <w:t xml:space="preserve">Requirements Specifications (Waterfall)</w:t>
      </w:r>
    </w:p>
    <w:p>
      <w:pPr>
        <w:pStyle w:val="Compact"/>
        <w:numPr>
          <w:ilvl w:val="0"/>
          <w:numId w:val="1038"/>
        </w:numPr>
      </w:pPr>
      <w:r>
        <w:t xml:space="preserve">Acceptance Criteria</w:t>
      </w:r>
    </w:p>
    <w:bookmarkEnd w:id="152"/>
    <w:bookmarkStart w:id="153" w:name="ph-program-documentation"/>
    <w:p>
      <w:pPr>
        <w:pStyle w:val="Heading3"/>
      </w:pPr>
      <w:r>
        <w:t xml:space="preserve">PH Program Documentation</w:t>
      </w:r>
    </w:p>
    <w:p>
      <w:pPr>
        <w:pStyle w:val="Compact"/>
        <w:numPr>
          <w:ilvl w:val="0"/>
          <w:numId w:val="1039"/>
        </w:numPr>
      </w:pPr>
      <w:r>
        <w:t xml:space="preserve">Logic Models</w:t>
      </w:r>
    </w:p>
    <w:p>
      <w:pPr>
        <w:pStyle w:val="Compact"/>
        <w:numPr>
          <w:ilvl w:val="0"/>
          <w:numId w:val="1039"/>
        </w:numPr>
      </w:pPr>
      <w:r>
        <w:t xml:space="preserve">Intervention Protocols</w:t>
      </w:r>
    </w:p>
    <w:p>
      <w:pPr>
        <w:pStyle w:val="Compact"/>
        <w:numPr>
          <w:ilvl w:val="0"/>
          <w:numId w:val="1039"/>
        </w:numPr>
      </w:pPr>
      <w:r>
        <w:t xml:space="preserve">Evaluation Plans</w:t>
      </w:r>
    </w:p>
    <w:p>
      <w:pPr>
        <w:pStyle w:val="Compact"/>
        <w:numPr>
          <w:ilvl w:val="0"/>
          <w:numId w:val="1039"/>
        </w:numPr>
      </w:pPr>
      <w:r>
        <w:t xml:space="preserve">Implementation Guides</w:t>
      </w:r>
    </w:p>
    <w:bookmarkEnd w:id="153"/>
    <w:bookmarkStart w:id="154" w:name="bridging-the-formats"/>
    <w:p>
      <w:pPr>
        <w:pStyle w:val="Heading3"/>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4"/>
    <w:bookmarkEnd w:id="155"/>
    <w:bookmarkStart w:id="157" w:name="validation-and-confirmation"/>
    <w:p>
      <w:pPr>
        <w:pStyle w:val="Heading2"/>
      </w:pPr>
      <w:r>
        <w:t xml:space="preserve">Validation and Confirmation</w:t>
      </w:r>
    </w:p>
    <w:bookmarkStart w:id="156" w:name="ensuring-accuracy"/>
    <w:p>
      <w:pPr>
        <w:pStyle w:val="Heading3"/>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0"/>
        </w:numPr>
      </w:pPr>
      <w:r>
        <w:t xml:space="preserve">Requirements reviews</w:t>
      </w:r>
    </w:p>
    <w:p>
      <w:pPr>
        <w:pStyle w:val="Compact"/>
        <w:numPr>
          <w:ilvl w:val="0"/>
          <w:numId w:val="1040"/>
        </w:numPr>
      </w:pPr>
      <w:r>
        <w:t xml:space="preserve">Prototype walkthroughs</w:t>
      </w:r>
    </w:p>
    <w:p>
      <w:pPr>
        <w:pStyle w:val="Compact"/>
        <w:numPr>
          <w:ilvl w:val="0"/>
          <w:numId w:val="1040"/>
        </w:numPr>
      </w:pPr>
      <w:r>
        <w:t xml:space="preserve">Structured walkthroughs</w:t>
      </w:r>
    </w:p>
    <w:p>
      <w:pPr>
        <w:pStyle w:val="Compact"/>
        <w:numPr>
          <w:ilvl w:val="0"/>
          <w:numId w:val="1040"/>
        </w:numPr>
      </w:pPr>
      <w:r>
        <w:t xml:space="preserve">Sign-off meetings</w:t>
      </w:r>
    </w:p>
    <w:p>
      <w:pPr>
        <w:pStyle w:val="FirstParagraph"/>
      </w:pPr>
      <w:r>
        <w:rPr>
          <w:b/>
          <w:bCs/>
        </w:rPr>
        <w:t xml:space="preserve">PH Validation Techniques:</w:t>
      </w:r>
    </w:p>
    <w:p>
      <w:pPr>
        <w:pStyle w:val="Compact"/>
        <w:numPr>
          <w:ilvl w:val="0"/>
          <w:numId w:val="1041"/>
        </w:numPr>
      </w:pPr>
      <w:r>
        <w:t xml:space="preserve">Member checking (returning findings to participants)</w:t>
      </w:r>
    </w:p>
    <w:p>
      <w:pPr>
        <w:pStyle w:val="Compact"/>
        <w:numPr>
          <w:ilvl w:val="0"/>
          <w:numId w:val="1041"/>
        </w:numPr>
      </w:pPr>
      <w:r>
        <w:t xml:space="preserve">Community review sessions</w:t>
      </w:r>
    </w:p>
    <w:p>
      <w:pPr>
        <w:pStyle w:val="Compact"/>
        <w:numPr>
          <w:ilvl w:val="0"/>
          <w:numId w:val="1041"/>
        </w:numPr>
      </w:pPr>
      <w:r>
        <w:t xml:space="preserve">Pilot testing</w:t>
      </w:r>
    </w:p>
    <w:p>
      <w:pPr>
        <w:pStyle w:val="Compact"/>
        <w:numPr>
          <w:ilvl w:val="0"/>
          <w:numId w:val="1041"/>
        </w:numPr>
      </w:pPr>
      <w:r>
        <w:t xml:space="preserve">Expert review panels</w:t>
      </w:r>
    </w:p>
    <w:bookmarkEnd w:id="156"/>
    <w:bookmarkEnd w:id="157"/>
    <w:bookmarkStart w:id="161" w:name="managing-conflicting-needs"/>
    <w:p>
      <w:pPr>
        <w:pStyle w:val="Heading2"/>
      </w:pPr>
      <w:r>
        <w:t xml:space="preserve">Managing Conflicting Needs</w:t>
      </w:r>
    </w:p>
    <w:bookmarkStart w:id="160" w:name="when-stakeholders-disagree"/>
    <w:p>
      <w:pPr>
        <w:pStyle w:val="Heading3"/>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2"/>
              </w:numPr>
            </w:pPr>
            <w:r>
              <w:t xml:space="preserve">Core fields (required): Streamlined view for registrars</w:t>
            </w:r>
          </w:p>
          <w:p>
            <w:pPr>
              <w:pStyle w:val="Compact"/>
              <w:numPr>
                <w:ilvl w:val="0"/>
                <w:numId w:val="1042"/>
              </w:numPr>
            </w:pPr>
            <w:r>
              <w:t xml:space="preserve">Extended fields (optional): Available when needed</w:t>
            </w:r>
          </w:p>
          <w:p>
            <w:pPr>
              <w:pStyle w:val="Compact"/>
              <w:numPr>
                <w:ilvl w:val="0"/>
                <w:numId w:val="1042"/>
              </w:numPr>
            </w:pPr>
            <w:r>
              <w:t xml:space="preserve">Analytics fields: Populated from other sources, not requiring registrar entry</w:t>
            </w:r>
          </w:p>
          <w:p/>
        </w:tc>
      </w:tr>
    </w:tbl>
    <w:bookmarkEnd w:id="160"/>
    <w:bookmarkEnd w:id="161"/>
    <w:bookmarkStart w:id="162" w:name="deliverables-from-this-phase-1"/>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2"/>
    <w:bookmarkStart w:id="163" w:name="moving-forward-2"/>
    <w:p>
      <w:pPr>
        <w:pStyle w:val="Heading2"/>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3"/>
    <w:bookmarkEnd w:id="164"/>
    <w:bookmarkStart w:id="165" w:name="requirements-data-analysis"/>
    <w:p>
      <w:pPr>
        <w:pStyle w:val="Heading1"/>
      </w:pPr>
      <w:r>
        <w:t xml:space="preserve">Requirements &amp; Data Analysis</w:t>
      </w:r>
    </w:p>
    <w:bookmarkEnd w:id="165"/>
    <w:bookmarkStart w:id="203" w:name="requirements-analysis-data-analysis"/>
    <w:p>
      <w:pPr>
        <w:pStyle w:val="Heading1"/>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6" w:name="the-dual-framework-2"/>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6"/>
    <w:bookmarkStart w:id="179" w:name="types-of-requirements"/>
    <w:p>
      <w:pPr>
        <w:pStyle w:val="Heading2"/>
      </w:pPr>
      <w:r>
        <w:t xml:space="preserve">Types of Requirements</w:t>
      </w:r>
    </w:p>
    <w:bookmarkStart w:id="169" w:name="functional-requirements"/>
    <w:p>
      <w:pPr>
        <w:pStyle w:val="Heading3"/>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andre\AppData\Local\Programs\Quarto\share\formats\docx\note.png" id="16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9"/>
    <w:bookmarkStart w:id="172" w:name="non-functional-requirements-nfrs"/>
    <w:p>
      <w:pPr>
        <w:pStyle w:val="Heading3"/>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Users\andre\AppData\Local\Programs\Quarto\share\formats\docx\note.png" id="17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2"/>
    <w:bookmarkStart w:id="177" w:name="data-requirements"/>
    <w:p>
      <w:pPr>
        <w:pStyle w:val="Heading3"/>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3"/>
        </w:numPr>
      </w:pPr>
      <w:r>
        <w:t xml:space="preserve">Entity-Relationship diagrams</w:t>
      </w:r>
    </w:p>
    <w:p>
      <w:pPr>
        <w:pStyle w:val="Compact"/>
        <w:numPr>
          <w:ilvl w:val="0"/>
          <w:numId w:val="1043"/>
        </w:numPr>
      </w:pPr>
      <w:r>
        <w:t xml:space="preserve">Database schemas</w:t>
      </w:r>
    </w:p>
    <w:p>
      <w:pPr>
        <w:pStyle w:val="Compact"/>
        <w:numPr>
          <w:ilvl w:val="0"/>
          <w:numId w:val="1043"/>
        </w:numPr>
      </w:pPr>
      <w:r>
        <w:t xml:space="preserve">Data dictionaries</w:t>
      </w:r>
    </w:p>
    <w:p>
      <w:pPr>
        <w:pStyle w:val="Compact"/>
        <w:numPr>
          <w:ilvl w:val="0"/>
          <w:numId w:val="1043"/>
        </w:numPr>
      </w:pPr>
      <w:r>
        <w:t xml:space="preserve">Validation rules</w:t>
      </w:r>
    </w:p>
    <w:p>
      <w:pPr>
        <w:pStyle w:val="FirstParagraph"/>
      </w:pPr>
      <w:r>
        <w:rPr>
          <w:b/>
          <w:bCs/>
        </w:rPr>
        <w:t xml:space="preserve">PH Case Definitions:</w:t>
      </w:r>
    </w:p>
    <w:p>
      <w:pPr>
        <w:pStyle w:val="Compact"/>
        <w:numPr>
          <w:ilvl w:val="0"/>
          <w:numId w:val="1044"/>
        </w:numPr>
      </w:pPr>
      <w:r>
        <w:t xml:space="preserve">Diagnostic criteria</w:t>
      </w:r>
    </w:p>
    <w:p>
      <w:pPr>
        <w:pStyle w:val="Compact"/>
        <w:numPr>
          <w:ilvl w:val="0"/>
          <w:numId w:val="1044"/>
        </w:numPr>
      </w:pPr>
      <w:r>
        <w:t xml:space="preserve">Inclusion/exclusion criteria</w:t>
      </w:r>
    </w:p>
    <w:p>
      <w:pPr>
        <w:pStyle w:val="Compact"/>
        <w:numPr>
          <w:ilvl w:val="0"/>
          <w:numId w:val="1044"/>
        </w:numPr>
      </w:pPr>
      <w:r>
        <w:t xml:space="preserve">Coding standards (ICD-O-3, TNM)</w:t>
      </w:r>
    </w:p>
    <w:p>
      <w:pPr>
        <w:pStyle w:val="Compact"/>
        <w:numPr>
          <w:ilvl w:val="0"/>
          <w:numId w:val="1044"/>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6" w:name="fig-data-model"/>
          <w:p>
            <w:pPr>
              <w:jc w:val="center"/>
            </w:pPr>
            <w:r>
              <w:drawing>
                <wp:inline>
                  <wp:extent cx="4443984" cy="8165592"/>
                  <wp:effectExtent b="0" l="0" r="0" t="0"/>
                  <wp:docPr descr="" title="" id="174" name="Picture"/>
                  <a:graphic>
                    <a:graphicData uri="http://schemas.openxmlformats.org/drawingml/2006/picture">
                      <pic:pic>
                        <pic:nvPicPr>
                          <pic:cNvPr descr="chapters/06-requirements_files\figure-docx\mermaid-figure-1.png" id="175" name="Picture"/>
                          <pic:cNvPicPr>
                            <a:picLocks noChangeArrowheads="1" noChangeAspect="1"/>
                          </pic:cNvPicPr>
                        </pic:nvPicPr>
                        <pic:blipFill>
                          <a:blip r:embed="rId17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CancerSurv Simplified Data Model</w:t>
            </w:r>
          </w:p>
          <w:bookmarkEnd w:id="176"/>
        </w:tc>
      </w:tr>
    </w:tbl>
    <w:bookmarkEnd w:id="177"/>
    <w:bookmarkStart w:id="178" w:name="business-rules-clinical-guidelines"/>
    <w:p>
      <w:pPr>
        <w:pStyle w:val="Heading3"/>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8"/>
    <w:bookmarkEnd w:id="179"/>
    <w:bookmarkStart w:id="184" w:name="Xd6527d46023feea27a5aba46c2fad6a3954a729"/>
    <w:p>
      <w:pPr>
        <w:pStyle w:val="Heading2"/>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3" w:name="fig-logic-requirements"/>
          <w:p>
            <w:pPr>
              <w:jc w:val="center"/>
            </w:pPr>
            <w:r>
              <w:drawing>
                <wp:inline>
                  <wp:extent cx="6400800" cy="268105"/>
                  <wp:effectExtent b="0" l="0" r="0" t="0"/>
                  <wp:docPr descr="" title="" id="181" name="Picture"/>
                  <a:graphic>
                    <a:graphicData uri="http://schemas.openxmlformats.org/drawingml/2006/picture">
                      <pic:pic>
                        <pic:nvPicPr>
                          <pic:cNvPr descr="chapters/06-requirements_files\figure-docx\mermaid-figure-3.png" id="182" name="Picture"/>
                          <pic:cNvPicPr>
                            <a:picLocks noChangeArrowheads="1" noChangeAspect="1"/>
                          </pic:cNvPicPr>
                        </pic:nvPicPr>
                        <pic:blipFill>
                          <a:blip r:embed="rId180"/>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Logic Model Components Mapped to Requirements</w:t>
            </w:r>
          </w:p>
          <w:bookmarkEnd w:id="183"/>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4"/>
    <w:bookmarkStart w:id="188" w:name="prioritization"/>
    <w:p>
      <w:pPr>
        <w:pStyle w:val="Heading2"/>
      </w:pPr>
      <w:r>
        <w:t xml:space="preserve">Prioritization</w:t>
      </w:r>
    </w:p>
    <w:bookmarkStart w:id="187" w:name="methods-for-ranking-requirements"/>
    <w:p>
      <w:pPr>
        <w:pStyle w:val="Heading3"/>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5"/>
        </w:numPr>
      </w:pPr>
      <w:r>
        <w:rPr>
          <w:b/>
          <w:bCs/>
        </w:rPr>
        <w:t xml:space="preserve">Must have</w:t>
      </w:r>
      <w:r>
        <w:t xml:space="preserve">: Essential for go-live</w:t>
      </w:r>
    </w:p>
    <w:p>
      <w:pPr>
        <w:pStyle w:val="Compact"/>
        <w:numPr>
          <w:ilvl w:val="0"/>
          <w:numId w:val="1045"/>
        </w:numPr>
      </w:pPr>
      <w:r>
        <w:rPr>
          <w:b/>
          <w:bCs/>
        </w:rPr>
        <w:t xml:space="preserve">Should have</w:t>
      </w:r>
      <w:r>
        <w:t xml:space="preserve">: Important but not critical</w:t>
      </w:r>
    </w:p>
    <w:p>
      <w:pPr>
        <w:pStyle w:val="Compact"/>
        <w:numPr>
          <w:ilvl w:val="0"/>
          <w:numId w:val="1045"/>
        </w:numPr>
      </w:pPr>
      <w:r>
        <w:rPr>
          <w:b/>
          <w:bCs/>
        </w:rPr>
        <w:t xml:space="preserve">Could have</w:t>
      </w:r>
      <w:r>
        <w:t xml:space="preserve">: Desirable if time permits</w:t>
      </w:r>
    </w:p>
    <w:p>
      <w:pPr>
        <w:pStyle w:val="Compact"/>
        <w:numPr>
          <w:ilvl w:val="0"/>
          <w:numId w:val="1045"/>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6"/>
        </w:numPr>
      </w:pPr>
      <w:r>
        <w:t xml:space="preserve">Basic needs (expected, cause dissatisfaction if missing)</w:t>
      </w:r>
    </w:p>
    <w:p>
      <w:pPr>
        <w:pStyle w:val="Compact"/>
        <w:numPr>
          <w:ilvl w:val="0"/>
          <w:numId w:val="1046"/>
        </w:numPr>
      </w:pPr>
      <w:r>
        <w:t xml:space="preserve">Performance needs (more is better)</w:t>
      </w:r>
    </w:p>
    <w:p>
      <w:pPr>
        <w:pStyle w:val="Compact"/>
        <w:numPr>
          <w:ilvl w:val="0"/>
          <w:numId w:val="1046"/>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7"/>
              </w:numPr>
            </w:pPr>
            <w:r>
              <w:t xml:space="preserve">Case entry and coding functionality</w:t>
            </w:r>
          </w:p>
          <w:p>
            <w:pPr>
              <w:pStyle w:val="Compact"/>
              <w:numPr>
                <w:ilvl w:val="0"/>
                <w:numId w:val="1047"/>
              </w:numPr>
            </w:pPr>
            <w:r>
              <w:t xml:space="preserve">HIPAA-compliant security</w:t>
            </w:r>
          </w:p>
          <w:p>
            <w:pPr>
              <w:pStyle w:val="Compact"/>
              <w:numPr>
                <w:ilvl w:val="0"/>
                <w:numId w:val="1047"/>
              </w:numPr>
            </w:pPr>
            <w:r>
              <w:t xml:space="preserve">NPCR data submission capability</w:t>
            </w:r>
          </w:p>
          <w:p>
            <w:pPr>
              <w:pStyle w:val="FirstParagraph"/>
            </w:pPr>
            <w:r>
              <w:rPr>
                <w:b/>
                <w:bCs/>
              </w:rPr>
              <w:t xml:space="preserve">Should Have:</w:t>
            </w:r>
          </w:p>
          <w:p>
            <w:pPr>
              <w:pStyle w:val="Compact"/>
              <w:numPr>
                <w:ilvl w:val="0"/>
                <w:numId w:val="1048"/>
              </w:numPr>
            </w:pPr>
            <w:r>
              <w:t xml:space="preserve">Real-time analytics dashboard</w:t>
            </w:r>
          </w:p>
          <w:p>
            <w:pPr>
              <w:pStyle w:val="Compact"/>
              <w:numPr>
                <w:ilvl w:val="0"/>
                <w:numId w:val="1048"/>
              </w:numPr>
            </w:pPr>
            <w:r>
              <w:t xml:space="preserve">Mobile-friendly interface</w:t>
            </w:r>
          </w:p>
          <w:p>
            <w:pPr>
              <w:pStyle w:val="Compact"/>
              <w:numPr>
                <w:ilvl w:val="0"/>
                <w:numId w:val="1048"/>
              </w:numPr>
            </w:pPr>
            <w:r>
              <w:t xml:space="preserve">Automated duplicate detection</w:t>
            </w:r>
          </w:p>
          <w:p>
            <w:pPr>
              <w:pStyle w:val="FirstParagraph"/>
            </w:pPr>
            <w:r>
              <w:rPr>
                <w:b/>
                <w:bCs/>
              </w:rPr>
              <w:t xml:space="preserve">Could Have:</w:t>
            </w:r>
          </w:p>
          <w:p>
            <w:pPr>
              <w:pStyle w:val="Compact"/>
              <w:numPr>
                <w:ilvl w:val="0"/>
                <w:numId w:val="1049"/>
              </w:numPr>
            </w:pPr>
            <w:r>
              <w:t xml:space="preserve">Machine learning for coding assistance</w:t>
            </w:r>
          </w:p>
          <w:p>
            <w:pPr>
              <w:pStyle w:val="Compact"/>
              <w:numPr>
                <w:ilvl w:val="0"/>
                <w:numId w:val="1049"/>
              </w:numPr>
            </w:pPr>
            <w:r>
              <w:t xml:space="preserve">Patient portal for self-reported outcomes</w:t>
            </w:r>
          </w:p>
          <w:p>
            <w:pPr>
              <w:pStyle w:val="Compact"/>
              <w:numPr>
                <w:ilvl w:val="0"/>
                <w:numId w:val="1049"/>
              </w:numPr>
            </w:pPr>
            <w:r>
              <w:t xml:space="preserve">Integration with research databases</w:t>
            </w:r>
          </w:p>
          <w:p/>
        </w:tc>
      </w:tr>
    </w:tbl>
    <w:bookmarkEnd w:id="187"/>
    <w:bookmarkEnd w:id="188"/>
    <w:bookmarkStart w:id="194" w:name="requirements-traceability"/>
    <w:p>
      <w:pPr>
        <w:pStyle w:val="Heading2"/>
      </w:pPr>
      <w:r>
        <w:t xml:space="preserve">Requirements Traceability</w:t>
      </w:r>
    </w:p>
    <w:bookmarkStart w:id="193" w:name="linking-requirements-to-objectives"/>
    <w:p>
      <w:pPr>
        <w:pStyle w:val="Heading3"/>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2" w:name="fig-traceability"/>
          <w:p>
            <w:pPr>
              <w:jc w:val="center"/>
            </w:pPr>
            <w:r>
              <w:drawing>
                <wp:inline>
                  <wp:extent cx="3685032" cy="4096512"/>
                  <wp:effectExtent b="0" l="0" r="0" t="0"/>
                  <wp:docPr descr="" title="" id="190" name="Picture"/>
                  <a:graphic>
                    <a:graphicData uri="http://schemas.openxmlformats.org/drawingml/2006/picture">
                      <pic:pic>
                        <pic:nvPicPr>
                          <pic:cNvPr descr="chapters/06-requirements_files\figure-docx\mermaid-figure-2.png" id="191" name="Picture"/>
                          <pic:cNvPicPr>
                            <a:picLocks noChangeArrowheads="1" noChangeAspect="1"/>
                          </pic:cNvPicPr>
                        </pic:nvPicPr>
                        <pic:blipFill>
                          <a:blip r:embed="rId189"/>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14.3: Requirements Traceability Structure</w:t>
            </w:r>
          </w:p>
          <w:bookmarkEnd w:id="192"/>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3"/>
    <w:bookmarkEnd w:id="194"/>
    <w:bookmarkStart w:id="200" w:name="specification-formats"/>
    <w:p>
      <w:pPr>
        <w:pStyle w:val="Heading2"/>
      </w:pPr>
      <w:r>
        <w:t xml:space="preserve">Specification Formats</w:t>
      </w:r>
    </w:p>
    <w:bookmarkStart w:id="195" w:name="writing-good-requirements"/>
    <w:p>
      <w:pPr>
        <w:pStyle w:val="Heading3"/>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5"/>
    <w:bookmarkStart w:id="196" w:name="user-story-format"/>
    <w:p>
      <w:pPr>
        <w:pStyle w:val="Heading3"/>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0"/>
        </w:numPr>
      </w:pPr>
      <w:r>
        <w:t xml:space="preserve">Given [context], when [action], then [result]</w:t>
      </w:r>
    </w:p>
    <w:bookmarkEnd w:id="196"/>
    <w:bookmarkStart w:id="199" w:name="gps-format-for-clinical-contexts"/>
    <w:p>
      <w:pPr>
        <w:pStyle w:val="Heading3"/>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andre\AppData\Local\Programs\Quarto\share\formats\docx\note.png" id="19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1"/>
              </w:numPr>
            </w:pPr>
            <w:r>
              <w:t xml:space="preserve">Given a patient name, when the registrar searches, then matching cases display within 3 seconds</w:t>
            </w:r>
          </w:p>
          <w:p>
            <w:pPr>
              <w:pStyle w:val="Compact"/>
              <w:numPr>
                <w:ilvl w:val="0"/>
                <w:numId w:val="1051"/>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9"/>
    <w:bookmarkEnd w:id="200"/>
    <w:bookmarkStart w:id="201" w:name="deliverables-from-this-phase-2"/>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01"/>
    <w:bookmarkStart w:id="202" w:name="moving-forward-3"/>
    <w:p>
      <w:pPr>
        <w:pStyle w:val="Heading2"/>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2"/>
    <w:bookmarkEnd w:id="203"/>
    <w:bookmarkStart w:id="204" w:name="design-solution-definition"/>
    <w:p>
      <w:pPr>
        <w:pStyle w:val="Heading1"/>
      </w:pPr>
      <w:r>
        <w:t xml:space="preserve">Design &amp; Solution Definition</w:t>
      </w:r>
    </w:p>
    <w:bookmarkEnd w:id="204"/>
    <w:bookmarkStart w:id="236" w:name="X0ab1c894e97d6d693eb5513e01e2f3140542760"/>
    <w:p>
      <w:pPr>
        <w:pStyle w:val="Heading1"/>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5" w:name="the-dual-framework-3"/>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5"/>
    <w:bookmarkStart w:id="210" w:name="architecture-and-framework"/>
    <w:p>
      <w:pPr>
        <w:pStyle w:val="Heading2"/>
      </w:pPr>
      <w:r>
        <w:t xml:space="preserve">Architecture and Framework</w:t>
      </w:r>
    </w:p>
    <w:bookmarkStart w:id="206" w:name="solution-architecture"/>
    <w:p>
      <w:pPr>
        <w:pStyle w:val="Heading3"/>
      </w:pPr>
      <w:r>
        <w:t xml:space="preserve">Solution Architecture</w:t>
      </w:r>
    </w:p>
    <w:p>
      <w:pPr>
        <w:pStyle w:val="FirstParagraph"/>
      </w:pPr>
      <w:r>
        <w:t xml:space="preserve">BA solution architecture defines:</w:t>
      </w:r>
    </w:p>
    <w:p>
      <w:pPr>
        <w:pStyle w:val="Compact"/>
        <w:numPr>
          <w:ilvl w:val="0"/>
          <w:numId w:val="1052"/>
        </w:numPr>
      </w:pPr>
      <w:r>
        <w:t xml:space="preserve">System components and their relationships</w:t>
      </w:r>
    </w:p>
    <w:p>
      <w:pPr>
        <w:pStyle w:val="Compact"/>
        <w:numPr>
          <w:ilvl w:val="0"/>
          <w:numId w:val="1052"/>
        </w:numPr>
      </w:pPr>
      <w:r>
        <w:t xml:space="preserve">Technology stack selection</w:t>
      </w:r>
    </w:p>
    <w:p>
      <w:pPr>
        <w:pStyle w:val="Compact"/>
        <w:numPr>
          <w:ilvl w:val="0"/>
          <w:numId w:val="1052"/>
        </w:numPr>
      </w:pPr>
      <w:r>
        <w:t xml:space="preserve">Integration points with existing systems</w:t>
      </w:r>
    </w:p>
    <w:p>
      <w:pPr>
        <w:pStyle w:val="Compact"/>
        <w:numPr>
          <w:ilvl w:val="0"/>
          <w:numId w:val="1052"/>
        </w:numPr>
      </w:pPr>
      <w:r>
        <w:t xml:space="preserve">Data flow between components</w:t>
      </w:r>
    </w:p>
    <w:p>
      <w:pPr>
        <w:pStyle w:val="Compact"/>
        <w:numPr>
          <w:ilvl w:val="0"/>
          <w:numId w:val="1052"/>
        </w:numPr>
      </w:pPr>
      <w:r>
        <w:t xml:space="preserve">Security architecture</w:t>
      </w:r>
    </w:p>
    <w:bookmarkEnd w:id="206"/>
    <w:bookmarkStart w:id="209" w:name="intervention-framework"/>
    <w:p>
      <w:pPr>
        <w:pStyle w:val="Heading3"/>
      </w:pPr>
      <w:r>
        <w:t xml:space="preserve">Intervention Framework</w:t>
      </w:r>
    </w:p>
    <w:p>
      <w:pPr>
        <w:pStyle w:val="FirstParagraph"/>
      </w:pPr>
      <w:r>
        <w:t xml:space="preserve">PH intervention design defines:</w:t>
      </w:r>
    </w:p>
    <w:p>
      <w:pPr>
        <w:pStyle w:val="Compact"/>
        <w:numPr>
          <w:ilvl w:val="0"/>
          <w:numId w:val="1053"/>
        </w:numPr>
      </w:pPr>
      <w:r>
        <w:t xml:space="preserve">Core intervention components</w:t>
      </w:r>
    </w:p>
    <w:p>
      <w:pPr>
        <w:pStyle w:val="Compact"/>
        <w:numPr>
          <w:ilvl w:val="0"/>
          <w:numId w:val="1053"/>
        </w:numPr>
      </w:pPr>
      <w:r>
        <w:t xml:space="preserve">Delivery mechanisms</w:t>
      </w:r>
    </w:p>
    <w:p>
      <w:pPr>
        <w:pStyle w:val="Compact"/>
        <w:numPr>
          <w:ilvl w:val="0"/>
          <w:numId w:val="1053"/>
        </w:numPr>
      </w:pPr>
      <w:r>
        <w:t xml:space="preserve">Target populations</w:t>
      </w:r>
    </w:p>
    <w:p>
      <w:pPr>
        <w:pStyle w:val="Compact"/>
        <w:numPr>
          <w:ilvl w:val="0"/>
          <w:numId w:val="1053"/>
        </w:numPr>
      </w:pPr>
      <w:r>
        <w:t xml:space="preserve">Adaptable vs. core elements</w:t>
      </w:r>
    </w:p>
    <w:p>
      <w:pPr>
        <w:pStyle w:val="Compact"/>
        <w:numPr>
          <w:ilvl w:val="0"/>
          <w:numId w:val="1053"/>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andre\AppData\Local\Programs\Quarto\share\formats\docx\note.png" id="2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4"/>
              </w:numPr>
            </w:pPr>
            <w:r>
              <w:rPr>
                <w:b/>
                <w:bCs/>
              </w:rPr>
              <w:t xml:space="preserve">Core components</w:t>
            </w:r>
            <w:r>
              <w:t xml:space="preserve">: Case abstraction, data quality, NPCR reporting (non-negotiable)</w:t>
            </w:r>
          </w:p>
          <w:p>
            <w:pPr>
              <w:pStyle w:val="Compact"/>
              <w:numPr>
                <w:ilvl w:val="0"/>
                <w:numId w:val="1054"/>
              </w:numPr>
            </w:pPr>
            <w:r>
              <w:rPr>
                <w:b/>
                <w:bCs/>
              </w:rPr>
              <w:t xml:space="preserve">Adaptable elements</w:t>
            </w:r>
            <w:r>
              <w:t xml:space="preserve">: Dashboard customization, local report templates</w:t>
            </w:r>
          </w:p>
          <w:p>
            <w:pPr>
              <w:pStyle w:val="Compact"/>
              <w:numPr>
                <w:ilvl w:val="0"/>
                <w:numId w:val="1054"/>
              </w:numPr>
            </w:pPr>
            <w:r>
              <w:rPr>
                <w:b/>
                <w:bCs/>
              </w:rPr>
              <w:t xml:space="preserve">Delivery mechanism</w:t>
            </w:r>
            <w:r>
              <w:t xml:space="preserve">: Cloud-based SaaS with local training support</w:t>
            </w:r>
          </w:p>
          <w:p>
            <w:pPr>
              <w:pStyle w:val="Compact"/>
              <w:numPr>
                <w:ilvl w:val="0"/>
                <w:numId w:val="1054"/>
              </w:numPr>
            </w:pPr>
            <w:r>
              <w:rPr>
                <w:b/>
                <w:bCs/>
              </w:rPr>
              <w:t xml:space="preserve">Target population</w:t>
            </w:r>
            <w:r>
              <w:t xml:space="preserve">: State cancer registries, hospital tumor registrars</w:t>
            </w:r>
          </w:p>
          <w:p/>
        </w:tc>
      </w:tr>
    </w:tbl>
    <w:bookmarkEnd w:id="209"/>
    <w:bookmarkEnd w:id="210"/>
    <w:bookmarkStart w:id="213" w:name="design-patterns"/>
    <w:p>
      <w:pPr>
        <w:pStyle w:val="Heading2"/>
      </w:pPr>
      <w:r>
        <w:t xml:space="preserve">Design Patterns</w:t>
      </w:r>
    </w:p>
    <w:bookmarkStart w:id="211" w:name="user-interface-design"/>
    <w:p>
      <w:pPr>
        <w:pStyle w:val="Heading3"/>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5"/>
        </w:numPr>
      </w:pPr>
      <w:r>
        <w:t xml:space="preserve">Wireframes and mockups</w:t>
      </w:r>
    </w:p>
    <w:p>
      <w:pPr>
        <w:pStyle w:val="Compact"/>
        <w:numPr>
          <w:ilvl w:val="0"/>
          <w:numId w:val="1055"/>
        </w:numPr>
      </w:pPr>
      <w:r>
        <w:t xml:space="preserve">User journey mapping</w:t>
      </w:r>
    </w:p>
    <w:p>
      <w:pPr>
        <w:pStyle w:val="Compact"/>
        <w:numPr>
          <w:ilvl w:val="0"/>
          <w:numId w:val="1055"/>
        </w:numPr>
      </w:pPr>
      <w:r>
        <w:t xml:space="preserve">Usability testing</w:t>
      </w:r>
    </w:p>
    <w:p>
      <w:pPr>
        <w:pStyle w:val="Compact"/>
        <w:numPr>
          <w:ilvl w:val="0"/>
          <w:numId w:val="1055"/>
        </w:numPr>
      </w:pPr>
      <w:r>
        <w:t xml:space="preserve">Accessibility compliance (WCAG)</w:t>
      </w:r>
    </w:p>
    <w:p>
      <w:pPr>
        <w:pStyle w:val="FirstParagraph"/>
      </w:pPr>
      <w:r>
        <w:rPr>
          <w:b/>
          <w:bCs/>
        </w:rPr>
        <w:t xml:space="preserve">PH Service Design Approach:</w:t>
      </w:r>
    </w:p>
    <w:p>
      <w:pPr>
        <w:pStyle w:val="Compact"/>
        <w:numPr>
          <w:ilvl w:val="0"/>
          <w:numId w:val="1056"/>
        </w:numPr>
      </w:pPr>
      <w:r>
        <w:t xml:space="preserve">Patient journey mapping</w:t>
      </w:r>
    </w:p>
    <w:p>
      <w:pPr>
        <w:pStyle w:val="Compact"/>
        <w:numPr>
          <w:ilvl w:val="0"/>
          <w:numId w:val="1056"/>
        </w:numPr>
      </w:pPr>
      <w:r>
        <w:t xml:space="preserve">Cultural competency review</w:t>
      </w:r>
    </w:p>
    <w:p>
      <w:pPr>
        <w:pStyle w:val="Compact"/>
        <w:numPr>
          <w:ilvl w:val="0"/>
          <w:numId w:val="1056"/>
        </w:numPr>
      </w:pPr>
      <w:r>
        <w:t xml:space="preserve">Health literacy assessment</w:t>
      </w:r>
    </w:p>
    <w:p>
      <w:pPr>
        <w:pStyle w:val="Compact"/>
        <w:numPr>
          <w:ilvl w:val="0"/>
          <w:numId w:val="1056"/>
        </w:numPr>
      </w:pPr>
      <w:r>
        <w:t xml:space="preserve">Equity impact analysis</w:t>
      </w:r>
    </w:p>
    <w:bookmarkEnd w:id="211"/>
    <w:bookmarkStart w:id="212" w:name="key-design-principles"/>
    <w:p>
      <w:pPr>
        <w:pStyle w:val="Heading3"/>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2"/>
    <w:bookmarkEnd w:id="213"/>
    <w:bookmarkStart w:id="220" w:name="integration-design"/>
    <w:p>
      <w:pPr>
        <w:pStyle w:val="Heading2"/>
      </w:pPr>
      <w:r>
        <w:t xml:space="preserve">Integration Design</w:t>
      </w:r>
    </w:p>
    <w:bookmarkStart w:id="218" w:name="connecting-systems"/>
    <w:p>
      <w:pPr>
        <w:pStyle w:val="Heading3"/>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7" w:name="fig-integration"/>
          <w:p>
            <w:pPr>
              <w:jc w:val="center"/>
            </w:pPr>
            <w:r>
              <w:drawing>
                <wp:inline>
                  <wp:extent cx="6400800" cy="3203522"/>
                  <wp:effectExtent b="0" l="0" r="0" t="0"/>
                  <wp:docPr descr="" title="" id="215" name="Picture"/>
                  <a:graphic>
                    <a:graphicData uri="http://schemas.openxmlformats.org/drawingml/2006/picture">
                      <pic:pic>
                        <pic:nvPicPr>
                          <pic:cNvPr descr="chapters/07-design_files\figure-docx\mermaid-figure-1.png" id="216" name="Picture"/>
                          <pic:cNvPicPr>
                            <a:picLocks noChangeArrowheads="1" noChangeAspect="1"/>
                          </pic:cNvPicPr>
                        </pic:nvPicPr>
                        <pic:blipFill>
                          <a:blip r:embed="rId214"/>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16.1: CancerSurv Integration Landscape</w:t>
            </w:r>
          </w:p>
          <w:bookmarkEnd w:id="217"/>
        </w:tc>
      </w:tr>
    </w:tbl>
    <w:bookmarkEnd w:id="218"/>
    <w:bookmarkStart w:id="219" w:name="integration-standards"/>
    <w:p>
      <w:pPr>
        <w:pStyle w:val="Heading3"/>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9"/>
    <w:bookmarkEnd w:id="220"/>
    <w:bookmarkStart w:id="224" w:name="implementation-readiness-assessment"/>
    <w:p>
      <w:pPr>
        <w:pStyle w:val="Heading2"/>
      </w:pPr>
      <w:r>
        <w:t xml:space="preserve">Implementation Readiness Assessment</w:t>
      </w:r>
    </w:p>
    <w:bookmarkStart w:id="223" w:name="cfir-for-design-validation"/>
    <w:p>
      <w:pPr>
        <w:pStyle w:val="Heading3"/>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Users\andre\AppData\Local\Programs\Quarto\share\formats\docx\note.png" id="22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3"/>
    <w:bookmarkEnd w:id="224"/>
    <w:bookmarkStart w:id="227" w:name="prototyping-and-validation"/>
    <w:p>
      <w:pPr>
        <w:pStyle w:val="Heading2"/>
      </w:pPr>
      <w:r>
        <w:t xml:space="preserve">Prototyping and Validation</w:t>
      </w:r>
    </w:p>
    <w:bookmarkStart w:id="225" w:name="iterative-design"/>
    <w:p>
      <w:pPr>
        <w:pStyle w:val="Heading3"/>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7"/>
        </w:numPr>
      </w:pPr>
      <w:r>
        <w:t xml:space="preserve">Low-fidelity wireframes for concept validation</w:t>
      </w:r>
    </w:p>
    <w:p>
      <w:pPr>
        <w:pStyle w:val="Compact"/>
        <w:numPr>
          <w:ilvl w:val="0"/>
          <w:numId w:val="1057"/>
        </w:numPr>
      </w:pPr>
      <w:r>
        <w:t xml:space="preserve">High-fidelity mockups for detailed feedback</w:t>
      </w:r>
    </w:p>
    <w:p>
      <w:pPr>
        <w:pStyle w:val="Compact"/>
        <w:numPr>
          <w:ilvl w:val="0"/>
          <w:numId w:val="1057"/>
        </w:numPr>
      </w:pPr>
      <w:r>
        <w:t xml:space="preserve">Interactive prototypes for workflow testing</w:t>
      </w:r>
    </w:p>
    <w:p>
      <w:pPr>
        <w:pStyle w:val="Compact"/>
        <w:numPr>
          <w:ilvl w:val="0"/>
          <w:numId w:val="1057"/>
        </w:numPr>
      </w:pPr>
      <w:r>
        <w:t xml:space="preserve">MVP (Minimum Viable Product) for market validation</w:t>
      </w:r>
    </w:p>
    <w:p>
      <w:pPr>
        <w:pStyle w:val="FirstParagraph"/>
      </w:pPr>
      <w:r>
        <w:rPr>
          <w:b/>
          <w:bCs/>
        </w:rPr>
        <w:t xml:space="preserve">PH Piloting:</w:t>
      </w:r>
    </w:p>
    <w:p>
      <w:pPr>
        <w:pStyle w:val="Compact"/>
        <w:numPr>
          <w:ilvl w:val="0"/>
          <w:numId w:val="1058"/>
        </w:numPr>
      </w:pPr>
      <w:r>
        <w:t xml:space="preserve">Formative research with target population</w:t>
      </w:r>
    </w:p>
    <w:p>
      <w:pPr>
        <w:pStyle w:val="Compact"/>
        <w:numPr>
          <w:ilvl w:val="0"/>
          <w:numId w:val="1058"/>
        </w:numPr>
      </w:pPr>
      <w:r>
        <w:t xml:space="preserve">Pilot testing in representative sites</w:t>
      </w:r>
    </w:p>
    <w:p>
      <w:pPr>
        <w:pStyle w:val="Compact"/>
        <w:numPr>
          <w:ilvl w:val="0"/>
          <w:numId w:val="1058"/>
        </w:numPr>
      </w:pPr>
      <w:r>
        <w:t xml:space="preserve">Rapid cycle evaluation (PDSA)</w:t>
      </w:r>
    </w:p>
    <w:p>
      <w:pPr>
        <w:pStyle w:val="Compact"/>
        <w:numPr>
          <w:ilvl w:val="0"/>
          <w:numId w:val="1058"/>
        </w:numPr>
      </w:pPr>
      <w:r>
        <w:t xml:space="preserve">Fidelity assessment</w:t>
      </w:r>
    </w:p>
    <w:bookmarkEnd w:id="225"/>
    <w:bookmarkStart w:id="226" w:name="prototype-fidelity-levels"/>
    <w:p>
      <w:pPr>
        <w:pStyle w:val="Heading3"/>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6"/>
    <w:bookmarkEnd w:id="227"/>
    <w:bookmarkStart w:id="231" w:name="change-management-planning"/>
    <w:p>
      <w:pPr>
        <w:pStyle w:val="Heading2"/>
      </w:pPr>
      <w:r>
        <w:t xml:space="preserve">Change Management Planning</w:t>
      </w:r>
    </w:p>
    <w:bookmarkStart w:id="230" w:name="preparing-for-transition"/>
    <w:p>
      <w:pPr>
        <w:pStyle w:val="Heading3"/>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59"/>
        </w:numPr>
      </w:pPr>
      <w:r>
        <w:t xml:space="preserve">Stakeholder impact analysis</w:t>
      </w:r>
    </w:p>
    <w:p>
      <w:pPr>
        <w:pStyle w:val="Compact"/>
        <w:numPr>
          <w:ilvl w:val="0"/>
          <w:numId w:val="1059"/>
        </w:numPr>
      </w:pPr>
      <w:r>
        <w:t xml:space="preserve">Communication plan</w:t>
      </w:r>
    </w:p>
    <w:p>
      <w:pPr>
        <w:pStyle w:val="Compact"/>
        <w:numPr>
          <w:ilvl w:val="0"/>
          <w:numId w:val="1059"/>
        </w:numPr>
      </w:pPr>
      <w:r>
        <w:t xml:space="preserve">Training plan</w:t>
      </w:r>
    </w:p>
    <w:p>
      <w:pPr>
        <w:pStyle w:val="Compact"/>
        <w:numPr>
          <w:ilvl w:val="0"/>
          <w:numId w:val="1059"/>
        </w:numPr>
      </w:pPr>
      <w:r>
        <w:t xml:space="preserve">Resistance management</w:t>
      </w:r>
    </w:p>
    <w:p>
      <w:pPr>
        <w:pStyle w:val="Compact"/>
        <w:numPr>
          <w:ilvl w:val="0"/>
          <w:numId w:val="1059"/>
        </w:numPr>
      </w:pPr>
      <w:r>
        <w:t xml:space="preserve">Transition strategy</w:t>
      </w:r>
    </w:p>
    <w:p>
      <w:pPr>
        <w:pStyle w:val="FirstParagraph"/>
      </w:pPr>
      <w:r>
        <w:rPr>
          <w:b/>
          <w:bCs/>
        </w:rPr>
        <w:t xml:space="preserve">PH Implementation Planning:</w:t>
      </w:r>
    </w:p>
    <w:p>
      <w:pPr>
        <w:pStyle w:val="Compact"/>
        <w:numPr>
          <w:ilvl w:val="0"/>
          <w:numId w:val="1060"/>
        </w:numPr>
      </w:pPr>
      <w:r>
        <w:t xml:space="preserve">Capacity building</w:t>
      </w:r>
    </w:p>
    <w:p>
      <w:pPr>
        <w:pStyle w:val="Compact"/>
        <w:numPr>
          <w:ilvl w:val="0"/>
          <w:numId w:val="1060"/>
        </w:numPr>
      </w:pPr>
      <w:r>
        <w:t xml:space="preserve">Technical assistance model</w:t>
      </w:r>
    </w:p>
    <w:p>
      <w:pPr>
        <w:pStyle w:val="Compact"/>
        <w:numPr>
          <w:ilvl w:val="0"/>
          <w:numId w:val="1060"/>
        </w:numPr>
      </w:pPr>
      <w:r>
        <w:t xml:space="preserve">Sustainability planning</w:t>
      </w:r>
    </w:p>
    <w:p>
      <w:pPr>
        <w:pStyle w:val="Compact"/>
        <w:numPr>
          <w:ilvl w:val="0"/>
          <w:numId w:val="1060"/>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C:\Users\andre\AppData\Local\Programs\Quarto\share\formats\docx\note.png" id="22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30"/>
    <w:bookmarkEnd w:id="231"/>
    <w:bookmarkStart w:id="233" w:name="design-documentation"/>
    <w:p>
      <w:pPr>
        <w:pStyle w:val="Heading2"/>
      </w:pPr>
      <w:r>
        <w:t xml:space="preserve">Design Documentation</w:t>
      </w:r>
    </w:p>
    <w:bookmarkStart w:id="232" w:name="what-to-document"/>
    <w:p>
      <w:pPr>
        <w:pStyle w:val="Heading3"/>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2"/>
    <w:bookmarkEnd w:id="233"/>
    <w:bookmarkStart w:id="234" w:name="deliverables-from-this-phase-3"/>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4"/>
    <w:bookmarkStart w:id="235" w:name="moving-forward-4"/>
    <w:p>
      <w:pPr>
        <w:pStyle w:val="Heading2"/>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5"/>
    <w:bookmarkEnd w:id="236"/>
    <w:bookmarkStart w:id="237" w:name="implementation-execution"/>
    <w:p>
      <w:pPr>
        <w:pStyle w:val="Heading1"/>
      </w:pPr>
      <w:r>
        <w:t xml:space="preserve">Implementation &amp; Execution</w:t>
      </w:r>
    </w:p>
    <w:bookmarkEnd w:id="237"/>
    <w:bookmarkStart w:id="273" w:name="implementation-program-execution"/>
    <w:p>
      <w:pPr>
        <w:pStyle w:val="Heading1"/>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8" w:name="the-dual-framework-4"/>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8"/>
    <w:bookmarkStart w:id="243" w:name="X6452f90fee82914062f98cc2e46a8e27afa244b"/>
    <w:p>
      <w:pPr>
        <w:pStyle w:val="Heading2"/>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2" w:name="fig-double-loop"/>
          <w:p>
            <w:pPr>
              <w:jc w:val="center"/>
            </w:pPr>
            <w:r>
              <w:drawing>
                <wp:inline>
                  <wp:extent cx="6400800" cy="1876346"/>
                  <wp:effectExtent b="0" l="0" r="0" t="0"/>
                  <wp:docPr descr="" title="" id="240" name="Picture"/>
                  <a:graphic>
                    <a:graphicData uri="http://schemas.openxmlformats.org/drawingml/2006/picture">
                      <pic:pic>
                        <pic:nvPicPr>
                          <pic:cNvPr descr="chapters/08-implementation_files\figure-docx\mermaid-figure-1.png" id="241" name="Picture"/>
                          <pic:cNvPicPr>
                            <a:picLocks noChangeArrowheads="1" noChangeAspect="1"/>
                          </pic:cNvPicPr>
                        </pic:nvPicPr>
                        <pic:blipFill>
                          <a:blip r:embed="rId239"/>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The Double Loop: Agile + Public Health</w:t>
            </w:r>
          </w:p>
          <w:bookmarkEnd w:id="242"/>
        </w:tc>
      </w:tr>
    </w:tbl>
    <w:p>
      <w:pPr>
        <w:pStyle w:val="BodyText"/>
      </w:pPr>
      <w:r>
        <w:t xml:space="preserve">The BA must ensure both loops are synchronized: software releases should align with epidemiological reporting cycles.</w:t>
      </w:r>
    </w:p>
    <w:bookmarkEnd w:id="243"/>
    <w:bookmarkStart w:id="249" w:name="agile-practices-adapted"/>
    <w:p>
      <w:pPr>
        <w:pStyle w:val="Heading2"/>
      </w:pPr>
      <w:r>
        <w:t xml:space="preserve">Agile Practices Adapted</w:t>
      </w:r>
    </w:p>
    <w:bookmarkStart w:id="246" w:name="sprint-planning"/>
    <w:p>
      <w:pPr>
        <w:pStyle w:val="Heading3"/>
      </w:pPr>
      <w:r>
        <w:t xml:space="preserve">Sprint Planning</w:t>
      </w:r>
    </w:p>
    <w:p>
      <w:pPr>
        <w:pStyle w:val="FirstParagraph"/>
      </w:pPr>
      <w:r>
        <w:rPr>
          <w:b/>
          <w:bCs/>
        </w:rPr>
        <w:t xml:space="preserve">Traditional Agile:</w:t>
      </w:r>
    </w:p>
    <w:p>
      <w:pPr>
        <w:pStyle w:val="Compact"/>
        <w:numPr>
          <w:ilvl w:val="0"/>
          <w:numId w:val="1061"/>
        </w:numPr>
      </w:pPr>
      <w:r>
        <w:t xml:space="preserve">Product owner prioritizes backlog</w:t>
      </w:r>
    </w:p>
    <w:p>
      <w:pPr>
        <w:pStyle w:val="Compact"/>
        <w:numPr>
          <w:ilvl w:val="0"/>
          <w:numId w:val="1061"/>
        </w:numPr>
      </w:pPr>
      <w:r>
        <w:t xml:space="preserve">Team selects stories for sprint</w:t>
      </w:r>
    </w:p>
    <w:p>
      <w:pPr>
        <w:pStyle w:val="Compact"/>
        <w:numPr>
          <w:ilvl w:val="0"/>
          <w:numId w:val="1061"/>
        </w:numPr>
      </w:pPr>
      <w:r>
        <w:t xml:space="preserve">Stories estimated in points</w:t>
      </w:r>
    </w:p>
    <w:p>
      <w:pPr>
        <w:pStyle w:val="Compact"/>
        <w:numPr>
          <w:ilvl w:val="0"/>
          <w:numId w:val="1061"/>
        </w:numPr>
      </w:pPr>
      <w:r>
        <w:t xml:space="preserve">Sprint goal defined</w:t>
      </w:r>
    </w:p>
    <w:p>
      <w:pPr>
        <w:pStyle w:val="FirstParagraph"/>
      </w:pPr>
      <w:r>
        <w:rPr>
          <w:b/>
          <w:bCs/>
        </w:rPr>
        <w:t xml:space="preserve">Public Health Adaptation:</w:t>
      </w:r>
    </w:p>
    <w:p>
      <w:pPr>
        <w:pStyle w:val="Compact"/>
        <w:numPr>
          <w:ilvl w:val="0"/>
          <w:numId w:val="1062"/>
        </w:numPr>
      </w:pPr>
      <w:r>
        <w:t xml:space="preserve">Program manager prioritizes based on grant milestones</w:t>
      </w:r>
    </w:p>
    <w:p>
      <w:pPr>
        <w:pStyle w:val="Compact"/>
        <w:numPr>
          <w:ilvl w:val="0"/>
          <w:numId w:val="1062"/>
        </w:numPr>
      </w:pPr>
      <w:r>
        <w:t xml:space="preserve">Team considers reporting deadlines</w:t>
      </w:r>
    </w:p>
    <w:p>
      <w:pPr>
        <w:pStyle w:val="Compact"/>
        <w:numPr>
          <w:ilvl w:val="0"/>
          <w:numId w:val="1062"/>
        </w:numPr>
      </w:pPr>
      <w:r>
        <w:t xml:space="preserve">Stories linked to program objectives</w:t>
      </w:r>
    </w:p>
    <w:p>
      <w:pPr>
        <w:pStyle w:val="Compact"/>
        <w:numPr>
          <w:ilvl w:val="0"/>
          <w:numId w:val="1062"/>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andre\AppData\Local\Programs\Quarto\share\formats\docx\note.png" id="24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6"/>
    <w:bookmarkStart w:id="247" w:name="pdsa-cycles"/>
    <w:p>
      <w:pPr>
        <w:pStyle w:val="Heading3"/>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7"/>
    <w:bookmarkStart w:id="248" w:name="mapping-sprints-to-pdsa"/>
    <w:p>
      <w:pPr>
        <w:pStyle w:val="Heading3"/>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8"/>
    <w:bookmarkEnd w:id="249"/>
    <w:bookmarkStart w:id="254" w:name="testing-in-health-it"/>
    <w:p>
      <w:pPr>
        <w:pStyle w:val="Heading2"/>
      </w:pPr>
      <w:r>
        <w:t xml:space="preserve">Testing in Health IT</w:t>
      </w:r>
    </w:p>
    <w:bookmarkStart w:id="250" w:name="testing-levels"/>
    <w:p>
      <w:pPr>
        <w:pStyle w:val="Heading3"/>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50"/>
    <w:bookmarkStart w:id="253" w:name="uat-for-clinical-systems"/>
    <w:p>
      <w:pPr>
        <w:pStyle w:val="Heading3"/>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3"/>
        </w:numPr>
      </w:pPr>
      <w:r>
        <w:t xml:space="preserve">Does the system do what was specified?</w:t>
      </w:r>
    </w:p>
    <w:p>
      <w:pPr>
        <w:pStyle w:val="Compact"/>
        <w:numPr>
          <w:ilvl w:val="0"/>
          <w:numId w:val="1063"/>
        </w:numPr>
      </w:pPr>
      <w:r>
        <w:t xml:space="preserve">Do users accept the interface?</w:t>
      </w:r>
    </w:p>
    <w:p>
      <w:pPr>
        <w:pStyle w:val="Compact"/>
        <w:numPr>
          <w:ilvl w:val="0"/>
          <w:numId w:val="1063"/>
        </w:numPr>
      </w:pPr>
      <w:r>
        <w:t xml:space="preserve">Are performance requirements met?</w:t>
      </w:r>
    </w:p>
    <w:p>
      <w:pPr>
        <w:pStyle w:val="FirstParagraph"/>
      </w:pPr>
      <w:r>
        <w:rPr>
          <w:b/>
          <w:bCs/>
        </w:rPr>
        <w:t xml:space="preserve">Clinical UAT Additions:</w:t>
      </w:r>
    </w:p>
    <w:p>
      <w:pPr>
        <w:pStyle w:val="Compact"/>
        <w:numPr>
          <w:ilvl w:val="0"/>
          <w:numId w:val="1064"/>
        </w:numPr>
      </w:pPr>
      <w:r>
        <w:t xml:space="preserve">Do clinical workflows function correctly?</w:t>
      </w:r>
    </w:p>
    <w:p>
      <w:pPr>
        <w:pStyle w:val="Compact"/>
        <w:numPr>
          <w:ilvl w:val="0"/>
          <w:numId w:val="1064"/>
        </w:numPr>
      </w:pPr>
      <w:r>
        <w:t xml:space="preserve">Does data quality meet standards?</w:t>
      </w:r>
    </w:p>
    <w:p>
      <w:pPr>
        <w:pStyle w:val="Compact"/>
        <w:numPr>
          <w:ilvl w:val="0"/>
          <w:numId w:val="1064"/>
        </w:numPr>
      </w:pPr>
      <w:r>
        <w:t xml:space="preserve">Do edits align with NAACCR rules?</w:t>
      </w:r>
    </w:p>
    <w:p>
      <w:pPr>
        <w:pStyle w:val="Compact"/>
        <w:numPr>
          <w:ilvl w:val="0"/>
          <w:numId w:val="1064"/>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C:\Users\andre\AppData\Local\Programs\Quarto\share\formats\docx\note.png" id="25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3"/>
    <w:bookmarkEnd w:id="254"/>
    <w:bookmarkStart w:id="257" w:name="managing-change"/>
    <w:p>
      <w:pPr>
        <w:pStyle w:val="Heading2"/>
      </w:pPr>
      <w:r>
        <w:t xml:space="preserve">Managing Change</w:t>
      </w:r>
    </w:p>
    <w:bookmarkStart w:id="255" w:name="organizational-readiness"/>
    <w:p>
      <w:pPr>
        <w:pStyle w:val="Heading3"/>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5"/>
        </w:numPr>
      </w:pPr>
      <w:r>
        <w:t xml:space="preserve">Leadership commitment</w:t>
      </w:r>
    </w:p>
    <w:p>
      <w:pPr>
        <w:pStyle w:val="Compact"/>
        <w:numPr>
          <w:ilvl w:val="0"/>
          <w:numId w:val="1065"/>
        </w:numPr>
      </w:pPr>
      <w:r>
        <w:t xml:space="preserve">Staff capacity</w:t>
      </w:r>
    </w:p>
    <w:p>
      <w:pPr>
        <w:pStyle w:val="Compact"/>
        <w:numPr>
          <w:ilvl w:val="0"/>
          <w:numId w:val="1065"/>
        </w:numPr>
      </w:pPr>
      <w:r>
        <w:t xml:space="preserve">Infrastructure availability</w:t>
      </w:r>
    </w:p>
    <w:p>
      <w:pPr>
        <w:pStyle w:val="Compact"/>
        <w:numPr>
          <w:ilvl w:val="0"/>
          <w:numId w:val="1065"/>
        </w:numPr>
      </w:pPr>
      <w:r>
        <w:t xml:space="preserve">Workflow adaptability</w:t>
      </w:r>
    </w:p>
    <w:p>
      <w:pPr>
        <w:pStyle w:val="Compact"/>
        <w:numPr>
          <w:ilvl w:val="0"/>
          <w:numId w:val="1065"/>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5"/>
    <w:bookmarkStart w:id="256" w:name="training-approaches"/>
    <w:p>
      <w:pPr>
        <w:pStyle w:val="Heading3"/>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6"/>
    <w:bookmarkEnd w:id="257"/>
    <w:bookmarkStart w:id="261" w:name="deployment-strategies"/>
    <w:p>
      <w:pPr>
        <w:pStyle w:val="Heading2"/>
      </w:pPr>
      <w:r>
        <w:t xml:space="preserve">Deployment Strategies</w:t>
      </w:r>
    </w:p>
    <w:bookmarkStart w:id="260" w:name="phased-vs.-big-bang"/>
    <w:p>
      <w:pPr>
        <w:pStyle w:val="Heading3"/>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C:\Users\andre\AppData\Local\Programs\Quarto\share\formats\docx\note.png" id="2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60"/>
    <w:bookmarkEnd w:id="261"/>
    <w:bookmarkStart w:id="268" w:name="monitoring-during-implementation"/>
    <w:p>
      <w:pPr>
        <w:pStyle w:val="Heading2"/>
      </w:pPr>
      <w:r>
        <w:t xml:space="preserve">Monitoring During Implementation</w:t>
      </w:r>
    </w:p>
    <w:bookmarkStart w:id="262" w:name="what-to-track"/>
    <w:p>
      <w:pPr>
        <w:pStyle w:val="Heading3"/>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2"/>
    <w:bookmarkStart w:id="267" w:name="issue-escalation"/>
    <w:p>
      <w:pPr>
        <w:pStyle w:val="Heading3"/>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66" w:name="fig-escalation"/>
          <w:p>
            <w:pPr>
              <w:jc w:val="center"/>
            </w:pPr>
            <w:r>
              <w:drawing>
                <wp:inline>
                  <wp:extent cx="6400800" cy="3450927"/>
                  <wp:effectExtent b="0" l="0" r="0" t="0"/>
                  <wp:docPr descr="" title="" id="264" name="Picture"/>
                  <a:graphic>
                    <a:graphicData uri="http://schemas.openxmlformats.org/drawingml/2006/picture">
                      <pic:pic>
                        <pic:nvPicPr>
                          <pic:cNvPr descr="chapters/08-implementation_files\figure-docx\mermaid-figure-2.png" id="265" name="Picture"/>
                          <pic:cNvPicPr>
                            <a:picLocks noChangeArrowheads="1" noChangeAspect="1"/>
                          </pic:cNvPicPr>
                        </pic:nvPicPr>
                        <pic:blipFill>
                          <a:blip r:embed="rId263"/>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Issue Escalation Path</w:t>
            </w:r>
          </w:p>
          <w:bookmarkEnd w:id="266"/>
        </w:tc>
      </w:tr>
    </w:tbl>
    <w:bookmarkEnd w:id="267"/>
    <w:bookmarkEnd w:id="268"/>
    <w:bookmarkStart w:id="270" w:name="communication-during-implementation"/>
    <w:p>
      <w:pPr>
        <w:pStyle w:val="Heading2"/>
      </w:pPr>
      <w:r>
        <w:t xml:space="preserve">Communication During Implementation</w:t>
      </w:r>
    </w:p>
    <w:bookmarkStart w:id="269" w:name="stakeholder-updates"/>
    <w:p>
      <w:pPr>
        <w:pStyle w:val="Heading3"/>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9"/>
    <w:bookmarkEnd w:id="270"/>
    <w:bookmarkStart w:id="271" w:name="deliverables-from-this-phase-4"/>
    <w:p>
      <w:pPr>
        <w:pStyle w:val="Heading2"/>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71"/>
    <w:bookmarkStart w:id="272" w:name="moving-forward-5"/>
    <w:p>
      <w:pPr>
        <w:pStyle w:val="Heading2"/>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2"/>
    <w:bookmarkEnd w:id="273"/>
    <w:bookmarkStart w:id="274" w:name="evaluation-improvement"/>
    <w:p>
      <w:pPr>
        <w:pStyle w:val="Heading1"/>
      </w:pPr>
      <w:r>
        <w:t xml:space="preserve">Evaluation &amp; Improvement</w:t>
      </w:r>
    </w:p>
    <w:bookmarkEnd w:id="274"/>
    <w:bookmarkStart w:id="316" w:name="evaluation-continuous-improvement"/>
    <w:p>
      <w:pPr>
        <w:pStyle w:val="Heading1"/>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5" w:name="the-dual-framework-5"/>
    <w:p>
      <w:pPr>
        <w:pStyle w:val="Heading2"/>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5"/>
    <w:bookmarkStart w:id="280" w:name="the-cdc-evaluation-framework"/>
    <w:p>
      <w:pPr>
        <w:pStyle w:val="Heading2"/>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9" w:name="fig-cdc-eval"/>
          <w:p>
            <w:pPr>
              <w:jc w:val="center"/>
            </w:pPr>
            <w:r>
              <w:drawing>
                <wp:inline>
                  <wp:extent cx="6400800" cy="709461"/>
                  <wp:effectExtent b="0" l="0" r="0" t="0"/>
                  <wp:docPr descr="" title="" id="277" name="Picture"/>
                  <a:graphic>
                    <a:graphicData uri="http://schemas.openxmlformats.org/drawingml/2006/picture">
                      <pic:pic>
                        <pic:nvPicPr>
                          <pic:cNvPr descr="chapters/09-evaluation_files\figure-docx\mermaid-figure-1.png" id="278" name="Picture"/>
                          <pic:cNvPicPr>
                            <a:picLocks noChangeArrowheads="1" noChangeAspect="1"/>
                          </pic:cNvPicPr>
                        </pic:nvPicPr>
                        <pic:blipFill>
                          <a:blip r:embed="rId276"/>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CDC Evaluation Framework Steps</w:t>
            </w:r>
          </w:p>
          <w:bookmarkEnd w:id="27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80"/>
    <w:bookmarkStart w:id="285" w:name="types-of-evaluation"/>
    <w:p>
      <w:pPr>
        <w:pStyle w:val="Heading2"/>
      </w:pPr>
      <w:r>
        <w:t xml:space="preserve">Types of Evaluation</w:t>
      </w:r>
    </w:p>
    <w:bookmarkStart w:id="281" w:name="formative-vs.-summative"/>
    <w:p>
      <w:pPr>
        <w:pStyle w:val="Heading3"/>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81"/>
    <w:bookmarkStart w:id="284" w:name="process-vs.-outcome"/>
    <w:p>
      <w:pPr>
        <w:pStyle w:val="Heading3"/>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6"/>
              </w:numPr>
            </w:pPr>
            <w:r>
              <w:t xml:space="preserve">Were all registrars trained? (Target: 100%)</w:t>
            </w:r>
          </w:p>
          <w:p>
            <w:pPr>
              <w:pStyle w:val="Compact"/>
              <w:numPr>
                <w:ilvl w:val="0"/>
                <w:numId w:val="1066"/>
              </w:numPr>
            </w:pPr>
            <w:r>
              <w:t xml:space="preserve">Are hospitals submitting data electronically? (Target: 90%)</w:t>
            </w:r>
          </w:p>
          <w:p>
            <w:pPr>
              <w:pStyle w:val="Compact"/>
              <w:numPr>
                <w:ilvl w:val="0"/>
                <w:numId w:val="1066"/>
              </w:numPr>
            </w:pPr>
            <w:r>
              <w:t xml:space="preserve">Is the system meeting uptime requirements? (Target: 99.9%)</w:t>
            </w:r>
          </w:p>
          <w:p>
            <w:pPr>
              <w:pStyle w:val="FirstParagraph"/>
            </w:pPr>
            <w:r>
              <w:rPr>
                <w:b/>
                <w:bCs/>
              </w:rPr>
              <w:t xml:space="preserve">Outcome Evaluation:</w:t>
            </w:r>
          </w:p>
          <w:p>
            <w:pPr>
              <w:pStyle w:val="Compact"/>
              <w:numPr>
                <w:ilvl w:val="0"/>
                <w:numId w:val="1067"/>
              </w:numPr>
            </w:pPr>
            <w:r>
              <w:t xml:space="preserve">Has data completeness improved? (Target: 89% → 95%)</w:t>
            </w:r>
          </w:p>
          <w:p>
            <w:pPr>
              <w:pStyle w:val="Compact"/>
              <w:numPr>
                <w:ilvl w:val="0"/>
                <w:numId w:val="1067"/>
              </w:numPr>
            </w:pPr>
            <w:r>
              <w:t xml:space="preserve">Has case abstraction time decreased? (Target: 15 min → 8 min)</w:t>
            </w:r>
          </w:p>
          <w:p>
            <w:pPr>
              <w:pStyle w:val="Compact"/>
              <w:numPr>
                <w:ilvl w:val="0"/>
                <w:numId w:val="1067"/>
              </w:numPr>
            </w:pPr>
            <w:r>
              <w:t xml:space="preserve">Are NPCR submissions timely? (Target: 100% on-time)</w:t>
            </w:r>
          </w:p>
          <w:p>
            <w:pPr>
              <w:pStyle w:val="FirstParagraph"/>
            </w:pPr>
            <w:r>
              <w:rPr>
                <w:b/>
                <w:bCs/>
              </w:rPr>
              <w:t xml:space="preserve">Impact Evaluation:</w:t>
            </w:r>
          </w:p>
          <w:p>
            <w:pPr>
              <w:pStyle w:val="Compact"/>
              <w:numPr>
                <w:ilvl w:val="0"/>
                <w:numId w:val="1068"/>
              </w:numPr>
            </w:pPr>
            <w:r>
              <w:t xml:space="preserve">Are survival statistics more accurate?</w:t>
            </w:r>
          </w:p>
          <w:p>
            <w:pPr>
              <w:pStyle w:val="Compact"/>
              <w:numPr>
                <w:ilvl w:val="0"/>
                <w:numId w:val="1068"/>
              </w:numPr>
            </w:pPr>
            <w:r>
              <w:t xml:space="preserve">Can disparities be identified at the county level?</w:t>
            </w:r>
          </w:p>
          <w:p>
            <w:pPr>
              <w:pStyle w:val="Compact"/>
              <w:numPr>
                <w:ilvl w:val="0"/>
                <w:numId w:val="1068"/>
              </w:numPr>
            </w:pPr>
            <w:r>
              <w:t xml:space="preserve">Has the data informed state cancer plan priorities?</w:t>
            </w:r>
          </w:p>
          <w:p/>
        </w:tc>
      </w:tr>
    </w:tbl>
    <w:bookmarkEnd w:id="284"/>
    <w:bookmarkEnd w:id="285"/>
    <w:bookmarkStart w:id="288" w:name="defining-metrics"/>
    <w:p>
      <w:pPr>
        <w:pStyle w:val="Heading2"/>
      </w:pPr>
      <w:r>
        <w:t xml:space="preserve">Defining Metrics</w:t>
      </w:r>
    </w:p>
    <w:bookmarkStart w:id="286" w:name="kpis-and-health-indicators"/>
    <w:p>
      <w:pPr>
        <w:pStyle w:val="Heading3"/>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6"/>
    <w:bookmarkStart w:id="287" w:name="building-a-balanced-scorecard"/>
    <w:p>
      <w:pPr>
        <w:pStyle w:val="Heading3"/>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7"/>
    <w:bookmarkEnd w:id="288"/>
    <w:bookmarkStart w:id="291" w:name="data-collection-for-evaluation"/>
    <w:p>
      <w:pPr>
        <w:pStyle w:val="Heading2"/>
      </w:pPr>
      <w:r>
        <w:t xml:space="preserve">Data Collection for Evaluation</w:t>
      </w:r>
    </w:p>
    <w:bookmarkStart w:id="289" w:name="sources-of-evidence"/>
    <w:p>
      <w:pPr>
        <w:pStyle w:val="Heading3"/>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9"/>
    <w:bookmarkStart w:id="290" w:name="evaluation-plan-components"/>
    <w:p>
      <w:pPr>
        <w:pStyle w:val="Heading3"/>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90"/>
    <w:bookmarkEnd w:id="291"/>
    <w:bookmarkStart w:id="298" w:name="analysis-and-interpretation"/>
    <w:p>
      <w:pPr>
        <w:pStyle w:val="Heading2"/>
      </w:pPr>
      <w:r>
        <w:t xml:space="preserve">Analysis and Interpretation</w:t>
      </w:r>
    </w:p>
    <w:bookmarkStart w:id="296" w:name="comparing-to-baseline"/>
    <w:p>
      <w:pPr>
        <w:pStyle w:val="Heading3"/>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5" w:name="fig-trend"/>
          <w:p>
            <w:pPr>
              <w:jc w:val="center"/>
            </w:pPr>
            <w:r>
              <w:drawing>
                <wp:inline>
                  <wp:extent cx="6400800" cy="4574508"/>
                  <wp:effectExtent b="0" l="0" r="0" t="0"/>
                  <wp:docPr descr="" title="" id="293" name="Picture"/>
                  <a:graphic>
                    <a:graphicData uri="http://schemas.openxmlformats.org/drawingml/2006/picture">
                      <pic:pic>
                        <pic:nvPicPr>
                          <pic:cNvPr descr="chapters/09-evaluation_files\figure-docx\mermaid-figure-3.png" id="294" name="Picture"/>
                          <pic:cNvPicPr>
                            <a:picLocks noChangeArrowheads="1" noChangeAspect="1"/>
                          </pic:cNvPicPr>
                        </pic:nvPicPr>
                        <pic:blipFill>
                          <a:blip r:embed="rId292"/>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Data Completeness Trend</w:t>
            </w:r>
          </w:p>
          <w:bookmarkEnd w:id="295"/>
        </w:tc>
      </w:tr>
    </w:tbl>
    <w:bookmarkEnd w:id="296"/>
    <w:bookmarkStart w:id="297" w:name="interpreting-results"/>
    <w:p>
      <w:pPr>
        <w:pStyle w:val="Heading3"/>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7"/>
    <w:bookmarkEnd w:id="298"/>
    <w:bookmarkStart w:id="301" w:name="communicating-results"/>
    <w:p>
      <w:pPr>
        <w:pStyle w:val="Heading2"/>
      </w:pPr>
      <w:r>
        <w:t xml:space="preserve">Communicating Results</w:t>
      </w:r>
    </w:p>
    <w:bookmarkStart w:id="299" w:name="tailoring-messages"/>
    <w:p>
      <w:pPr>
        <w:pStyle w:val="Heading3"/>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9"/>
    <w:bookmarkStart w:id="300" w:name="visualization-best-practices"/>
    <w:p>
      <w:pPr>
        <w:pStyle w:val="Heading3"/>
      </w:pPr>
      <w:r>
        <w:t xml:space="preserve">Visualization Best Practices</w:t>
      </w:r>
    </w:p>
    <w:p>
      <w:pPr>
        <w:pStyle w:val="Compact"/>
        <w:numPr>
          <w:ilvl w:val="0"/>
          <w:numId w:val="1069"/>
        </w:numPr>
      </w:pPr>
      <w:r>
        <w:t xml:space="preserve">Use clear, simple charts</w:t>
      </w:r>
    </w:p>
    <w:p>
      <w:pPr>
        <w:pStyle w:val="Compact"/>
        <w:numPr>
          <w:ilvl w:val="0"/>
          <w:numId w:val="1069"/>
        </w:numPr>
      </w:pPr>
      <w:r>
        <w:t xml:space="preserve">Show trends, not just snapshots</w:t>
      </w:r>
    </w:p>
    <w:p>
      <w:pPr>
        <w:pStyle w:val="Compact"/>
        <w:numPr>
          <w:ilvl w:val="0"/>
          <w:numId w:val="1069"/>
        </w:numPr>
      </w:pPr>
      <w:r>
        <w:t xml:space="preserve">Compare to targets/benchmarks</w:t>
      </w:r>
    </w:p>
    <w:p>
      <w:pPr>
        <w:pStyle w:val="Compact"/>
        <w:numPr>
          <w:ilvl w:val="0"/>
          <w:numId w:val="1069"/>
        </w:numPr>
      </w:pPr>
      <w:r>
        <w:t xml:space="preserve">Highlight key takeaways</w:t>
      </w:r>
    </w:p>
    <w:p>
      <w:pPr>
        <w:pStyle w:val="Compact"/>
        <w:numPr>
          <w:ilvl w:val="0"/>
          <w:numId w:val="1069"/>
        </w:numPr>
      </w:pPr>
      <w:r>
        <w:t xml:space="preserve">Make data accessible</w:t>
      </w:r>
    </w:p>
    <w:bookmarkEnd w:id="300"/>
    <w:bookmarkEnd w:id="301"/>
    <w:bookmarkStart w:id="310" w:name="continuous-improvement"/>
    <w:p>
      <w:pPr>
        <w:pStyle w:val="Heading2"/>
      </w:pPr>
      <w:r>
        <w:t xml:space="preserve">Continuous Improvement</w:t>
      </w:r>
    </w:p>
    <w:bookmarkStart w:id="306" w:name="the-qi-cycle"/>
    <w:p>
      <w:pPr>
        <w:pStyle w:val="Heading3"/>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5" w:name="fig-qi-cycle"/>
          <w:p>
            <w:pPr>
              <w:jc w:val="center"/>
            </w:pPr>
            <w:r>
              <w:drawing>
                <wp:inline>
                  <wp:extent cx="6400800" cy="829056"/>
                  <wp:effectExtent b="0" l="0" r="0" t="0"/>
                  <wp:docPr descr="" title="" id="303" name="Picture"/>
                  <a:graphic>
                    <a:graphicData uri="http://schemas.openxmlformats.org/drawingml/2006/picture">
                      <pic:pic>
                        <pic:nvPicPr>
                          <pic:cNvPr descr="chapters/09-evaluation_files\figure-docx\mermaid-figure-2.png" id="304" name="Picture"/>
                          <pic:cNvPicPr>
                            <a:picLocks noChangeArrowheads="1" noChangeAspect="1"/>
                          </pic:cNvPicPr>
                        </pic:nvPicPr>
                        <pic:blipFill>
                          <a:blip r:embed="rId302"/>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Continuous Improvement Cycle</w:t>
            </w:r>
          </w:p>
          <w:bookmarkEnd w:id="305"/>
        </w:tc>
      </w:tr>
    </w:tbl>
    <w:bookmarkEnd w:id="306"/>
    <w:bookmarkStart w:id="309" w:name="retrospectives-and-after-action-reviews"/>
    <w:p>
      <w:pPr>
        <w:pStyle w:val="Heading3"/>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andre\AppData\Local\Programs\Quarto\share\formats\docx\note.png" id="3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0"/>
              </w:numPr>
            </w:pPr>
            <w:r>
              <w:t xml:space="preserve">Data quality improvements exceeded expectations</w:t>
            </w:r>
          </w:p>
          <w:p>
            <w:pPr>
              <w:pStyle w:val="Compact"/>
              <w:numPr>
                <w:ilvl w:val="0"/>
                <w:numId w:val="1070"/>
              </w:numPr>
            </w:pPr>
            <w:r>
              <w:t xml:space="preserve">Abstraction time reduced but not to target; workflow analysis needed</w:t>
            </w:r>
          </w:p>
          <w:p>
            <w:pPr>
              <w:pStyle w:val="Compact"/>
              <w:numPr>
                <w:ilvl w:val="0"/>
                <w:numId w:val="1070"/>
              </w:numPr>
            </w:pPr>
            <w:r>
              <w:t xml:space="preserve">Two outages impacted uptime; infrastructure improvements planned</w:t>
            </w:r>
          </w:p>
          <w:p>
            <w:pPr>
              <w:pStyle w:val="FirstParagraph"/>
            </w:pPr>
            <w:r>
              <w:rPr>
                <w:b/>
                <w:bCs/>
              </w:rPr>
              <w:t xml:space="preserve">Recommendations:</w:t>
            </w:r>
          </w:p>
          <w:p>
            <w:pPr>
              <w:pStyle w:val="Compact"/>
              <w:numPr>
                <w:ilvl w:val="0"/>
                <w:numId w:val="1071"/>
              </w:numPr>
            </w:pPr>
            <w:r>
              <w:t xml:space="preserve">Continue current data quality processes</w:t>
            </w:r>
          </w:p>
          <w:p>
            <w:pPr>
              <w:pStyle w:val="Compact"/>
              <w:numPr>
                <w:ilvl w:val="0"/>
                <w:numId w:val="1071"/>
              </w:numPr>
            </w:pPr>
            <w:r>
              <w:t xml:space="preserve">Conduct workflow study to identify remaining abstraction bottlenecks</w:t>
            </w:r>
          </w:p>
          <w:p>
            <w:pPr>
              <w:pStyle w:val="Compact"/>
              <w:numPr>
                <w:ilvl w:val="0"/>
                <w:numId w:val="1071"/>
              </w:numPr>
            </w:pPr>
            <w:r>
              <w:t xml:space="preserve">Implement redundant infrastructure for high availability</w:t>
            </w:r>
          </w:p>
          <w:p/>
        </w:tc>
      </w:tr>
    </w:tbl>
    <w:bookmarkEnd w:id="309"/>
    <w:bookmarkEnd w:id="310"/>
    <w:bookmarkStart w:id="313" w:name="sustaining-value"/>
    <w:p>
      <w:pPr>
        <w:pStyle w:val="Heading2"/>
      </w:pPr>
      <w:r>
        <w:t xml:space="preserve">Sustaining Value</w:t>
      </w:r>
    </w:p>
    <w:bookmarkStart w:id="311" w:name="from-project-to-operations"/>
    <w:p>
      <w:pPr>
        <w:pStyle w:val="Heading3"/>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11"/>
    <w:bookmarkStart w:id="312" w:name="governance-for-continuous-improvement"/>
    <w:p>
      <w:pPr>
        <w:pStyle w:val="Heading3"/>
      </w:pPr>
      <w:r>
        <w:t xml:space="preserve">Governance for Continuous Improvement</w:t>
      </w:r>
    </w:p>
    <w:p>
      <w:pPr>
        <w:pStyle w:val="FirstParagraph"/>
      </w:pPr>
      <w:r>
        <w:t xml:space="preserve">Establish ongoing governance:</w:t>
      </w:r>
    </w:p>
    <w:p>
      <w:pPr>
        <w:pStyle w:val="Compact"/>
        <w:numPr>
          <w:ilvl w:val="0"/>
          <w:numId w:val="1072"/>
        </w:numPr>
      </w:pPr>
      <w:r>
        <w:t xml:space="preserve">Regular metric reviews (monthly/quarterly)</w:t>
      </w:r>
    </w:p>
    <w:p>
      <w:pPr>
        <w:pStyle w:val="Compact"/>
        <w:numPr>
          <w:ilvl w:val="0"/>
          <w:numId w:val="1072"/>
        </w:numPr>
      </w:pPr>
      <w:r>
        <w:t xml:space="preserve">User feedback channels</w:t>
      </w:r>
    </w:p>
    <w:p>
      <w:pPr>
        <w:pStyle w:val="Compact"/>
        <w:numPr>
          <w:ilvl w:val="0"/>
          <w:numId w:val="1072"/>
        </w:numPr>
      </w:pPr>
      <w:r>
        <w:t xml:space="preserve">Enhancement prioritization process</w:t>
      </w:r>
    </w:p>
    <w:p>
      <w:pPr>
        <w:pStyle w:val="Compact"/>
        <w:numPr>
          <w:ilvl w:val="0"/>
          <w:numId w:val="1072"/>
        </w:numPr>
      </w:pPr>
      <w:r>
        <w:t xml:space="preserve">Performance monitoring</w:t>
      </w:r>
    </w:p>
    <w:p>
      <w:pPr>
        <w:pStyle w:val="Compact"/>
        <w:numPr>
          <w:ilvl w:val="0"/>
          <w:numId w:val="1072"/>
        </w:numPr>
      </w:pPr>
      <w:r>
        <w:t xml:space="preserve">Periodic comprehensive evaluations</w:t>
      </w:r>
    </w:p>
    <w:bookmarkEnd w:id="312"/>
    <w:bookmarkEnd w:id="313"/>
    <w:bookmarkStart w:id="314" w:name="deliverables-from-this-phase-5"/>
    <w:p>
      <w:pPr>
        <w:pStyle w:val="Heading2"/>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4"/>
    <w:bookmarkStart w:id="315" w:name="moving-forward-6"/>
    <w:p>
      <w:pPr>
        <w:pStyle w:val="Heading2"/>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5"/>
    <w:bookmarkEnd w:id="316"/>
    <w:bookmarkStart w:id="317" w:name="tools-comparison"/>
    <w:p>
      <w:pPr>
        <w:pStyle w:val="Heading1"/>
      </w:pPr>
      <w:r>
        <w:t xml:space="preserve">Tools Comparison</w:t>
      </w:r>
    </w:p>
    <w:bookmarkEnd w:id="317"/>
    <w:bookmarkStart w:id="342" w:name="X2b7b837e1c4e37049f3371705bb6cd5011b4a2d"/>
    <w:p>
      <w:pPr>
        <w:pStyle w:val="Heading1"/>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8" w:name="selection-criteria"/>
    <w:p>
      <w:pPr>
        <w:pStyle w:val="Heading2"/>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8"/>
    <w:bookmarkStart w:id="333" w:name="tool-categories"/>
    <w:p>
      <w:pPr>
        <w:pStyle w:val="Heading2"/>
      </w:pPr>
      <w:r>
        <w:t xml:space="preserve">Tool Categories</w:t>
      </w:r>
    </w:p>
    <w:bookmarkStart w:id="321" w:name="project-management"/>
    <w:p>
      <w:pPr>
        <w:pStyle w:val="Heading3"/>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3"/>
        </w:numPr>
      </w:pPr>
      <w:r>
        <w:rPr>
          <w:b/>
          <w:bCs/>
        </w:rPr>
        <w:t xml:space="preserve">Small teams (&lt;10):</w:t>
      </w:r>
      <w:r>
        <w:t xml:space="preserve"> </w:t>
      </w:r>
      <w:r>
        <w:t xml:space="preserve">Trello free tier or Taiga for simple Kanban/Scrum</w:t>
      </w:r>
    </w:p>
    <w:p>
      <w:pPr>
        <w:pStyle w:val="Compact"/>
        <w:numPr>
          <w:ilvl w:val="0"/>
          <w:numId w:val="1073"/>
        </w:numPr>
      </w:pPr>
      <w:r>
        <w:rPr>
          <w:b/>
          <w:bCs/>
        </w:rPr>
        <w:t xml:space="preserve">Larger programs:</w:t>
      </w:r>
      <w:r>
        <w:t xml:space="preserve"> </w:t>
      </w:r>
      <w:r>
        <w:t xml:space="preserve">OpenProject for full PM capabilities with data sovereignty</w:t>
      </w:r>
    </w:p>
    <w:p>
      <w:pPr>
        <w:pStyle w:val="Compact"/>
        <w:numPr>
          <w:ilvl w:val="0"/>
          <w:numId w:val="1073"/>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C:\Users\andre\AppData\Local\Programs\Quarto\share\formats\docx\tip.png" id="32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4"/>
              </w:numPr>
            </w:pPr>
            <w:r>
              <w:t xml:space="preserve">Budget is constrained</w:t>
            </w:r>
          </w:p>
          <w:p>
            <w:pPr>
              <w:pStyle w:val="Compact"/>
              <w:numPr>
                <w:ilvl w:val="0"/>
                <w:numId w:val="1074"/>
              </w:numPr>
            </w:pPr>
            <w:r>
              <w:t xml:space="preserve">Data sovereignty is critical (cannot store project data externally)</w:t>
            </w:r>
          </w:p>
          <w:p>
            <w:pPr>
              <w:pStyle w:val="Compact"/>
              <w:numPr>
                <w:ilvl w:val="0"/>
                <w:numId w:val="1074"/>
              </w:numPr>
            </w:pPr>
            <w:r>
              <w:t xml:space="preserve">Technical staff can support installation and maintenance</w:t>
            </w:r>
          </w:p>
          <w:p>
            <w:pPr>
              <w:pStyle w:val="Compact"/>
              <w:numPr>
                <w:ilvl w:val="0"/>
                <w:numId w:val="1074"/>
              </w:numPr>
            </w:pPr>
            <w:r>
              <w:t xml:space="preserve">Customization is needed beyond commercial options</w:t>
            </w:r>
          </w:p>
          <w:p/>
        </w:tc>
      </w:tr>
    </w:tbl>
    <w:bookmarkEnd w:id="321"/>
    <w:bookmarkStart w:id="322" w:name="requirements-and-documentation"/>
    <w:p>
      <w:pPr>
        <w:pStyle w:val="Heading3"/>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5"/>
        </w:numPr>
      </w:pPr>
      <w:r>
        <w:rPr>
          <w:b/>
          <w:bCs/>
        </w:rPr>
        <w:t xml:space="preserve">Documentation:</w:t>
      </w:r>
      <w:r>
        <w:t xml:space="preserve"> </w:t>
      </w:r>
      <w:r>
        <w:t xml:space="preserve">BookStack provides Confluence-like experience without licensing</w:t>
      </w:r>
    </w:p>
    <w:p>
      <w:pPr>
        <w:pStyle w:val="Compact"/>
        <w:numPr>
          <w:ilvl w:val="0"/>
          <w:numId w:val="1075"/>
        </w:numPr>
      </w:pPr>
      <w:r>
        <w:rPr>
          <w:b/>
          <w:bCs/>
        </w:rPr>
        <w:t xml:space="preserve">Requirements:</w:t>
      </w:r>
      <w:r>
        <w:t xml:space="preserve"> </w:t>
      </w:r>
      <w:r>
        <w:t xml:space="preserve">GitHub Issues sufficient for most projects; integrates with development</w:t>
      </w:r>
    </w:p>
    <w:p>
      <w:pPr>
        <w:pStyle w:val="Compact"/>
        <w:numPr>
          <w:ilvl w:val="0"/>
          <w:numId w:val="1075"/>
        </w:numPr>
      </w:pPr>
      <w:r>
        <w:rPr>
          <w:b/>
          <w:bCs/>
        </w:rPr>
        <w:t xml:space="preserve">Collaboration:</w:t>
      </w:r>
      <w:r>
        <w:t xml:space="preserve"> </w:t>
      </w:r>
      <w:r>
        <w:t xml:space="preserve">Consider data sensitivity; Nextcloud for on-premise control</w:t>
      </w:r>
    </w:p>
    <w:bookmarkEnd w:id="322"/>
    <w:bookmarkStart w:id="323" w:name="diagramming"/>
    <w:p>
      <w:pPr>
        <w:pStyle w:val="Heading3"/>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6"/>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6"/>
        </w:numPr>
      </w:pPr>
      <w:r>
        <w:rPr>
          <w:b/>
          <w:bCs/>
        </w:rPr>
        <w:t xml:space="preserve">Mermaid</w:t>
      </w:r>
      <w:r>
        <w:t xml:space="preserve"> </w:t>
      </w:r>
      <w:r>
        <w:t xml:space="preserve">for diagrams in documentation (renders from text, version-controllable)</w:t>
      </w:r>
    </w:p>
    <w:bookmarkEnd w:id="323"/>
    <w:bookmarkStart w:id="326" w:name="data-collection"/>
    <w:p>
      <w:pPr>
        <w:pStyle w:val="Heading3"/>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7"/>
        </w:numPr>
      </w:pPr>
      <w:r>
        <w:t xml:space="preserve">Free for non-profit research institutions</w:t>
      </w:r>
    </w:p>
    <w:p>
      <w:pPr>
        <w:pStyle w:val="Compact"/>
        <w:numPr>
          <w:ilvl w:val="0"/>
          <w:numId w:val="1077"/>
        </w:numPr>
      </w:pPr>
      <w:r>
        <w:t xml:space="preserve">HIPAA-compliant, 21 CFR Part 11 capable</w:t>
      </w:r>
    </w:p>
    <w:p>
      <w:pPr>
        <w:pStyle w:val="Compact"/>
        <w:numPr>
          <w:ilvl w:val="0"/>
          <w:numId w:val="1077"/>
        </w:numPr>
      </w:pPr>
      <w:r>
        <w:t xml:space="preserve">Supports complex branching logic, validation</w:t>
      </w:r>
    </w:p>
    <w:p>
      <w:pPr>
        <w:pStyle w:val="Compact"/>
        <w:numPr>
          <w:ilvl w:val="0"/>
          <w:numId w:val="1077"/>
        </w:numPr>
      </w:pPr>
      <w:r>
        <w:t xml:space="preserve">Built-in audit trails</w:t>
      </w:r>
    </w:p>
    <w:p>
      <w:pPr>
        <w:pStyle w:val="Compact"/>
        <w:numPr>
          <w:ilvl w:val="0"/>
          <w:numId w:val="1077"/>
        </w:numPr>
      </w:pPr>
      <w:r>
        <w:t xml:space="preserve">Consortium of 6,000+ institutions</w:t>
      </w:r>
    </w:p>
    <w:p>
      <w:pPr>
        <w:pStyle w:val="Compact"/>
        <w:numPr>
          <w:ilvl w:val="0"/>
          <w:numId w:val="1077"/>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Users\andre\AppData\Local\Programs\Quarto\share\formats\docx\note.png" id="32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8"/>
              </w:numPr>
            </w:pPr>
            <w:r>
              <w:rPr>
                <w:b/>
                <w:bCs/>
              </w:rPr>
              <w:t xml:space="preserve">REDCap</w:t>
            </w:r>
            <w:r>
              <w:t xml:space="preserve">: Pilot site feedback surveys, user satisfaction assessments</w:t>
            </w:r>
          </w:p>
          <w:p>
            <w:pPr>
              <w:pStyle w:val="Compact"/>
              <w:numPr>
                <w:ilvl w:val="0"/>
                <w:numId w:val="1078"/>
              </w:numPr>
            </w:pPr>
            <w:r>
              <w:rPr>
                <w:b/>
                <w:bCs/>
              </w:rPr>
              <w:t xml:space="preserve">KoBoToolbox</w:t>
            </w:r>
            <w:r>
              <w:t xml:space="preserve">: Field data collection for mobile cancer screening events</w:t>
            </w:r>
          </w:p>
          <w:p>
            <w:pPr>
              <w:pStyle w:val="Compact"/>
              <w:numPr>
                <w:ilvl w:val="0"/>
                <w:numId w:val="1078"/>
              </w:numPr>
            </w:pPr>
            <w:r>
              <w:rPr>
                <w:b/>
                <w:bCs/>
              </w:rPr>
              <w:t xml:space="preserve">Native CancerSurv</w:t>
            </w:r>
            <w:r>
              <w:t xml:space="preserve">: Case abstraction (built into the platform)</w:t>
            </w:r>
          </w:p>
          <w:p/>
        </w:tc>
      </w:tr>
    </w:tbl>
    <w:bookmarkEnd w:id="326"/>
    <w:bookmarkStart w:id="327" w:name="data-analysis"/>
    <w:p>
      <w:pPr>
        <w:pStyle w:val="Heading3"/>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79"/>
        </w:numPr>
      </w:pPr>
      <w:r>
        <w:t xml:space="preserve">Free download, no installation fees</w:t>
      </w:r>
    </w:p>
    <w:p>
      <w:pPr>
        <w:pStyle w:val="Compact"/>
        <w:numPr>
          <w:ilvl w:val="0"/>
          <w:numId w:val="1079"/>
        </w:numPr>
      </w:pPr>
      <w:r>
        <w:t xml:space="preserve">Built-in epidemiological statistics (odds ratios, relative risks)</w:t>
      </w:r>
    </w:p>
    <w:p>
      <w:pPr>
        <w:pStyle w:val="Compact"/>
        <w:numPr>
          <w:ilvl w:val="0"/>
          <w:numId w:val="1079"/>
        </w:numPr>
      </w:pPr>
      <w:r>
        <w:t xml:space="preserve">Epidemic curve generation</w:t>
      </w:r>
    </w:p>
    <w:p>
      <w:pPr>
        <w:pStyle w:val="Compact"/>
        <w:numPr>
          <w:ilvl w:val="0"/>
          <w:numId w:val="1079"/>
        </w:numPr>
      </w:pPr>
      <w:r>
        <w:t xml:space="preserve">Geographic mapping</w:t>
      </w:r>
    </w:p>
    <w:p>
      <w:pPr>
        <w:pStyle w:val="Compact"/>
        <w:numPr>
          <w:ilvl w:val="0"/>
          <w:numId w:val="1079"/>
        </w:numPr>
      </w:pPr>
      <w:r>
        <w:t xml:space="preserve">Survey development and analysis</w:t>
      </w:r>
    </w:p>
    <w:p>
      <w:pPr>
        <w:pStyle w:val="Compact"/>
        <w:numPr>
          <w:ilvl w:val="0"/>
          <w:numId w:val="1079"/>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7"/>
    <w:bookmarkStart w:id="328" w:name="visualization"/>
    <w:p>
      <w:pPr>
        <w:pStyle w:val="Heading3"/>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0"/>
        </w:numPr>
      </w:pPr>
      <w:r>
        <w:t xml:space="preserve">Free and open source</w:t>
      </w:r>
    </w:p>
    <w:p>
      <w:pPr>
        <w:pStyle w:val="Compact"/>
        <w:numPr>
          <w:ilvl w:val="0"/>
          <w:numId w:val="1080"/>
        </w:numPr>
      </w:pPr>
      <w:r>
        <w:t xml:space="preserve">Integrates with R analysis pipelines</w:t>
      </w:r>
    </w:p>
    <w:p>
      <w:pPr>
        <w:pStyle w:val="Compact"/>
        <w:numPr>
          <w:ilvl w:val="0"/>
          <w:numId w:val="1080"/>
        </w:numPr>
      </w:pPr>
      <w:r>
        <w:t xml:space="preserve">Can be deployed on-premise or Shinyapps.io</w:t>
      </w:r>
    </w:p>
    <w:p>
      <w:pPr>
        <w:pStyle w:val="Compact"/>
        <w:numPr>
          <w:ilvl w:val="0"/>
          <w:numId w:val="1080"/>
        </w:numPr>
      </w:pPr>
      <w:r>
        <w:t xml:space="preserve">Many public health templates available</w:t>
      </w:r>
    </w:p>
    <w:bookmarkEnd w:id="328"/>
    <w:bookmarkStart w:id="331" w:name="gis-and-mapping"/>
    <w:p>
      <w:pPr>
        <w:pStyle w:val="Heading3"/>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1"/>
        </w:numPr>
      </w:pPr>
      <w:r>
        <w:t xml:space="preserve">Free, cross-platform</w:t>
      </w:r>
    </w:p>
    <w:p>
      <w:pPr>
        <w:pStyle w:val="Compact"/>
        <w:numPr>
          <w:ilvl w:val="0"/>
          <w:numId w:val="1081"/>
        </w:numPr>
      </w:pPr>
      <w:r>
        <w:t xml:space="preserve">Full-featured GIS capabilities</w:t>
      </w:r>
    </w:p>
    <w:p>
      <w:pPr>
        <w:pStyle w:val="Compact"/>
        <w:numPr>
          <w:ilvl w:val="0"/>
          <w:numId w:val="1081"/>
        </w:numPr>
      </w:pPr>
      <w:r>
        <w:t xml:space="preserve">Disease mapping and cluster detection</w:t>
      </w:r>
    </w:p>
    <w:p>
      <w:pPr>
        <w:pStyle w:val="Compact"/>
        <w:numPr>
          <w:ilvl w:val="0"/>
          <w:numId w:val="1081"/>
        </w:numPr>
      </w:pPr>
      <w:r>
        <w:t xml:space="preserve">Integrates with R for spatial statistics</w:t>
      </w:r>
    </w:p>
    <w:p>
      <w:pPr>
        <w:pStyle w:val="Compact"/>
        <w:numPr>
          <w:ilvl w:val="0"/>
          <w:numId w:val="1081"/>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andre\AppData\Local\Programs\Quarto\share\formats\docx\note.png" id="33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31"/>
    <w:bookmarkStart w:id="332" w:name="data-standards-and-interoperability"/>
    <w:p>
      <w:pPr>
        <w:pStyle w:val="Heading3"/>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2"/>
        </w:numPr>
      </w:pPr>
      <w:r>
        <w:t xml:space="preserve">Open source (NextGen Healthcare)</w:t>
      </w:r>
    </w:p>
    <w:p>
      <w:pPr>
        <w:pStyle w:val="Compact"/>
        <w:numPr>
          <w:ilvl w:val="0"/>
          <w:numId w:val="1082"/>
        </w:numPr>
      </w:pPr>
      <w:r>
        <w:t xml:space="preserve">HL7 v2, FHIR, CDA support</w:t>
      </w:r>
    </w:p>
    <w:p>
      <w:pPr>
        <w:pStyle w:val="Compact"/>
        <w:numPr>
          <w:ilvl w:val="0"/>
          <w:numId w:val="1082"/>
        </w:numPr>
      </w:pPr>
      <w:r>
        <w:t xml:space="preserve">Visual interface builder</w:t>
      </w:r>
    </w:p>
    <w:p>
      <w:pPr>
        <w:pStyle w:val="Compact"/>
        <w:numPr>
          <w:ilvl w:val="0"/>
          <w:numId w:val="1082"/>
        </w:numPr>
      </w:pPr>
      <w:r>
        <w:t xml:space="preserve">Used by many state health departments</w:t>
      </w:r>
    </w:p>
    <w:bookmarkEnd w:id="332"/>
    <w:bookmarkEnd w:id="333"/>
    <w:bookmarkStart w:id="336" w:name="building-your-stack"/>
    <w:p>
      <w:pPr>
        <w:pStyle w:val="Heading2"/>
      </w:pPr>
      <w:r>
        <w:t xml:space="preserve">Building Your Stack</w:t>
      </w:r>
    </w:p>
    <w:bookmarkStart w:id="334" w:name="small-public-health-program"/>
    <w:p>
      <w:pPr>
        <w:pStyle w:val="Heading3"/>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4"/>
    <w:bookmarkStart w:id="335" w:name="large-state-health-department"/>
    <w:p>
      <w:pPr>
        <w:pStyle w:val="Heading3"/>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5"/>
    <w:bookmarkEnd w:id="336"/>
    <w:bookmarkStart w:id="340" w:name="considerations-for-tool-selection"/>
    <w:p>
      <w:pPr>
        <w:pStyle w:val="Heading2"/>
      </w:pPr>
      <w:r>
        <w:t xml:space="preserve">Considerations for Tool Selection</w:t>
      </w:r>
    </w:p>
    <w:bookmarkStart w:id="337" w:name="total-cost-of-ownership"/>
    <w:p>
      <w:pPr>
        <w:pStyle w:val="Heading3"/>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7"/>
    <w:bookmarkStart w:id="338" w:name="compliance-and-security"/>
    <w:p>
      <w:pPr>
        <w:pStyle w:val="Heading3"/>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8"/>
    <w:bookmarkStart w:id="339" w:name="sustainability"/>
    <w:p>
      <w:pPr>
        <w:pStyle w:val="Heading3"/>
      </w:pPr>
      <w:r>
        <w:t xml:space="preserve">Sustainability</w:t>
      </w:r>
    </w:p>
    <w:p>
      <w:pPr>
        <w:pStyle w:val="FirstParagraph"/>
      </w:pPr>
      <w:r>
        <w:t xml:space="preserve">Consider long-term viability:</w:t>
      </w:r>
    </w:p>
    <w:p>
      <w:pPr>
        <w:pStyle w:val="Compact"/>
        <w:numPr>
          <w:ilvl w:val="0"/>
          <w:numId w:val="1083"/>
        </w:numPr>
      </w:pPr>
      <w:r>
        <w:t xml:space="preserve">Commercial: Vendor may be acquired, change pricing, sunset product</w:t>
      </w:r>
    </w:p>
    <w:p>
      <w:pPr>
        <w:pStyle w:val="Compact"/>
        <w:numPr>
          <w:ilvl w:val="0"/>
          <w:numId w:val="1083"/>
        </w:numPr>
      </w:pPr>
      <w:r>
        <w:t xml:space="preserve">Open Source: Community may lose momentum; check activity levels</w:t>
      </w:r>
    </w:p>
    <w:p>
      <w:pPr>
        <w:pStyle w:val="Compact"/>
        <w:numPr>
          <w:ilvl w:val="0"/>
          <w:numId w:val="1083"/>
        </w:numPr>
      </w:pPr>
      <w:r>
        <w:t xml:space="preserve">Hybrid: Consider tools with both commercial and open source options</w:t>
      </w:r>
    </w:p>
    <w:bookmarkEnd w:id="339"/>
    <w:bookmarkEnd w:id="340"/>
    <w:bookmarkStart w:id="341" w:name="summary"/>
    <w:p>
      <w:pPr>
        <w:pStyle w:val="Heading2"/>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41"/>
    <w:bookmarkEnd w:id="342"/>
    <w:bookmarkStart w:id="343" w:name="implementation-science"/>
    <w:p>
      <w:pPr>
        <w:pStyle w:val="Heading1"/>
      </w:pPr>
      <w:r>
        <w:t xml:space="preserve">Implementation Science</w:t>
      </w:r>
    </w:p>
    <w:bookmarkEnd w:id="343"/>
    <w:bookmarkStart w:id="368" w:name="cfir-and-implementation-frameworks"/>
    <w:p>
      <w:pPr>
        <w:pStyle w:val="Heading1"/>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4" w:name="Xa30ccf3b526dde9c7c4887ead076d33b50bad25"/>
    <w:p>
      <w:pPr>
        <w:pStyle w:val="Heading2"/>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4"/>
        </w:numPr>
      </w:pPr>
      <w:r>
        <w:t xml:space="preserve">70% of change initiatives fail to achieve their objectives</w:t>
      </w:r>
    </w:p>
    <w:p>
      <w:pPr>
        <w:pStyle w:val="Compact"/>
        <w:numPr>
          <w:ilvl w:val="0"/>
          <w:numId w:val="1084"/>
        </w:numPr>
      </w:pPr>
      <w:r>
        <w:t xml:space="preserve">Clinical guidelines take an average of 17 years to become standard practice</w:t>
      </w:r>
    </w:p>
    <w:p>
      <w:pPr>
        <w:pStyle w:val="Compact"/>
        <w:numPr>
          <w:ilvl w:val="0"/>
          <w:numId w:val="1084"/>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5"/>
        </w:numPr>
      </w:pPr>
      <w:r>
        <w:t xml:space="preserve">A structured way to assess organizational readiness</w:t>
      </w:r>
    </w:p>
    <w:p>
      <w:pPr>
        <w:pStyle w:val="Compact"/>
        <w:numPr>
          <w:ilvl w:val="0"/>
          <w:numId w:val="1085"/>
        </w:numPr>
      </w:pPr>
      <w:r>
        <w:t xml:space="preserve">Language for discussing non-technical barriers with stakeholders</w:t>
      </w:r>
    </w:p>
    <w:p>
      <w:pPr>
        <w:pStyle w:val="Compact"/>
        <w:numPr>
          <w:ilvl w:val="0"/>
          <w:numId w:val="1085"/>
        </w:numPr>
      </w:pPr>
      <w:r>
        <w:t xml:space="preserve">Frameworks for designing implementation strategies</w:t>
      </w:r>
    </w:p>
    <w:p>
      <w:pPr>
        <w:pStyle w:val="Compact"/>
        <w:numPr>
          <w:ilvl w:val="0"/>
          <w:numId w:val="1085"/>
        </w:numPr>
      </w:pPr>
      <w:r>
        <w:t xml:space="preserve">Metrics for measuring adoption, not just deployment</w:t>
      </w:r>
    </w:p>
    <w:bookmarkEnd w:id="344"/>
    <w:bookmarkStart w:id="356" w:name="X9c896b580fe8a4335ebe3eaaf543db6f0e1a8d1"/>
    <w:p>
      <w:pPr>
        <w:pStyle w:val="Heading2"/>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8" w:name="fig-cfir"/>
          <w:p>
            <w:pPr>
              <w:jc w:val="center"/>
            </w:pPr>
            <w:r>
              <w:drawing>
                <wp:inline>
                  <wp:extent cx="6400800" cy="1824195"/>
                  <wp:effectExtent b="0" l="0" r="0" t="0"/>
                  <wp:docPr descr="" title="" id="346" name="Picture"/>
                  <a:graphic>
                    <a:graphicData uri="http://schemas.openxmlformats.org/drawingml/2006/picture">
                      <pic:pic>
                        <pic:nvPicPr>
                          <pic:cNvPr descr="chapters/11-implementation-science_files\figure-docx\mermaid-figure-1.png" id="347" name="Picture"/>
                          <pic:cNvPicPr>
                            <a:picLocks noChangeArrowheads="1" noChangeAspect="1"/>
                          </pic:cNvPicPr>
                        </pic:nvPicPr>
                        <pic:blipFill>
                          <a:blip r:embed="rId345"/>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CFIR Domains</w:t>
            </w:r>
          </w:p>
          <w:bookmarkEnd w:id="348"/>
        </w:tc>
      </w:tr>
    </w:tbl>
    <w:bookmarkStart w:id="351" w:name="domain-1-intervention-characteristics"/>
    <w:p>
      <w:pPr>
        <w:pStyle w:val="Heading3"/>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C:\Users\andre\AppData\Local\Programs\Quarto\share\formats\docx\note.png" id="3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51"/>
    <w:bookmarkStart w:id="352" w:name="domain-2-outer-setting"/>
    <w:p>
      <w:pPr>
        <w:pStyle w:val="Heading3"/>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6"/>
        </w:numPr>
      </w:pPr>
      <w:r>
        <w:t xml:space="preserve">CDC reporting requirements</w:t>
      </w:r>
    </w:p>
    <w:p>
      <w:pPr>
        <w:pStyle w:val="Compact"/>
        <w:numPr>
          <w:ilvl w:val="0"/>
          <w:numId w:val="1086"/>
        </w:numPr>
      </w:pPr>
      <w:r>
        <w:t xml:space="preserve">HIPAA regulations</w:t>
      </w:r>
    </w:p>
    <w:p>
      <w:pPr>
        <w:pStyle w:val="Compact"/>
        <w:numPr>
          <w:ilvl w:val="0"/>
          <w:numId w:val="1086"/>
        </w:numPr>
      </w:pPr>
      <w:r>
        <w:t xml:space="preserve">State health information exchange policies</w:t>
      </w:r>
    </w:p>
    <w:p>
      <w:pPr>
        <w:pStyle w:val="Compact"/>
        <w:numPr>
          <w:ilvl w:val="0"/>
          <w:numId w:val="1086"/>
        </w:numPr>
      </w:pPr>
      <w:r>
        <w:t xml:space="preserve">Grant funder expectations</w:t>
      </w:r>
    </w:p>
    <w:p>
      <w:pPr>
        <w:pStyle w:val="Compact"/>
        <w:numPr>
          <w:ilvl w:val="0"/>
          <w:numId w:val="1086"/>
        </w:numPr>
      </w:pPr>
      <w:r>
        <w:t xml:space="preserve">NAACCR standards (for cancer registries)</w:t>
      </w:r>
    </w:p>
    <w:bookmarkEnd w:id="352"/>
    <w:bookmarkStart w:id="353" w:name="domain-3-inner-setting"/>
    <w:p>
      <w:pPr>
        <w:pStyle w:val="Heading3"/>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7"/>
        </w:numPr>
      </w:pPr>
      <w:r>
        <w:t xml:space="preserve">Is there leadership commitment?</w:t>
      </w:r>
    </w:p>
    <w:p>
      <w:pPr>
        <w:pStyle w:val="Compact"/>
        <w:numPr>
          <w:ilvl w:val="0"/>
          <w:numId w:val="1087"/>
        </w:numPr>
      </w:pPr>
      <w:r>
        <w:t xml:space="preserve">Are resources allocated?</w:t>
      </w:r>
    </w:p>
    <w:p>
      <w:pPr>
        <w:pStyle w:val="Compact"/>
        <w:numPr>
          <w:ilvl w:val="0"/>
          <w:numId w:val="1087"/>
        </w:numPr>
      </w:pPr>
      <w:r>
        <w:t xml:space="preserve">Is there a sense of urgency?</w:t>
      </w:r>
    </w:p>
    <w:p>
      <w:pPr>
        <w:pStyle w:val="Compact"/>
        <w:numPr>
          <w:ilvl w:val="0"/>
          <w:numId w:val="1087"/>
        </w:numPr>
      </w:pPr>
      <w:r>
        <w:t xml:space="preserve">Are staff held accountable for adoption?</w:t>
      </w:r>
    </w:p>
    <w:p>
      <w:pPr>
        <w:pStyle w:val="Compact"/>
        <w:numPr>
          <w:ilvl w:val="0"/>
          <w:numId w:val="1087"/>
        </w:numPr>
      </w:pPr>
      <w:r>
        <w:t xml:space="preserve">Are early adopters rewarded?</w:t>
      </w:r>
    </w:p>
    <w:bookmarkEnd w:id="353"/>
    <w:bookmarkStart w:id="354" w:name="domain-4-characteristics-of-individuals"/>
    <w:p>
      <w:pPr>
        <w:pStyle w:val="Heading3"/>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4"/>
    <w:bookmarkStart w:id="355" w:name="domain-5-process"/>
    <w:p>
      <w:pPr>
        <w:pStyle w:val="Heading3"/>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8"/>
        </w:numPr>
      </w:pPr>
      <w:r>
        <w:rPr>
          <w:b/>
          <w:bCs/>
        </w:rPr>
        <w:t xml:space="preserve">Champions</w:t>
      </w:r>
      <w:r>
        <w:t xml:space="preserve">: Individuals who advocate for the intervention</w:t>
      </w:r>
    </w:p>
    <w:p>
      <w:pPr>
        <w:pStyle w:val="Compact"/>
        <w:numPr>
          <w:ilvl w:val="0"/>
          <w:numId w:val="1088"/>
        </w:numPr>
      </w:pPr>
      <w:r>
        <w:rPr>
          <w:b/>
          <w:bCs/>
        </w:rPr>
        <w:t xml:space="preserve">Opinion Leaders</w:t>
      </w:r>
      <w:r>
        <w:t xml:space="preserve">: Respected individuals who influence peers</w:t>
      </w:r>
    </w:p>
    <w:p>
      <w:pPr>
        <w:pStyle w:val="Compact"/>
        <w:numPr>
          <w:ilvl w:val="0"/>
          <w:numId w:val="1088"/>
        </w:numPr>
      </w:pPr>
      <w:r>
        <w:rPr>
          <w:b/>
          <w:bCs/>
        </w:rPr>
        <w:t xml:space="preserve">Implementation Leaders</w:t>
      </w:r>
      <w:r>
        <w:t xml:space="preserve">: Those formally responsible</w:t>
      </w:r>
    </w:p>
    <w:p>
      <w:pPr>
        <w:pStyle w:val="Compact"/>
        <w:numPr>
          <w:ilvl w:val="0"/>
          <w:numId w:val="1088"/>
        </w:numPr>
      </w:pPr>
      <w:r>
        <w:rPr>
          <w:b/>
          <w:bCs/>
        </w:rPr>
        <w:t xml:space="preserve">External Change Agents</w:t>
      </w:r>
      <w:r>
        <w:t xml:space="preserve">: Consultants, vendors supporting implementation</w:t>
      </w:r>
    </w:p>
    <w:bookmarkEnd w:id="355"/>
    <w:bookmarkEnd w:id="356"/>
    <w:bookmarkStart w:id="357" w:name="mapping-nfrs-to-cfir"/>
    <w:p>
      <w:pPr>
        <w:pStyle w:val="Heading2"/>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7"/>
    <w:bookmarkStart w:id="360" w:name="re-aim-framework"/>
    <w:p>
      <w:pPr>
        <w:pStyle w:val="Heading2"/>
      </w:pPr>
      <w:r>
        <w:t xml:space="preserve">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C:\Users\andre\AppData\Local\Programs\Quarto\share\formats\docx\note.png" id="3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60"/>
    <w:bookmarkStart w:id="365" w:name="Xf5984b7e3347e09458a894d958c71526b5d7889"/>
    <w:p>
      <w:pPr>
        <w:pStyle w:val="Heading2"/>
      </w:pPr>
      <w:r>
        <w:t xml:space="preserve">Applying Implementation Science in Practice</w:t>
      </w:r>
    </w:p>
    <w:bookmarkStart w:id="361" w:name="during-planning"/>
    <w:p>
      <w:pPr>
        <w:pStyle w:val="Heading3"/>
      </w:pPr>
      <w:r>
        <w:t xml:space="preserve">During Planning</w:t>
      </w:r>
    </w:p>
    <w:p>
      <w:pPr>
        <w:pStyle w:val="Compact"/>
        <w:numPr>
          <w:ilvl w:val="0"/>
          <w:numId w:val="1089"/>
        </w:numPr>
      </w:pPr>
      <w:r>
        <w:t xml:space="preserve">Conduct CFIR-based readiness assessment</w:t>
      </w:r>
    </w:p>
    <w:p>
      <w:pPr>
        <w:pStyle w:val="Compact"/>
        <w:numPr>
          <w:ilvl w:val="0"/>
          <w:numId w:val="1089"/>
        </w:numPr>
      </w:pPr>
      <w:r>
        <w:t xml:space="preserve">Identify potential barriers across all domains</w:t>
      </w:r>
    </w:p>
    <w:p>
      <w:pPr>
        <w:pStyle w:val="Compact"/>
        <w:numPr>
          <w:ilvl w:val="0"/>
          <w:numId w:val="1089"/>
        </w:numPr>
      </w:pPr>
      <w:r>
        <w:t xml:space="preserve">Design implementation strategies to address barriers</w:t>
      </w:r>
    </w:p>
    <w:bookmarkEnd w:id="361"/>
    <w:bookmarkStart w:id="362" w:name="during-design"/>
    <w:p>
      <w:pPr>
        <w:pStyle w:val="Heading3"/>
      </w:pPr>
      <w:r>
        <w:t xml:space="preserve">During Design</w:t>
      </w:r>
    </w:p>
    <w:p>
      <w:pPr>
        <w:pStyle w:val="Compact"/>
        <w:numPr>
          <w:ilvl w:val="0"/>
          <w:numId w:val="1090"/>
        </w:numPr>
      </w:pPr>
      <w:r>
        <w:t xml:space="preserve">Ensure intervention characteristics support adoption</w:t>
      </w:r>
    </w:p>
    <w:p>
      <w:pPr>
        <w:pStyle w:val="Compact"/>
        <w:numPr>
          <w:ilvl w:val="0"/>
          <w:numId w:val="1090"/>
        </w:numPr>
      </w:pPr>
      <w:r>
        <w:t xml:space="preserve">Build in adaptability for local context</w:t>
      </w:r>
    </w:p>
    <w:p>
      <w:pPr>
        <w:pStyle w:val="Compact"/>
        <w:numPr>
          <w:ilvl w:val="0"/>
          <w:numId w:val="1090"/>
        </w:numPr>
      </w:pPr>
      <w:r>
        <w:t xml:space="preserve">Minimize complexity; maximize relative advantage</w:t>
      </w:r>
    </w:p>
    <w:bookmarkEnd w:id="362"/>
    <w:bookmarkStart w:id="363" w:name="during-implementation"/>
    <w:p>
      <w:pPr>
        <w:pStyle w:val="Heading3"/>
      </w:pPr>
      <w:r>
        <w:t xml:space="preserve">During Implementation</w:t>
      </w:r>
    </w:p>
    <w:p>
      <w:pPr>
        <w:pStyle w:val="Compact"/>
        <w:numPr>
          <w:ilvl w:val="0"/>
          <w:numId w:val="1091"/>
        </w:numPr>
      </w:pPr>
      <w:r>
        <w:t xml:space="preserve">Engage champions and opinion leaders</w:t>
      </w:r>
    </w:p>
    <w:p>
      <w:pPr>
        <w:pStyle w:val="Compact"/>
        <w:numPr>
          <w:ilvl w:val="0"/>
          <w:numId w:val="1091"/>
        </w:numPr>
      </w:pPr>
      <w:r>
        <w:t xml:space="preserve">Monitor adoption, not just deployment</w:t>
      </w:r>
    </w:p>
    <w:p>
      <w:pPr>
        <w:pStyle w:val="Compact"/>
        <w:numPr>
          <w:ilvl w:val="0"/>
          <w:numId w:val="1091"/>
        </w:numPr>
      </w:pPr>
      <w:r>
        <w:t xml:space="preserve">Use PDSA cycles to address emerging barriers</w:t>
      </w:r>
    </w:p>
    <w:bookmarkEnd w:id="363"/>
    <w:bookmarkStart w:id="364" w:name="during-evaluation"/>
    <w:p>
      <w:pPr>
        <w:pStyle w:val="Heading3"/>
      </w:pPr>
      <w:r>
        <w:t xml:space="preserve">During Evaluation</w:t>
      </w:r>
    </w:p>
    <w:p>
      <w:pPr>
        <w:pStyle w:val="Compact"/>
        <w:numPr>
          <w:ilvl w:val="0"/>
          <w:numId w:val="1092"/>
        </w:numPr>
      </w:pPr>
      <w:r>
        <w:t xml:space="preserve">Assess both implementation outcomes and intervention outcomes</w:t>
      </w:r>
    </w:p>
    <w:p>
      <w:pPr>
        <w:pStyle w:val="Compact"/>
        <w:numPr>
          <w:ilvl w:val="0"/>
          <w:numId w:val="1092"/>
        </w:numPr>
      </w:pPr>
      <w:r>
        <w:t xml:space="preserve">Use RE-AIM dimensions for comprehensive evaluation</w:t>
      </w:r>
    </w:p>
    <w:p>
      <w:pPr>
        <w:pStyle w:val="Compact"/>
        <w:numPr>
          <w:ilvl w:val="0"/>
          <w:numId w:val="1092"/>
        </w:numPr>
      </w:pPr>
      <w:r>
        <w:t xml:space="preserve">Document lessons for future implementations</w:t>
      </w:r>
    </w:p>
    <w:bookmarkEnd w:id="364"/>
    <w:bookmarkEnd w:id="365"/>
    <w:bookmarkStart w:id="366" w:name="implementation-strategies"/>
    <w:p>
      <w:pPr>
        <w:pStyle w:val="Heading2"/>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6"/>
    <w:bookmarkStart w:id="367" w:name="summary-1"/>
    <w:p>
      <w:pPr>
        <w:pStyle w:val="Heading2"/>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3"/>
        </w:numPr>
      </w:pPr>
      <w:r>
        <w:t xml:space="preserve">Requirements must address adoption, not just functionality</w:t>
      </w:r>
    </w:p>
    <w:p>
      <w:pPr>
        <w:pStyle w:val="Compact"/>
        <w:numPr>
          <w:ilvl w:val="0"/>
          <w:numId w:val="1093"/>
        </w:numPr>
      </w:pPr>
      <w:r>
        <w:t xml:space="preserve">CFIR provides a comprehensive lens for assessing implementation context</w:t>
      </w:r>
    </w:p>
    <w:p>
      <w:pPr>
        <w:pStyle w:val="Compact"/>
        <w:numPr>
          <w:ilvl w:val="0"/>
          <w:numId w:val="1093"/>
        </w:numPr>
      </w:pPr>
      <w:r>
        <w:t xml:space="preserve">NFRs should map to implementation characteristics</w:t>
      </w:r>
    </w:p>
    <w:p>
      <w:pPr>
        <w:pStyle w:val="Compact"/>
        <w:numPr>
          <w:ilvl w:val="0"/>
          <w:numId w:val="1093"/>
        </w:numPr>
      </w:pPr>
      <w:r>
        <w:t xml:space="preserve">RE-AIM offers a framework for evaluating public health impact</w:t>
      </w:r>
    </w:p>
    <w:p>
      <w:pPr>
        <w:pStyle w:val="Compact"/>
        <w:numPr>
          <w:ilvl w:val="0"/>
          <w:numId w:val="1093"/>
        </w:numPr>
      </w:pPr>
      <w:r>
        <w:t xml:space="preserve">Implementation strategies should target specific barriers</w:t>
      </w:r>
    </w:p>
    <w:bookmarkEnd w:id="367"/>
    <w:bookmarkEnd w:id="368"/>
    <w:bookmarkStart w:id="369" w:name="templates-checklists"/>
    <w:p>
      <w:pPr>
        <w:pStyle w:val="Heading1"/>
      </w:pPr>
      <w:r>
        <w:t xml:space="preserve">Templates &amp; Checklists</w:t>
      </w:r>
    </w:p>
    <w:bookmarkEnd w:id="369"/>
    <w:bookmarkStart w:id="393" w:name="templates-and-checklists"/>
    <w:p>
      <w:pPr>
        <w:pStyle w:val="Heading1"/>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71" w:name="stakeholder-community-partner-matrix"/>
    <w:p>
      <w:pPr>
        <w:pStyle w:val="Heading2"/>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70" w:name="analysis-questions"/>
    <w:p>
      <w:pPr>
        <w:pStyle w:val="Heading3"/>
      </w:pPr>
      <w:r>
        <w:t xml:space="preserve">Analysis Questions</w:t>
      </w:r>
    </w:p>
    <w:p>
      <w:pPr>
        <w:pStyle w:val="Compact"/>
        <w:numPr>
          <w:ilvl w:val="0"/>
          <w:numId w:val="1094"/>
        </w:numPr>
      </w:pPr>
      <w:r>
        <w:t xml:space="preserve">Who might be missing from this list?</w:t>
      </w:r>
    </w:p>
    <w:p>
      <w:pPr>
        <w:pStyle w:val="Compact"/>
        <w:numPr>
          <w:ilvl w:val="0"/>
          <w:numId w:val="1094"/>
        </w:numPr>
      </w:pPr>
      <w:r>
        <w:t xml:space="preserve">Are marginalized voices represented?</w:t>
      </w:r>
    </w:p>
    <w:p>
      <w:pPr>
        <w:pStyle w:val="Compact"/>
        <w:numPr>
          <w:ilvl w:val="0"/>
          <w:numId w:val="1094"/>
        </w:numPr>
      </w:pPr>
      <w:r>
        <w:t xml:space="preserve">Who has formal authority vs. informal influence?</w:t>
      </w:r>
    </w:p>
    <w:p>
      <w:pPr>
        <w:pStyle w:val="Compact"/>
        <w:numPr>
          <w:ilvl w:val="0"/>
          <w:numId w:val="1094"/>
        </w:numPr>
      </w:pPr>
      <w:r>
        <w:t xml:space="preserve">What are the potential conflicts of interest?</w:t>
      </w:r>
    </w:p>
    <w:bookmarkEnd w:id="370"/>
    <w:bookmarkEnd w:id="371"/>
    <w:bookmarkStart w:id="373" w:name="logic-model-template"/>
    <w:p>
      <w:pPr>
        <w:pStyle w:val="Heading2"/>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2" w:name="cancersurv-logic-model-example"/>
    <w:p>
      <w:pPr>
        <w:pStyle w:val="Heading3"/>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2"/>
    <w:bookmarkEnd w:id="373"/>
    <w:bookmarkStart w:id="377" w:name="requirements-specification-template"/>
    <w:p>
      <w:pPr>
        <w:pStyle w:val="Heading2"/>
      </w:pPr>
      <w:r>
        <w:t xml:space="preserve">Requirements Specification Template</w:t>
      </w:r>
    </w:p>
    <w:bookmarkStart w:id="374" w:name="functional-requirement"/>
    <w:p>
      <w:pPr>
        <w:pStyle w:val="Heading3"/>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4"/>
    <w:bookmarkStart w:id="375" w:name="non-functional-requirement"/>
    <w:p>
      <w:pPr>
        <w:pStyle w:val="Heading3"/>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5"/>
    <w:bookmarkStart w:id="376" w:name="example-cancersurv-requirement"/>
    <w:p>
      <w:pPr>
        <w:pStyle w:val="Heading3"/>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6"/>
    <w:bookmarkEnd w:id="377"/>
    <w:bookmarkStart w:id="383" w:name="cfir-readiness-assessment-checklist"/>
    <w:p>
      <w:pPr>
        <w:pStyle w:val="Heading2"/>
      </w:pPr>
      <w:r>
        <w:t xml:space="preserve">CFIR Readiness Assessment Checklist</w:t>
      </w:r>
    </w:p>
    <w:p>
      <w:pPr>
        <w:pStyle w:val="FirstParagraph"/>
      </w:pPr>
      <w:r>
        <w:t xml:space="preserve">Use this checklist to assess implementation readiness:</w:t>
      </w:r>
    </w:p>
    <w:bookmarkStart w:id="378" w:name="intervention-characteristics"/>
    <w:p>
      <w:pPr>
        <w:pStyle w:val="Heading3"/>
      </w:pPr>
      <w:r>
        <w:t xml:space="preserve">Intervention Characteristics</w:t>
      </w:r>
    </w:p>
    <w:p>
      <w:pPr>
        <w:pStyle w:val="Compact"/>
        <w:numPr>
          <w:ilvl w:val="0"/>
          <w:numId w:val="1095"/>
        </w:numPr>
      </w:pPr>
      <w:r>
        <w:t xml:space="preserve">Evidence of effectiveness documented and communicated</w:t>
      </w:r>
    </w:p>
    <w:p>
      <w:pPr>
        <w:pStyle w:val="Compact"/>
        <w:numPr>
          <w:ilvl w:val="0"/>
          <w:numId w:val="1096"/>
        </w:numPr>
      </w:pPr>
      <w:r>
        <w:t xml:space="preserve">Relative advantage over current practice clearly articulated</w:t>
      </w:r>
    </w:p>
    <w:p>
      <w:pPr>
        <w:pStyle w:val="Compact"/>
        <w:numPr>
          <w:ilvl w:val="0"/>
          <w:numId w:val="1097"/>
        </w:numPr>
      </w:pPr>
      <w:r>
        <w:t xml:space="preserve">Core vs. adaptable components identified</w:t>
      </w:r>
    </w:p>
    <w:p>
      <w:pPr>
        <w:pStyle w:val="Compact"/>
        <w:numPr>
          <w:ilvl w:val="0"/>
          <w:numId w:val="1098"/>
        </w:numPr>
      </w:pPr>
      <w:r>
        <w:t xml:space="preserve">Complexity minimized; training plan addresses remaining complexity</w:t>
      </w:r>
    </w:p>
    <w:p>
      <w:pPr>
        <w:pStyle w:val="Compact"/>
        <w:numPr>
          <w:ilvl w:val="0"/>
          <w:numId w:val="1099"/>
        </w:numPr>
      </w:pPr>
      <w:r>
        <w:t xml:space="preserve">Pilot/trialability planned</w:t>
      </w:r>
    </w:p>
    <w:bookmarkEnd w:id="378"/>
    <w:bookmarkStart w:id="379" w:name="outer-setting"/>
    <w:p>
      <w:pPr>
        <w:pStyle w:val="Heading3"/>
      </w:pPr>
      <w:r>
        <w:t xml:space="preserve">Outer Setting</w:t>
      </w:r>
    </w:p>
    <w:p>
      <w:pPr>
        <w:pStyle w:val="Compact"/>
        <w:numPr>
          <w:ilvl w:val="0"/>
          <w:numId w:val="1100"/>
        </w:numPr>
      </w:pPr>
      <w:r>
        <w:t xml:space="preserve">Regulatory requirements identified (HIPAA, CDC, state)</w:t>
      </w:r>
    </w:p>
    <w:p>
      <w:pPr>
        <w:pStyle w:val="Compact"/>
        <w:numPr>
          <w:ilvl w:val="0"/>
          <w:numId w:val="1101"/>
        </w:numPr>
      </w:pPr>
      <w:r>
        <w:t xml:space="preserve">External stakeholder needs understood</w:t>
      </w:r>
    </w:p>
    <w:p>
      <w:pPr>
        <w:pStyle w:val="Compact"/>
        <w:numPr>
          <w:ilvl w:val="0"/>
          <w:numId w:val="1102"/>
        </w:numPr>
      </w:pPr>
      <w:r>
        <w:t xml:space="preserve">Interoperability requirements documented</w:t>
      </w:r>
    </w:p>
    <w:p>
      <w:pPr>
        <w:pStyle w:val="Compact"/>
        <w:numPr>
          <w:ilvl w:val="0"/>
          <w:numId w:val="1103"/>
        </w:numPr>
      </w:pPr>
      <w:r>
        <w:t xml:space="preserve">Peer organization experiences reviewed</w:t>
      </w:r>
    </w:p>
    <w:bookmarkEnd w:id="379"/>
    <w:bookmarkStart w:id="380" w:name="inner-setting"/>
    <w:p>
      <w:pPr>
        <w:pStyle w:val="Heading3"/>
      </w:pPr>
      <w:r>
        <w:t xml:space="preserve">Inner Setting</w:t>
      </w:r>
    </w:p>
    <w:p>
      <w:pPr>
        <w:pStyle w:val="Compact"/>
        <w:numPr>
          <w:ilvl w:val="0"/>
          <w:numId w:val="1104"/>
        </w:numPr>
      </w:pPr>
      <w:r>
        <w:t xml:space="preserve">Leadership commitment secured</w:t>
      </w:r>
    </w:p>
    <w:p>
      <w:pPr>
        <w:pStyle w:val="Compact"/>
        <w:numPr>
          <w:ilvl w:val="0"/>
          <w:numId w:val="1105"/>
        </w:numPr>
      </w:pPr>
      <w:r>
        <w:t xml:space="preserve">Resources allocated (budget, staff, time)</w:t>
      </w:r>
    </w:p>
    <w:p>
      <w:pPr>
        <w:pStyle w:val="Compact"/>
        <w:numPr>
          <w:ilvl w:val="0"/>
          <w:numId w:val="1106"/>
        </w:numPr>
      </w:pPr>
      <w:r>
        <w:t xml:space="preserve">Implementation team identified</w:t>
      </w:r>
    </w:p>
    <w:p>
      <w:pPr>
        <w:pStyle w:val="Compact"/>
        <w:numPr>
          <w:ilvl w:val="0"/>
          <w:numId w:val="1107"/>
        </w:numPr>
      </w:pPr>
      <w:r>
        <w:t xml:space="preserve">Communication plan developed</w:t>
      </w:r>
    </w:p>
    <w:p>
      <w:pPr>
        <w:pStyle w:val="Compact"/>
        <w:numPr>
          <w:ilvl w:val="0"/>
          <w:numId w:val="1108"/>
        </w:numPr>
      </w:pPr>
      <w:r>
        <w:t xml:space="preserve">Organizational culture alignment assessed</w:t>
      </w:r>
    </w:p>
    <w:bookmarkEnd w:id="380"/>
    <w:bookmarkStart w:id="381" w:name="characteristics-of-individuals"/>
    <w:p>
      <w:pPr>
        <w:pStyle w:val="Heading3"/>
      </w:pPr>
      <w:r>
        <w:t xml:space="preserve">Characteristics of Individuals</w:t>
      </w:r>
    </w:p>
    <w:p>
      <w:pPr>
        <w:pStyle w:val="Compact"/>
        <w:numPr>
          <w:ilvl w:val="0"/>
          <w:numId w:val="1109"/>
        </w:numPr>
      </w:pPr>
      <w:r>
        <w:t xml:space="preserve">User attitudes toward change assessed</w:t>
      </w:r>
    </w:p>
    <w:p>
      <w:pPr>
        <w:pStyle w:val="Compact"/>
        <w:numPr>
          <w:ilvl w:val="0"/>
          <w:numId w:val="1110"/>
        </w:numPr>
      </w:pPr>
      <w:r>
        <w:t xml:space="preserve">Training needs identified</w:t>
      </w:r>
    </w:p>
    <w:p>
      <w:pPr>
        <w:pStyle w:val="Compact"/>
        <w:numPr>
          <w:ilvl w:val="0"/>
          <w:numId w:val="1111"/>
        </w:numPr>
      </w:pPr>
      <w:r>
        <w:t xml:space="preserve">Champions identified and engaged</w:t>
      </w:r>
    </w:p>
    <w:p>
      <w:pPr>
        <w:pStyle w:val="Compact"/>
        <w:numPr>
          <w:ilvl w:val="0"/>
          <w:numId w:val="1112"/>
        </w:numPr>
      </w:pPr>
      <w:r>
        <w:t xml:space="preserve">Self-efficacy barriers addressed</w:t>
      </w:r>
    </w:p>
    <w:bookmarkEnd w:id="381"/>
    <w:bookmarkStart w:id="382" w:name="process"/>
    <w:p>
      <w:pPr>
        <w:pStyle w:val="Heading3"/>
      </w:pPr>
      <w:r>
        <w:t xml:space="preserve">Process</w:t>
      </w:r>
    </w:p>
    <w:p>
      <w:pPr>
        <w:pStyle w:val="Compact"/>
        <w:numPr>
          <w:ilvl w:val="0"/>
          <w:numId w:val="1113"/>
        </w:numPr>
      </w:pPr>
      <w:r>
        <w:t xml:space="preserve">Detailed implementation plan developed</w:t>
      </w:r>
    </w:p>
    <w:p>
      <w:pPr>
        <w:pStyle w:val="Compact"/>
        <w:numPr>
          <w:ilvl w:val="0"/>
          <w:numId w:val="1114"/>
        </w:numPr>
      </w:pPr>
      <w:r>
        <w:t xml:space="preserve">Key milestones and decision points defined</w:t>
      </w:r>
    </w:p>
    <w:p>
      <w:pPr>
        <w:pStyle w:val="Compact"/>
        <w:numPr>
          <w:ilvl w:val="0"/>
          <w:numId w:val="1115"/>
        </w:numPr>
      </w:pPr>
      <w:r>
        <w:t xml:space="preserve">Monitoring and feedback mechanisms established</w:t>
      </w:r>
    </w:p>
    <w:p>
      <w:pPr>
        <w:pStyle w:val="Compact"/>
        <w:numPr>
          <w:ilvl w:val="0"/>
          <w:numId w:val="1116"/>
        </w:numPr>
      </w:pPr>
      <w:r>
        <w:t xml:space="preserve">Contingency plans for common risks</w:t>
      </w:r>
    </w:p>
    <w:bookmarkEnd w:id="382"/>
    <w:bookmarkEnd w:id="383"/>
    <w:bookmarkStart w:id="388" w:name="user-story-templates"/>
    <w:p>
      <w:pPr>
        <w:pStyle w:val="Heading2"/>
      </w:pPr>
      <w:r>
        <w:t xml:space="preserve">User Story Templates</w:t>
      </w:r>
    </w:p>
    <w:bookmarkStart w:id="384" w:name="standard-format"/>
    <w:p>
      <w:pPr>
        <w:pStyle w:val="Heading3"/>
      </w:pPr>
      <w:r>
        <w:t xml:space="preserve">Standard Format</w:t>
      </w:r>
    </w:p>
    <w:p>
      <w:pPr>
        <w:pStyle w:val="BlockText"/>
      </w:pPr>
      <w:r>
        <w:t xml:space="preserve">As a [role], I want [feature/capability], so that [benefit/value].</w:t>
      </w:r>
    </w:p>
    <w:bookmarkEnd w:id="384"/>
    <w:bookmarkStart w:id="385" w:name="gps-format-clinical-contexts"/>
    <w:p>
      <w:pPr>
        <w:pStyle w:val="Heading3"/>
      </w:pPr>
      <w:r>
        <w:t xml:space="preserve">GPS Format (Clinical Contexts)</w:t>
      </w:r>
    </w:p>
    <w:p>
      <w:pPr>
        <w:pStyle w:val="BlockText"/>
      </w:pPr>
      <w:r>
        <w:t xml:space="preserve">Given [clinical context/trigger], the [health worker role] should [specific action] to [health outcome].</w:t>
      </w:r>
    </w:p>
    <w:bookmarkEnd w:id="385"/>
    <w:bookmarkStart w:id="386" w:name="service-user-scenario-format"/>
    <w:p>
      <w:pPr>
        <w:pStyle w:val="Heading3"/>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86"/>
    <w:bookmarkStart w:id="387" w:name="example-set-cancersurv"/>
    <w:p>
      <w:pPr>
        <w:pStyle w:val="Heading3"/>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7"/>
    <w:bookmarkEnd w:id="388"/>
    <w:bookmarkStart w:id="389" w:name="test-case-template"/>
    <w:p>
      <w:pPr>
        <w:pStyle w:val="Heading2"/>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9"/>
    <w:bookmarkStart w:id="390" w:name="project-charter-template-dual-frame"/>
    <w:p>
      <w:pPr>
        <w:pStyle w:val="Heading2"/>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90"/>
    <w:bookmarkStart w:id="392" w:name="evaluation-plan-template"/>
    <w:p>
      <w:pPr>
        <w:pStyle w:val="Heading2"/>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91" w:name="re-aim-evaluation-matrix"/>
    <w:p>
      <w:pPr>
        <w:pStyle w:val="Heading3"/>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91"/>
    <w:bookmarkEnd w:id="392"/>
    <w:bookmarkEnd w:id="393"/>
    <w:bookmarkStart w:id="394" w:name="development-tools"/>
    <w:p>
      <w:pPr>
        <w:pStyle w:val="Heading1"/>
      </w:pPr>
      <w:r>
        <w:t xml:space="preserve">Development Tools</w:t>
      </w:r>
    </w:p>
    <w:bookmarkEnd w:id="394"/>
    <w:bookmarkStart w:id="428" w:name="X49c757c0a9b1247f819c181b3b1239216fa6547"/>
    <w:p>
      <w:pPr>
        <w:pStyle w:val="Heading1"/>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5" w:name="technology-stack"/>
    <w:p>
      <w:pPr>
        <w:pStyle w:val="Heading2"/>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5"/>
    <w:bookmarkStart w:id="403" w:name="local-development-setup"/>
    <w:p>
      <w:pPr>
        <w:pStyle w:val="Heading2"/>
      </w:pPr>
      <w:r>
        <w:t xml:space="preserve">Local Development Setup</w:t>
      </w:r>
    </w:p>
    <w:bookmarkStart w:id="399" w:name="prerequisites"/>
    <w:p>
      <w:pPr>
        <w:pStyle w:val="Heading3"/>
      </w:pPr>
      <w:r>
        <w:t xml:space="preserve">Prerequisites</w:t>
      </w:r>
    </w:p>
    <w:p>
      <w:pPr>
        <w:pStyle w:val="Compact"/>
        <w:numPr>
          <w:ilvl w:val="0"/>
          <w:numId w:val="1117"/>
        </w:numPr>
      </w:pPr>
      <w:r>
        <w:rPr>
          <w:b/>
          <w:bCs/>
        </w:rPr>
        <w:t xml:space="preserve">Install Quarto</w:t>
      </w:r>
      <w:r>
        <w:t xml:space="preserve">: Download from</w:t>
      </w:r>
      <w:r>
        <w:t xml:space="preserve"> </w:t>
      </w:r>
      <w:hyperlink r:id="rId396">
        <w:r>
          <w:rPr>
            <w:rStyle w:val="Hyperlink"/>
          </w:rPr>
          <w:t xml:space="preserve">quarto.org</w:t>
        </w:r>
      </w:hyperlink>
    </w:p>
    <w:p>
      <w:pPr>
        <w:pStyle w:val="Compact"/>
        <w:numPr>
          <w:ilvl w:val="0"/>
          <w:numId w:val="1117"/>
        </w:numPr>
      </w:pPr>
      <w:r>
        <w:rPr>
          <w:b/>
          <w:bCs/>
        </w:rPr>
        <w:t xml:space="preserve">Install VS Code</w:t>
      </w:r>
      <w:r>
        <w:t xml:space="preserve">: Download from</w:t>
      </w:r>
      <w:r>
        <w:t xml:space="preserve"> </w:t>
      </w:r>
      <w:hyperlink r:id="rId397">
        <w:r>
          <w:rPr>
            <w:rStyle w:val="Hyperlink"/>
          </w:rPr>
          <w:t xml:space="preserve">code.visualstudio.com</w:t>
        </w:r>
      </w:hyperlink>
    </w:p>
    <w:p>
      <w:pPr>
        <w:pStyle w:val="Compact"/>
        <w:numPr>
          <w:ilvl w:val="0"/>
          <w:numId w:val="1117"/>
        </w:numPr>
      </w:pPr>
      <w:r>
        <w:rPr>
          <w:b/>
          <w:bCs/>
        </w:rPr>
        <w:t xml:space="preserve">Install Git</w:t>
      </w:r>
      <w:r>
        <w:t xml:space="preserve">: Download from</w:t>
      </w:r>
      <w:r>
        <w:t xml:space="preserve"> </w:t>
      </w:r>
      <w:hyperlink r:id="rId398">
        <w:r>
          <w:rPr>
            <w:rStyle w:val="Hyperlink"/>
          </w:rPr>
          <w:t xml:space="preserve">git-scm.com</w:t>
        </w:r>
      </w:hyperlink>
    </w:p>
    <w:p>
      <w:pPr>
        <w:pStyle w:val="Compact"/>
        <w:numPr>
          <w:ilvl w:val="0"/>
          <w:numId w:val="1117"/>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9"/>
    <w:bookmarkStart w:id="400" w:name="clone-the-repository"/>
    <w:p>
      <w:pPr>
        <w:pStyle w:val="Heading3"/>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00"/>
    <w:bookmarkStart w:id="401" w:name="preview-locally"/>
    <w:p>
      <w:pPr>
        <w:pStyle w:val="Heading3"/>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01"/>
    <w:bookmarkStart w:id="402" w:name="render-the-book"/>
    <w:p>
      <w:pPr>
        <w:pStyle w:val="Heading3"/>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2"/>
    <w:bookmarkEnd w:id="403"/>
    <w:bookmarkStart w:id="404" w:name="repository-structure"/>
    <w:p>
      <w:pPr>
        <w:pStyle w:val="Heading2"/>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4"/>
    <w:bookmarkStart w:id="407" w:name="configuration-files"/>
    <w:p>
      <w:pPr>
        <w:pStyle w:val="Heading2"/>
      </w:pPr>
      <w:r>
        <w:t xml:space="preserve">Configuration Files</w:t>
      </w:r>
    </w:p>
    <w:bookmarkStart w:id="405" w:name="quarto.yml"/>
    <w:p>
      <w:pPr>
        <w:pStyle w:val="Heading3"/>
      </w:pPr>
      <w:r>
        <w:t xml:space="preserve">_quarto.yml</w:t>
      </w:r>
    </w:p>
    <w:p>
      <w:pPr>
        <w:pStyle w:val="FirstParagraph"/>
      </w:pPr>
      <w:r>
        <w:t xml:space="preserve">The main configuration file controls:</w:t>
      </w:r>
    </w:p>
    <w:p>
      <w:pPr>
        <w:pStyle w:val="Compact"/>
        <w:numPr>
          <w:ilvl w:val="0"/>
          <w:numId w:val="1118"/>
        </w:numPr>
      </w:pPr>
      <w:r>
        <w:t xml:space="preserve">Book metadata (title, author, date)</w:t>
      </w:r>
    </w:p>
    <w:p>
      <w:pPr>
        <w:pStyle w:val="Compact"/>
        <w:numPr>
          <w:ilvl w:val="0"/>
          <w:numId w:val="1118"/>
        </w:numPr>
      </w:pPr>
      <w:r>
        <w:t xml:space="preserve">Chapter organization</w:t>
      </w:r>
    </w:p>
    <w:p>
      <w:pPr>
        <w:pStyle w:val="Compact"/>
        <w:numPr>
          <w:ilvl w:val="0"/>
          <w:numId w:val="1118"/>
        </w:numPr>
      </w:pPr>
      <w:r>
        <w:t xml:space="preserve">Output formats (HTML, DOCX)</w:t>
      </w:r>
    </w:p>
    <w:p>
      <w:pPr>
        <w:pStyle w:val="Compact"/>
        <w:numPr>
          <w:ilvl w:val="0"/>
          <w:numId w:val="1118"/>
        </w:numPr>
      </w:pPr>
      <w:r>
        <w:t xml:space="preserve">Theme and styling</w:t>
      </w:r>
    </w:p>
    <w:p>
      <w:pPr>
        <w:pStyle w:val="Compact"/>
        <w:numPr>
          <w:ilvl w:val="0"/>
          <w:numId w:val="1118"/>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5"/>
    <w:bookmarkStart w:id="406" w:name="brand.yml"/>
    <w:p>
      <w:pPr>
        <w:pStyle w:val="Heading3"/>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6"/>
    <w:bookmarkEnd w:id="407"/>
    <w:bookmarkStart w:id="411" w:name="writing-content"/>
    <w:p>
      <w:pPr>
        <w:pStyle w:val="Heading2"/>
      </w:pPr>
      <w:r>
        <w:t xml:space="preserve">Writing Content</w:t>
      </w:r>
    </w:p>
    <w:bookmarkStart w:id="408" w:name="quarto-markdown-basics"/>
    <w:p>
      <w:pPr>
        <w:pStyle w:val="Heading3"/>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8"/>
    <w:bookmarkStart w:id="409" w:name="mermaid-diagrams"/>
    <w:p>
      <w:pPr>
        <w:pStyle w:val="Heading3"/>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19"/>
        </w:numPr>
      </w:pPr>
      <w:r>
        <w:rPr>
          <w:rStyle w:val="VerbatimChar"/>
        </w:rPr>
        <w:t xml:space="preserve">flowchart</w:t>
      </w:r>
      <w:r>
        <w:t xml:space="preserve">: Process flows, architecture</w:t>
      </w:r>
    </w:p>
    <w:p>
      <w:pPr>
        <w:pStyle w:val="Compact"/>
        <w:numPr>
          <w:ilvl w:val="0"/>
          <w:numId w:val="1119"/>
        </w:numPr>
      </w:pPr>
      <w:r>
        <w:rPr>
          <w:rStyle w:val="VerbatimChar"/>
        </w:rPr>
        <w:t xml:space="preserve">sequenceDiagram</w:t>
      </w:r>
      <w:r>
        <w:t xml:space="preserve">: Interactions over time</w:t>
      </w:r>
    </w:p>
    <w:p>
      <w:pPr>
        <w:pStyle w:val="Compact"/>
        <w:numPr>
          <w:ilvl w:val="0"/>
          <w:numId w:val="1119"/>
        </w:numPr>
      </w:pPr>
      <w:r>
        <w:rPr>
          <w:rStyle w:val="VerbatimChar"/>
        </w:rPr>
        <w:t xml:space="preserve">erDiagram</w:t>
      </w:r>
      <w:r>
        <w:t xml:space="preserve">: Data models</w:t>
      </w:r>
    </w:p>
    <w:p>
      <w:pPr>
        <w:pStyle w:val="Compact"/>
        <w:numPr>
          <w:ilvl w:val="0"/>
          <w:numId w:val="1119"/>
        </w:numPr>
      </w:pPr>
      <w:r>
        <w:rPr>
          <w:rStyle w:val="VerbatimChar"/>
        </w:rPr>
        <w:t xml:space="preserve">gantt</w:t>
      </w:r>
      <w:r>
        <w:t xml:space="preserve">: Project timelines</w:t>
      </w:r>
    </w:p>
    <w:bookmarkEnd w:id="409"/>
    <w:bookmarkStart w:id="410" w:name="cross-references"/>
    <w:p>
      <w:pPr>
        <w:pStyle w:val="Heading3"/>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10"/>
    <w:bookmarkEnd w:id="411"/>
    <w:bookmarkStart w:id="415" w:name="publishing"/>
    <w:p>
      <w:pPr>
        <w:pStyle w:val="Heading2"/>
      </w:pPr>
      <w:r>
        <w:t xml:space="preserve">Publishing</w:t>
      </w:r>
    </w:p>
    <w:bookmarkStart w:id="412" w:name="github-pages-deployment"/>
    <w:p>
      <w:pPr>
        <w:pStyle w:val="Heading3"/>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2"/>
    <w:bookmarkStart w:id="413" w:name="manual-publishing"/>
    <w:p>
      <w:pPr>
        <w:pStyle w:val="Heading3"/>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3"/>
    <w:bookmarkStart w:id="414" w:name="initial-setup"/>
    <w:p>
      <w:pPr>
        <w:pStyle w:val="Heading3"/>
      </w:pPr>
      <w:r>
        <w:t xml:space="preserve">Initial Setup</w:t>
      </w:r>
    </w:p>
    <w:p>
      <w:pPr>
        <w:pStyle w:val="FirstParagraph"/>
      </w:pPr>
      <w:r>
        <w:t xml:space="preserve">For first-time setup:</w:t>
      </w:r>
    </w:p>
    <w:p>
      <w:pPr>
        <w:pStyle w:val="Compact"/>
        <w:numPr>
          <w:ilvl w:val="0"/>
          <w:numId w:val="1120"/>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0"/>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0"/>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0"/>
        </w:numPr>
      </w:pPr>
      <w:r>
        <w:t xml:space="preserve">Enable GitHub Pages in repository settings (source:</w:t>
      </w:r>
      <w:r>
        <w:t xml:space="preserve"> </w:t>
      </w:r>
      <w:r>
        <w:rPr>
          <w:rStyle w:val="VerbatimChar"/>
        </w:rPr>
        <w:t xml:space="preserve">gh-pages</w:t>
      </w:r>
      <w:r>
        <w:t xml:space="preserve"> </w:t>
      </w:r>
      <w:r>
        <w:t xml:space="preserve">branch)</w:t>
      </w:r>
    </w:p>
    <w:bookmarkEnd w:id="414"/>
    <w:bookmarkEnd w:id="415"/>
    <w:bookmarkStart w:id="419" w:name="contributing"/>
    <w:p>
      <w:pPr>
        <w:pStyle w:val="Heading2"/>
      </w:pPr>
      <w:r>
        <w:t xml:space="preserve">Contributing</w:t>
      </w:r>
    </w:p>
    <w:bookmarkStart w:id="416" w:name="branch-strategy"/>
    <w:p>
      <w:pPr>
        <w:pStyle w:val="Heading3"/>
      </w:pPr>
      <w:r>
        <w:t xml:space="preserve">Branch Strategy</w:t>
      </w:r>
    </w:p>
    <w:p>
      <w:pPr>
        <w:pStyle w:val="Compact"/>
        <w:numPr>
          <w:ilvl w:val="0"/>
          <w:numId w:val="1121"/>
        </w:numPr>
      </w:pPr>
      <w:r>
        <w:rPr>
          <w:rStyle w:val="VerbatimChar"/>
        </w:rPr>
        <w:t xml:space="preserve">main</w:t>
      </w:r>
      <w:r>
        <w:t xml:space="preserve">: Production-ready content</w:t>
      </w:r>
    </w:p>
    <w:p>
      <w:pPr>
        <w:pStyle w:val="Compact"/>
        <w:numPr>
          <w:ilvl w:val="0"/>
          <w:numId w:val="1121"/>
        </w:numPr>
      </w:pPr>
      <w:r>
        <w:t xml:space="preserve">Feature branches: For new content or significant changes</w:t>
      </w:r>
    </w:p>
    <w:p>
      <w:pPr>
        <w:pStyle w:val="Compact"/>
        <w:numPr>
          <w:ilvl w:val="0"/>
          <w:numId w:val="1121"/>
        </w:numPr>
      </w:pPr>
      <w:r>
        <w:t xml:space="preserve">Pull requests: For review before merging to main</w:t>
      </w:r>
    </w:p>
    <w:bookmarkEnd w:id="416"/>
    <w:bookmarkStart w:id="417" w:name="content-guidelines"/>
    <w:p>
      <w:pPr>
        <w:pStyle w:val="Heading3"/>
      </w:pPr>
      <w:r>
        <w:t xml:space="preserve">Content Guidelines</w:t>
      </w:r>
    </w:p>
    <w:p>
      <w:pPr>
        <w:pStyle w:val="Compact"/>
        <w:numPr>
          <w:ilvl w:val="0"/>
          <w:numId w:val="1122"/>
        </w:numPr>
      </w:pPr>
      <w:r>
        <w:t xml:space="preserve">Follow the BA-PH dual framing throughout</w:t>
      </w:r>
    </w:p>
    <w:p>
      <w:pPr>
        <w:pStyle w:val="Compact"/>
        <w:numPr>
          <w:ilvl w:val="0"/>
          <w:numId w:val="1122"/>
        </w:numPr>
      </w:pPr>
      <w:r>
        <w:t xml:space="preserve">Include CancerSurv examples in callout boxes</w:t>
      </w:r>
    </w:p>
    <w:p>
      <w:pPr>
        <w:pStyle w:val="Compact"/>
        <w:numPr>
          <w:ilvl w:val="0"/>
          <w:numId w:val="1122"/>
        </w:numPr>
      </w:pPr>
      <w:r>
        <w:t xml:space="preserve">Use tables for terminology mapping</w:t>
      </w:r>
    </w:p>
    <w:p>
      <w:pPr>
        <w:pStyle w:val="Compact"/>
        <w:numPr>
          <w:ilvl w:val="0"/>
          <w:numId w:val="1122"/>
        </w:numPr>
      </w:pPr>
      <w:r>
        <w:t xml:space="preserve">Avoid em dashes and en dashes; rewrite sentences instead</w:t>
      </w:r>
    </w:p>
    <w:p>
      <w:pPr>
        <w:pStyle w:val="Compact"/>
        <w:numPr>
          <w:ilvl w:val="0"/>
          <w:numId w:val="1122"/>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7"/>
    <w:bookmarkStart w:id="418" w:name="style-guidelines"/>
    <w:p>
      <w:pPr>
        <w:pStyle w:val="Heading3"/>
      </w:pPr>
      <w:r>
        <w:t xml:space="preserve">Style Guidelines</w:t>
      </w:r>
    </w:p>
    <w:p>
      <w:pPr>
        <w:pStyle w:val="Compact"/>
        <w:numPr>
          <w:ilvl w:val="0"/>
          <w:numId w:val="1123"/>
        </w:numPr>
      </w:pPr>
      <w:r>
        <w:t xml:space="preserve">First-person voice only in Preface and personal sections</w:t>
      </w:r>
    </w:p>
    <w:p>
      <w:pPr>
        <w:pStyle w:val="Compact"/>
        <w:numPr>
          <w:ilvl w:val="0"/>
          <w:numId w:val="1123"/>
        </w:numPr>
      </w:pPr>
      <w:r>
        <w:t xml:space="preserve">Professional/instructional tone for toolkit content</w:t>
      </w:r>
    </w:p>
    <w:p>
      <w:pPr>
        <w:pStyle w:val="Compact"/>
        <w:numPr>
          <w:ilvl w:val="0"/>
          <w:numId w:val="1123"/>
        </w:numPr>
      </w:pPr>
      <w:r>
        <w:t xml:space="preserve">Academic yet accessible language</w:t>
      </w:r>
    </w:p>
    <w:p>
      <w:pPr>
        <w:pStyle w:val="Compact"/>
        <w:numPr>
          <w:ilvl w:val="0"/>
          <w:numId w:val="1123"/>
        </w:numPr>
      </w:pPr>
      <w:r>
        <w:t xml:space="preserve">Ground claims in evidence where possible</w:t>
      </w:r>
    </w:p>
    <w:bookmarkEnd w:id="418"/>
    <w:bookmarkEnd w:id="419"/>
    <w:bookmarkStart w:id="422" w:name="troubleshooting"/>
    <w:p>
      <w:pPr>
        <w:pStyle w:val="Heading2"/>
      </w:pPr>
      <w:r>
        <w:t xml:space="preserve">Troubleshooting</w:t>
      </w:r>
    </w:p>
    <w:bookmarkStart w:id="421" w:name="common-issues"/>
    <w:p>
      <w:pPr>
        <w:pStyle w:val="Heading3"/>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2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21"/>
    <w:bookmarkEnd w:id="422"/>
    <w:bookmarkStart w:id="427" w:name="resources"/>
    <w:p>
      <w:pPr>
        <w:pStyle w:val="Heading2"/>
      </w:pPr>
      <w:r>
        <w:t xml:space="preserve">Resources</w:t>
      </w:r>
    </w:p>
    <w:p>
      <w:pPr>
        <w:pStyle w:val="Compact"/>
        <w:numPr>
          <w:ilvl w:val="0"/>
          <w:numId w:val="1124"/>
        </w:numPr>
      </w:pPr>
      <w:hyperlink r:id="rId423">
        <w:r>
          <w:rPr>
            <w:rStyle w:val="Hyperlink"/>
          </w:rPr>
          <w:t xml:space="preserve">Quarto Documentation</w:t>
        </w:r>
      </w:hyperlink>
    </w:p>
    <w:p>
      <w:pPr>
        <w:pStyle w:val="Compact"/>
        <w:numPr>
          <w:ilvl w:val="0"/>
          <w:numId w:val="1124"/>
        </w:numPr>
      </w:pPr>
      <w:hyperlink r:id="rId424">
        <w:r>
          <w:rPr>
            <w:rStyle w:val="Hyperlink"/>
          </w:rPr>
          <w:t xml:space="preserve">Quarto Books Guide</w:t>
        </w:r>
      </w:hyperlink>
    </w:p>
    <w:p>
      <w:pPr>
        <w:pStyle w:val="Compact"/>
        <w:numPr>
          <w:ilvl w:val="0"/>
          <w:numId w:val="1124"/>
        </w:numPr>
      </w:pPr>
      <w:hyperlink r:id="rId425">
        <w:r>
          <w:rPr>
            <w:rStyle w:val="Hyperlink"/>
          </w:rPr>
          <w:t xml:space="preserve">Mermaid Documentation</w:t>
        </w:r>
      </w:hyperlink>
    </w:p>
    <w:p>
      <w:pPr>
        <w:pStyle w:val="Compact"/>
        <w:numPr>
          <w:ilvl w:val="0"/>
          <w:numId w:val="1124"/>
        </w:numPr>
      </w:pPr>
      <w:hyperlink r:id="rId426">
        <w:r>
          <w:rPr>
            <w:rStyle w:val="Hyperlink"/>
          </w:rPr>
          <w:t xml:space="preserve">GitHub Pages Documentation</w:t>
        </w:r>
      </w:hyperlink>
    </w:p>
    <w:bookmarkEnd w:id="427"/>
    <w:bookmarkEnd w:id="428"/>
    <w:bookmarkStart w:id="429" w:name="glossary"/>
    <w:p>
      <w:pPr>
        <w:pStyle w:val="Heading1"/>
      </w:pPr>
      <w:r>
        <w:t xml:space="preserve">Glossary</w:t>
      </w:r>
    </w:p>
    <w:bookmarkEnd w:id="429"/>
    <w:bookmarkStart w:id="453" w:name="complete-ba-ph-glossary"/>
    <w:p>
      <w:pPr>
        <w:pStyle w:val="Heading1"/>
      </w:pPr>
      <w:r>
        <w:t xml:space="preserve">Complete BA-PH Glossary</w:t>
      </w:r>
    </w:p>
    <w:p>
      <w:pPr>
        <w:pStyle w:val="FirstParagraph"/>
      </w:pPr>
      <w:r>
        <w:t xml:space="preserve">This glossary provides comprehensive terminology mapping between Business Analysis (BA) and Public Health (PH) domains. Terms are organized alphabetically with cross-references.</w:t>
      </w:r>
    </w:p>
    <w:bookmarkStart w:id="430"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30"/>
    <w:bookmarkStart w:id="431"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31"/>
    <w:bookmarkStart w:id="432"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2"/>
    <w:bookmarkStart w:id="433"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3"/>
    <w:bookmarkStart w:id="434"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4"/>
    <w:bookmarkStart w:id="435"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5"/>
    <w:bookmarkStart w:id="436"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6"/>
    <w:bookmarkStart w:id="437"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7"/>
    <w:bookmarkStart w:id="438"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8"/>
    <w:bookmarkStart w:id="439"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9"/>
    <w:bookmarkStart w:id="440"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40"/>
    <w:bookmarkStart w:id="44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41"/>
    <w:bookmarkStart w:id="44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2"/>
    <w:bookmarkStart w:id="44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3"/>
    <w:bookmarkStart w:id="44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4"/>
    <w:bookmarkStart w:id="44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5"/>
    <w:bookmarkStart w:id="44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6"/>
    <w:bookmarkStart w:id="44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7"/>
    <w:bookmarkStart w:id="44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8"/>
    <w:bookmarkStart w:id="44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9"/>
    <w:bookmarkStart w:id="45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50"/>
    <w:bookmarkStart w:id="45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51"/>
    <w:bookmarkStart w:id="45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2"/>
    <w:bookmarkEnd w:id="453"/>
    <w:bookmarkStart w:id="454" w:name="references"/>
    <w:p>
      <w:pPr>
        <w:pStyle w:val="Heading1"/>
      </w:pPr>
      <w:r>
        <w:t xml:space="preserve">References</w:t>
      </w:r>
    </w:p>
    <w:bookmarkEnd w:id="454"/>
    <w:bookmarkStart w:id="456" w:name="references-1"/>
    <w:p>
      <w:pPr>
        <w:pStyle w:val="Heading1"/>
      </w:pPr>
      <w:r>
        <w:t xml:space="preserve">References</w:t>
      </w:r>
    </w:p>
    <w:bookmarkStart w:id="455" w:name="refs"/>
    <w:bookmarkEnd w:id="455"/>
    <w:bookmarkEnd w:id="456"/>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24" Target="media/rId24.png" /><Relationship Type="http://schemas.openxmlformats.org/officeDocument/2006/relationships/image" Id="rId76" Target="media/rId76.png" /><Relationship Type="http://schemas.openxmlformats.org/officeDocument/2006/relationships/image" Id="rId63" Target="media/rId63.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image" Id="rId180" Target="media/rId180.png" /><Relationship Type="http://schemas.openxmlformats.org/officeDocument/2006/relationships/image" Id="rId214" Target="media/rId214.png" /><Relationship Type="http://schemas.openxmlformats.org/officeDocument/2006/relationships/image" Id="rId239" Target="media/rId239.png" /><Relationship Type="http://schemas.openxmlformats.org/officeDocument/2006/relationships/image" Id="rId263" Target="media/rId263.png" /><Relationship Type="http://schemas.openxmlformats.org/officeDocument/2006/relationships/image" Id="rId276" Target="media/rId276.png" /><Relationship Type="http://schemas.openxmlformats.org/officeDocument/2006/relationships/image" Id="rId302" Target="media/rId302.png" /><Relationship Type="http://schemas.openxmlformats.org/officeDocument/2006/relationships/image" Id="rId292" Target="media/rId292.png" /><Relationship Type="http://schemas.openxmlformats.org/officeDocument/2006/relationships/image" Id="rId345" Target="media/rId345.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2026-01-08T17:23:13Z</dcterms:created>
  <dcterms:modified xsi:type="dcterms:W3CDTF">2026-01-08T17:23:13Z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