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3.png" ContentType="image/png"/>
  <Override PartName="/word/media/rId206.png" ContentType="image/png"/>
  <Override PartName="/word/media/rId227.png" ContentType="image/png"/>
  <Override PartName="/word/media/rId218.png" ContentType="image/png"/>
  <Override PartName="/word/media/rId252.png" ContentType="image/png"/>
  <Override PartName="/word/media/rId277.png" ContentType="image/png"/>
  <Override PartName="/word/media/rId301.png" ContentType="image/png"/>
  <Override PartName="/word/media/rId314.png" ContentType="image/png"/>
  <Override PartName="/word/media/rId340.png" ContentType="image/png"/>
  <Override PartName="/word/media/rId330.png" ContentType="image/png"/>
  <Override PartName="/word/media/rId38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8" w:name="elicitation-engagement"/>
    <w:p>
      <w:pPr>
        <w:pStyle w:val="Heading1"/>
      </w:pPr>
      <w:r>
        <w:t xml:space="preserve">Elicitation &amp; Engagement</w:t>
      </w:r>
    </w:p>
    <w:bookmarkStart w:id="197"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9"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65"/>
    <w:bookmarkStart w:id="168"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47"/>
        </w:numPr>
      </w:pPr>
      <w:r>
        <w:rPr>
          <w:b/>
          <w:bCs/>
        </w:rPr>
        <w:t xml:space="preserve">Data Generation &amp; Collection</w:t>
      </w:r>
      <w:r>
        <w:t xml:space="preserve"> </w:t>
      </w:r>
      <w:r>
        <w:t xml:space="preserve">(field operations)</w:t>
      </w:r>
    </w:p>
    <w:p>
      <w:pPr>
        <w:pStyle w:val="Compact"/>
        <w:numPr>
          <w:ilvl w:val="1"/>
          <w:numId w:val="1048"/>
        </w:numPr>
      </w:pPr>
      <w:r>
        <w:t xml:space="preserve">How data originates: inspections, tests, patient encounters</w:t>
      </w:r>
    </w:p>
    <w:p>
      <w:pPr>
        <w:pStyle w:val="Compact"/>
        <w:numPr>
          <w:ilvl w:val="1"/>
          <w:numId w:val="1048"/>
        </w:numPr>
      </w:pPr>
      <w:r>
        <w:t xml:space="preserve">Who collects it and what constraints they face</w:t>
      </w:r>
    </w:p>
    <w:p>
      <w:pPr>
        <w:pStyle w:val="Compact"/>
        <w:numPr>
          <w:ilvl w:val="0"/>
          <w:numId w:val="1047"/>
        </w:numPr>
      </w:pPr>
      <w:r>
        <w:rPr>
          <w:b/>
          <w:bCs/>
        </w:rPr>
        <w:t xml:space="preserve">Data Intake &amp; System Processing</w:t>
      </w:r>
      <w:r>
        <w:t xml:space="preserve"> </w:t>
      </w:r>
      <w:r>
        <w:t xml:space="preserve">(data entry, administration)</w:t>
      </w:r>
    </w:p>
    <w:p>
      <w:pPr>
        <w:pStyle w:val="Compact"/>
        <w:numPr>
          <w:ilvl w:val="1"/>
          <w:numId w:val="1049"/>
        </w:numPr>
      </w:pPr>
      <w:r>
        <w:t xml:space="preserve">How raw data enters the system</w:t>
      </w:r>
    </w:p>
    <w:p>
      <w:pPr>
        <w:pStyle w:val="Compact"/>
        <w:numPr>
          <w:ilvl w:val="1"/>
          <w:numId w:val="1049"/>
        </w:numPr>
      </w:pPr>
      <w:r>
        <w:t xml:space="preserve">What validation, coding, and quality checks occur</w:t>
      </w:r>
    </w:p>
    <w:p>
      <w:pPr>
        <w:pStyle w:val="Compact"/>
        <w:numPr>
          <w:ilvl w:val="1"/>
          <w:numId w:val="1049"/>
        </w:numPr>
      </w:pPr>
      <w:r>
        <w:t xml:space="preserve">Who performs these tasks and their priorities</w:t>
      </w:r>
    </w:p>
    <w:p>
      <w:pPr>
        <w:pStyle w:val="Compact"/>
        <w:numPr>
          <w:ilvl w:val="0"/>
          <w:numId w:val="1047"/>
        </w:numPr>
      </w:pPr>
      <w:r>
        <w:rPr>
          <w:b/>
          <w:bCs/>
        </w:rPr>
        <w:t xml:space="preserve">Data Preparation for External Use</w:t>
      </w:r>
      <w:r>
        <w:t xml:space="preserve"> </w:t>
      </w:r>
      <w:r>
        <w:t xml:space="preserve">(records, reporting)</w:t>
      </w:r>
    </w:p>
    <w:p>
      <w:pPr>
        <w:pStyle w:val="Compact"/>
        <w:numPr>
          <w:ilvl w:val="1"/>
          <w:numId w:val="1050"/>
        </w:numPr>
      </w:pPr>
      <w:r>
        <w:t xml:space="preserve">How data is processed for public requests, legal discovery, or external reporting</w:t>
      </w:r>
    </w:p>
    <w:p>
      <w:pPr>
        <w:pStyle w:val="Compact"/>
        <w:numPr>
          <w:ilvl w:val="1"/>
          <w:numId w:val="1050"/>
        </w:numPr>
      </w:pPr>
      <w:r>
        <w:t xml:space="preserve">Admin support and customer service functions</w:t>
      </w:r>
    </w:p>
    <w:p>
      <w:pPr>
        <w:pStyle w:val="Compact"/>
        <w:numPr>
          <w:ilvl w:val="1"/>
          <w:numId w:val="1050"/>
        </w:numPr>
      </w:pPr>
      <w:r>
        <w:t xml:space="preserve">Regulatory and compliance requirements</w:t>
      </w:r>
    </w:p>
    <w:p>
      <w:pPr>
        <w:pStyle w:val="Compact"/>
        <w:numPr>
          <w:ilvl w:val="0"/>
          <w:numId w:val="1047"/>
        </w:numPr>
      </w:pPr>
      <w:r>
        <w:rPr>
          <w:b/>
          <w:bCs/>
        </w:rPr>
        <w:t xml:space="preserve">Data Use by Multiple Stakeholders</w:t>
      </w:r>
      <w:r>
        <w:t xml:space="preserve"> </w:t>
      </w:r>
      <w:r>
        <w:t xml:space="preserve">(analysis, management, operations)</w:t>
      </w:r>
    </w:p>
    <w:p>
      <w:pPr>
        <w:pStyle w:val="Compact"/>
        <w:numPr>
          <w:ilvl w:val="1"/>
          <w:numId w:val="1051"/>
        </w:numPr>
      </w:pPr>
      <w:r>
        <w:t xml:space="preserve">How frontline workers (field inspectors, registrars) use data for daily decisions</w:t>
      </w:r>
    </w:p>
    <w:p>
      <w:pPr>
        <w:pStyle w:val="Compact"/>
        <w:numPr>
          <w:ilvl w:val="1"/>
          <w:numId w:val="1051"/>
        </w:numPr>
      </w:pPr>
      <w:r>
        <w:t xml:space="preserve">How managers use the same data for productivity metrics, resource allocation, and accountability</w:t>
      </w:r>
    </w:p>
    <w:p>
      <w:pPr>
        <w:pStyle w:val="Compact"/>
        <w:numPr>
          <w:ilvl w:val="1"/>
          <w:numId w:val="1051"/>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2"/>
              </w:numPr>
            </w:pPr>
            <w:r>
              <w:t xml:space="preserve">NPCR reporting compliance</w:t>
            </w:r>
          </w:p>
          <w:p>
            <w:pPr>
              <w:pStyle w:val="Compact"/>
              <w:numPr>
                <w:ilvl w:val="0"/>
                <w:numId w:val="1052"/>
              </w:numPr>
            </w:pPr>
            <w:r>
              <w:t xml:space="preserve">Cost efficiency</w:t>
            </w:r>
          </w:p>
          <w:p>
            <w:pPr>
              <w:pStyle w:val="Compact"/>
              <w:numPr>
                <w:ilvl w:val="0"/>
                <w:numId w:val="1052"/>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3"/>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3"/>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3"/>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3"/>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3"/>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4"/>
              </w:numPr>
            </w:pPr>
            <w:r>
              <w:t xml:space="preserve">Registrars need efficient batch workflows for large case imports (not addressed in director-focused design)</w:t>
            </w:r>
          </w:p>
          <w:p>
            <w:pPr>
              <w:pStyle w:val="Compact"/>
              <w:numPr>
                <w:ilvl w:val="0"/>
                <w:numId w:val="1054"/>
              </w:numPr>
            </w:pPr>
            <w:r>
              <w:t xml:space="preserve">Admin staff need audit trails and error logs (not a director priority)</w:t>
            </w:r>
          </w:p>
          <w:p>
            <w:pPr>
              <w:pStyle w:val="Compact"/>
              <w:numPr>
                <w:ilvl w:val="0"/>
                <w:numId w:val="1054"/>
              </w:numPr>
            </w:pPr>
            <w:r>
              <w:t xml:space="preserve">Registrars’ productivity data goes to managers for performance reviews—creating tension between doing quality work and doing work fast</w:t>
            </w:r>
          </w:p>
          <w:p>
            <w:pPr>
              <w:pStyle w:val="Compact"/>
              <w:numPr>
                <w:ilvl w:val="0"/>
                <w:numId w:val="1054"/>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5"/>
              </w:numPr>
            </w:pPr>
            <w:r>
              <w:t xml:space="preserve">Spend time in the hospital observing how pathology reports are generated and accessed by registrars</w:t>
            </w:r>
          </w:p>
          <w:p>
            <w:pPr>
              <w:pStyle w:val="Compact"/>
              <w:numPr>
                <w:ilvl w:val="0"/>
                <w:numId w:val="1055"/>
              </w:numPr>
            </w:pPr>
            <w:r>
              <w:t xml:space="preserve">Sit with registrars as they abstract cases and manage quality issues</w:t>
            </w:r>
          </w:p>
          <w:p>
            <w:pPr>
              <w:pStyle w:val="Compact"/>
              <w:numPr>
                <w:ilvl w:val="0"/>
                <w:numId w:val="1055"/>
              </w:numPr>
            </w:pPr>
            <w:r>
              <w:t xml:space="preserve">Work with admin staff processing data for CDC submission and responding to records requests</w:t>
            </w:r>
          </w:p>
          <w:p>
            <w:pPr>
              <w:pStyle w:val="Compact"/>
              <w:numPr>
                <w:ilvl w:val="0"/>
                <w:numId w:val="1055"/>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68"/>
    <w:bookmarkEnd w:id="169"/>
    <w:bookmarkStart w:id="172" w:name="engaging-diverse-voices"/>
    <w:p>
      <w:pPr>
        <w:pStyle w:val="Heading3"/>
      </w:pPr>
      <w:r>
        <w:t xml:space="preserve">Engaging Diverse Voices</w:t>
      </w:r>
    </w:p>
    <w:bookmarkStart w:id="170"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6"/>
        </w:numPr>
      </w:pPr>
      <w:r>
        <w:t xml:space="preserve">Who is missing from our stakeholder list?</w:t>
      </w:r>
    </w:p>
    <w:p>
      <w:pPr>
        <w:pStyle w:val="Compact"/>
        <w:numPr>
          <w:ilvl w:val="0"/>
          <w:numId w:val="1056"/>
        </w:numPr>
      </w:pPr>
      <w:r>
        <w:t xml:space="preserve">Whose needs might be overlooked by</w:t>
      </w:r>
      <w:r>
        <w:t xml:space="preserve"> </w:t>
      </w:r>
      <w:r>
        <w:t xml:space="preserve">“typical”</w:t>
      </w:r>
      <w:r>
        <w:t xml:space="preserve"> </w:t>
      </w:r>
      <w:r>
        <w:t xml:space="preserve">users?</w:t>
      </w:r>
    </w:p>
    <w:p>
      <w:pPr>
        <w:pStyle w:val="Compact"/>
        <w:numPr>
          <w:ilvl w:val="0"/>
          <w:numId w:val="1056"/>
        </w:numPr>
      </w:pPr>
      <w:r>
        <w:t xml:space="preserve">What barriers prevent participation (language, location, schedule)?</w:t>
      </w:r>
    </w:p>
    <w:p>
      <w:pPr>
        <w:pStyle w:val="Compact"/>
        <w:numPr>
          <w:ilvl w:val="0"/>
          <w:numId w:val="1056"/>
        </w:numPr>
      </w:pPr>
      <w:r>
        <w:t xml:space="preserve">How do we ensure power imbalances do not silence important perspectives?</w:t>
      </w:r>
    </w:p>
    <w:bookmarkEnd w:id="170"/>
    <w:bookmarkStart w:id="171"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71"/>
    <w:bookmarkEnd w:id="172"/>
    <w:bookmarkStart w:id="181" w:name="translating-what-you-hear"/>
    <w:p>
      <w:pPr>
        <w:pStyle w:val="Heading3"/>
      </w:pPr>
      <w:r>
        <w:t xml:space="preserve">Translating What You Hear</w:t>
      </w:r>
    </w:p>
    <w:bookmarkStart w:id="177"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6" w:name="fig-elicitation-flow"/>
          <w:p>
            <w:pPr>
              <w:jc w:val="center"/>
            </w:pPr>
            <w:r>
              <w:drawing>
                <wp:inline>
                  <wp:extent cx="6400800" cy="491983"/>
                  <wp:effectExtent b="0" l="0" r="0" t="0"/>
                  <wp:docPr descr="" title="" id="174" name="Picture"/>
                  <a:graphic>
                    <a:graphicData uri="http://schemas.openxmlformats.org/drawingml/2006/picture">
                      <pic:pic>
                        <pic:nvPicPr>
                          <pic:cNvPr descr="chapters/05-elicitation_files\figure-docx\mermaid-figure-1.png" id="175" name="Picture"/>
                          <pic:cNvPicPr>
                            <a:picLocks noChangeArrowheads="1" noChangeAspect="1"/>
                          </pic:cNvPicPr>
                        </pic:nvPicPr>
                        <pic:blipFill>
                          <a:blip r:embed="rId17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6"/>
        </w:tc>
      </w:tr>
    </w:tbl>
    <w:bookmarkEnd w:id="177"/>
    <w:bookmarkStart w:id="180"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57"/>
              </w:numPr>
            </w:pPr>
            <w:r>
              <w:t xml:space="preserve">Which specific tasks feel slow?</w:t>
            </w:r>
          </w:p>
          <w:p>
            <w:pPr>
              <w:pStyle w:val="Compact"/>
              <w:numPr>
                <w:ilvl w:val="0"/>
                <w:numId w:val="1057"/>
              </w:numPr>
            </w:pPr>
            <w:r>
              <w:t xml:space="preserve">How long do those tasks take now?</w:t>
            </w:r>
          </w:p>
          <w:p>
            <w:pPr>
              <w:pStyle w:val="Compact"/>
              <w:numPr>
                <w:ilvl w:val="0"/>
                <w:numId w:val="1057"/>
              </w:numPr>
            </w:pPr>
            <w:r>
              <w:t xml:space="preserve">What would be an acceptable time?</w:t>
            </w:r>
          </w:p>
          <w:p>
            <w:pPr>
              <w:pStyle w:val="Compact"/>
              <w:numPr>
                <w:ilvl w:val="0"/>
                <w:numId w:val="105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80"/>
    <w:bookmarkEnd w:id="181"/>
    <w:bookmarkStart w:id="188" w:name="documentation-approaches"/>
    <w:p>
      <w:pPr>
        <w:pStyle w:val="Heading3"/>
      </w:pPr>
      <w:r>
        <w:t xml:space="preserve">Documentation Approaches</w:t>
      </w:r>
    </w:p>
    <w:bookmarkStart w:id="182" w:name="ba-requirements-documentation"/>
    <w:p>
      <w:pPr>
        <w:pStyle w:val="Heading4"/>
      </w:pPr>
      <w:r>
        <w:t xml:space="preserve">BA Requirements Documentation</w:t>
      </w:r>
    </w:p>
    <w:p>
      <w:pPr>
        <w:pStyle w:val="Compact"/>
        <w:numPr>
          <w:ilvl w:val="0"/>
          <w:numId w:val="1058"/>
        </w:numPr>
      </w:pPr>
      <w:r>
        <w:t xml:space="preserve">User Stories (Agile)</w:t>
      </w:r>
    </w:p>
    <w:p>
      <w:pPr>
        <w:pStyle w:val="Compact"/>
        <w:numPr>
          <w:ilvl w:val="0"/>
          <w:numId w:val="1058"/>
        </w:numPr>
      </w:pPr>
      <w:r>
        <w:t xml:space="preserve">Use Cases (UML)</w:t>
      </w:r>
    </w:p>
    <w:p>
      <w:pPr>
        <w:pStyle w:val="Compact"/>
        <w:numPr>
          <w:ilvl w:val="0"/>
          <w:numId w:val="1058"/>
        </w:numPr>
      </w:pPr>
      <w:r>
        <w:t xml:space="preserve">Requirements Specifications (Waterfall)</w:t>
      </w:r>
    </w:p>
    <w:p>
      <w:pPr>
        <w:pStyle w:val="Compact"/>
        <w:numPr>
          <w:ilvl w:val="0"/>
          <w:numId w:val="1058"/>
        </w:numPr>
      </w:pPr>
      <w:r>
        <w:t xml:space="preserve">Acceptance Criteria</w:t>
      </w:r>
    </w:p>
    <w:bookmarkEnd w:id="182"/>
    <w:bookmarkStart w:id="183" w:name="ph-program-documentation"/>
    <w:p>
      <w:pPr>
        <w:pStyle w:val="Heading4"/>
      </w:pPr>
      <w:r>
        <w:t xml:space="preserve">PH Program Documentation</w:t>
      </w:r>
    </w:p>
    <w:p>
      <w:pPr>
        <w:pStyle w:val="Compact"/>
        <w:numPr>
          <w:ilvl w:val="0"/>
          <w:numId w:val="1059"/>
        </w:numPr>
      </w:pPr>
      <w:r>
        <w:t xml:space="preserve">Logic Models</w:t>
      </w:r>
    </w:p>
    <w:p>
      <w:pPr>
        <w:pStyle w:val="Compact"/>
        <w:numPr>
          <w:ilvl w:val="0"/>
          <w:numId w:val="1059"/>
        </w:numPr>
      </w:pPr>
      <w:r>
        <w:t xml:space="preserve">Intervention Protocols</w:t>
      </w:r>
    </w:p>
    <w:p>
      <w:pPr>
        <w:pStyle w:val="Compact"/>
        <w:numPr>
          <w:ilvl w:val="0"/>
          <w:numId w:val="1059"/>
        </w:numPr>
      </w:pPr>
      <w:r>
        <w:t xml:space="preserve">Evaluation Plans</w:t>
      </w:r>
    </w:p>
    <w:p>
      <w:pPr>
        <w:pStyle w:val="Compact"/>
        <w:numPr>
          <w:ilvl w:val="0"/>
          <w:numId w:val="1059"/>
        </w:numPr>
      </w:pPr>
      <w:r>
        <w:t xml:space="preserve">Implementation Guides</w:t>
      </w:r>
    </w:p>
    <w:bookmarkEnd w:id="183"/>
    <w:bookmarkStart w:id="184"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4"/>
    <w:bookmarkStart w:id="187"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0"/>
        </w:numPr>
      </w:pPr>
      <w:r>
        <w:t xml:space="preserve">Clinical workflows involve conditional logic (</w:t>
      </w:r>
      <w:r>
        <w:t xml:space="preserve">“if this lab result, then that action”</w:t>
      </w:r>
      <w:r>
        <w:t xml:space="preserve">)</w:t>
      </w:r>
    </w:p>
    <w:p>
      <w:pPr>
        <w:pStyle w:val="Compact"/>
        <w:numPr>
          <w:ilvl w:val="0"/>
          <w:numId w:val="1060"/>
        </w:numPr>
      </w:pPr>
      <w:r>
        <w:t xml:space="preserve">Regulatory requirements mandate specific timeframes and actions</w:t>
      </w:r>
    </w:p>
    <w:p>
      <w:pPr>
        <w:pStyle w:val="Compact"/>
        <w:numPr>
          <w:ilvl w:val="0"/>
          <w:numId w:val="1060"/>
        </w:numPr>
      </w:pPr>
      <w:r>
        <w:t xml:space="preserve">Patient safety considerations require explicit protocols, not just user preferences</w:t>
      </w:r>
    </w:p>
    <w:p>
      <w:pPr>
        <w:pStyle w:val="Compact"/>
        <w:numPr>
          <w:ilvl w:val="0"/>
          <w:numId w:val="1060"/>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7"/>
    <w:bookmarkEnd w:id="188"/>
    <w:bookmarkStart w:id="190" w:name="validation-and-confirmation"/>
    <w:p>
      <w:pPr>
        <w:pStyle w:val="Heading3"/>
      </w:pPr>
      <w:r>
        <w:t xml:space="preserve">Validation and Confirmation</w:t>
      </w:r>
    </w:p>
    <w:bookmarkStart w:id="189"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1"/>
        </w:numPr>
      </w:pPr>
      <w:r>
        <w:t xml:space="preserve">Requirements reviews</w:t>
      </w:r>
    </w:p>
    <w:p>
      <w:pPr>
        <w:pStyle w:val="Compact"/>
        <w:numPr>
          <w:ilvl w:val="0"/>
          <w:numId w:val="1061"/>
        </w:numPr>
      </w:pPr>
      <w:r>
        <w:t xml:space="preserve">Prototype walkthroughs</w:t>
      </w:r>
    </w:p>
    <w:p>
      <w:pPr>
        <w:pStyle w:val="Compact"/>
        <w:numPr>
          <w:ilvl w:val="0"/>
          <w:numId w:val="1061"/>
        </w:numPr>
      </w:pPr>
      <w:r>
        <w:t xml:space="preserve">Structured walkthroughs</w:t>
      </w:r>
    </w:p>
    <w:p>
      <w:pPr>
        <w:pStyle w:val="Compact"/>
        <w:numPr>
          <w:ilvl w:val="0"/>
          <w:numId w:val="1061"/>
        </w:numPr>
      </w:pPr>
      <w:r>
        <w:t xml:space="preserve">Sign-off meetings</w:t>
      </w:r>
    </w:p>
    <w:p>
      <w:pPr>
        <w:pStyle w:val="FirstParagraph"/>
      </w:pPr>
      <w:r>
        <w:rPr>
          <w:b/>
          <w:bCs/>
        </w:rPr>
        <w:t xml:space="preserve">PH Validation Techniques:</w:t>
      </w:r>
    </w:p>
    <w:p>
      <w:pPr>
        <w:pStyle w:val="Compact"/>
        <w:numPr>
          <w:ilvl w:val="0"/>
          <w:numId w:val="1062"/>
        </w:numPr>
      </w:pPr>
      <w:r>
        <w:t xml:space="preserve">Member checking (returning findings to participants)</w:t>
      </w:r>
    </w:p>
    <w:p>
      <w:pPr>
        <w:pStyle w:val="Compact"/>
        <w:numPr>
          <w:ilvl w:val="0"/>
          <w:numId w:val="1062"/>
        </w:numPr>
      </w:pPr>
      <w:r>
        <w:t xml:space="preserve">Community review sessions</w:t>
      </w:r>
    </w:p>
    <w:p>
      <w:pPr>
        <w:pStyle w:val="Compact"/>
        <w:numPr>
          <w:ilvl w:val="0"/>
          <w:numId w:val="1062"/>
        </w:numPr>
      </w:pPr>
      <w:r>
        <w:t xml:space="preserve">Pilot testing</w:t>
      </w:r>
    </w:p>
    <w:p>
      <w:pPr>
        <w:pStyle w:val="Compact"/>
        <w:numPr>
          <w:ilvl w:val="0"/>
          <w:numId w:val="1062"/>
        </w:numPr>
      </w:pPr>
      <w:r>
        <w:t xml:space="preserve">Expert review panels</w:t>
      </w:r>
    </w:p>
    <w:bookmarkEnd w:id="189"/>
    <w:bookmarkEnd w:id="190"/>
    <w:bookmarkStart w:id="194" w:name="managing-conflicting-needs"/>
    <w:p>
      <w:pPr>
        <w:pStyle w:val="Heading3"/>
      </w:pPr>
      <w:r>
        <w:t xml:space="preserve">Managing Conflicting Needs</w:t>
      </w:r>
    </w:p>
    <w:bookmarkStart w:id="193"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andre\AppData\Local\Programs\Quarto\share\formats\docx\note.png" id="1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3"/>
              </w:numPr>
            </w:pPr>
            <w:r>
              <w:t xml:space="preserve">Core fields (required): Streamlined view for registrars</w:t>
            </w:r>
          </w:p>
          <w:p>
            <w:pPr>
              <w:pStyle w:val="Compact"/>
              <w:numPr>
                <w:ilvl w:val="0"/>
                <w:numId w:val="1063"/>
              </w:numPr>
            </w:pPr>
            <w:r>
              <w:t xml:space="preserve">Extended fields (optional): Available when needed</w:t>
            </w:r>
          </w:p>
          <w:p>
            <w:pPr>
              <w:pStyle w:val="Compact"/>
              <w:numPr>
                <w:ilvl w:val="0"/>
                <w:numId w:val="1063"/>
              </w:numPr>
            </w:pPr>
            <w:r>
              <w:t xml:space="preserve">Analytics fields: Populated from other sources, not requiring registrar entry</w:t>
            </w:r>
          </w:p>
          <w:p/>
        </w:tc>
      </w:tr>
    </w:tbl>
    <w:bookmarkEnd w:id="193"/>
    <w:bookmarkEnd w:id="194"/>
    <w:bookmarkStart w:id="195"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5"/>
    <w:bookmarkStart w:id="196"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6"/>
    <w:bookmarkEnd w:id="197"/>
    <w:bookmarkEnd w:id="198"/>
    <w:bookmarkStart w:id="242" w:name="requirements-data-analysis"/>
    <w:p>
      <w:pPr>
        <w:pStyle w:val="Heading1"/>
      </w:pPr>
      <w:r>
        <w:t xml:space="preserve">Requirements &amp; Data Analysis</w:t>
      </w:r>
    </w:p>
    <w:bookmarkStart w:id="24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9"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9"/>
    <w:bookmarkStart w:id="212" w:name="types-of-requirements"/>
    <w:p>
      <w:pPr>
        <w:pStyle w:val="Heading3"/>
      </w:pPr>
      <w:r>
        <w:t xml:space="preserve">Types of Requirements</w:t>
      </w:r>
    </w:p>
    <w:bookmarkStart w:id="202"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02"/>
    <w:bookmarkStart w:id="205"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andre\AppData\Local\Programs\Quarto\share\formats\docx\note.png" id="20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5"/>
    <w:bookmarkStart w:id="210"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4"/>
        </w:numPr>
      </w:pPr>
      <w:r>
        <w:t xml:space="preserve">Entity-Relationship diagrams</w:t>
      </w:r>
    </w:p>
    <w:p>
      <w:pPr>
        <w:pStyle w:val="Compact"/>
        <w:numPr>
          <w:ilvl w:val="0"/>
          <w:numId w:val="1064"/>
        </w:numPr>
      </w:pPr>
      <w:r>
        <w:t xml:space="preserve">Database schemas</w:t>
      </w:r>
    </w:p>
    <w:p>
      <w:pPr>
        <w:pStyle w:val="Compact"/>
        <w:numPr>
          <w:ilvl w:val="0"/>
          <w:numId w:val="1064"/>
        </w:numPr>
      </w:pPr>
      <w:r>
        <w:t xml:space="preserve">Data dictionaries</w:t>
      </w:r>
    </w:p>
    <w:p>
      <w:pPr>
        <w:pStyle w:val="Compact"/>
        <w:numPr>
          <w:ilvl w:val="0"/>
          <w:numId w:val="1064"/>
        </w:numPr>
      </w:pPr>
      <w:r>
        <w:t xml:space="preserve">Validation rules</w:t>
      </w:r>
    </w:p>
    <w:p>
      <w:pPr>
        <w:pStyle w:val="FirstParagraph"/>
      </w:pPr>
      <w:r>
        <w:rPr>
          <w:b/>
          <w:bCs/>
        </w:rPr>
        <w:t xml:space="preserve">PH Case Definitions:</w:t>
      </w:r>
    </w:p>
    <w:p>
      <w:pPr>
        <w:pStyle w:val="Compact"/>
        <w:numPr>
          <w:ilvl w:val="0"/>
          <w:numId w:val="1065"/>
        </w:numPr>
      </w:pPr>
      <w:r>
        <w:t xml:space="preserve">Diagnostic criteria</w:t>
      </w:r>
    </w:p>
    <w:p>
      <w:pPr>
        <w:pStyle w:val="Compact"/>
        <w:numPr>
          <w:ilvl w:val="0"/>
          <w:numId w:val="1065"/>
        </w:numPr>
      </w:pPr>
      <w:r>
        <w:t xml:space="preserve">Inclusion/exclusion criteria</w:t>
      </w:r>
    </w:p>
    <w:p>
      <w:pPr>
        <w:pStyle w:val="Compact"/>
        <w:numPr>
          <w:ilvl w:val="0"/>
          <w:numId w:val="1065"/>
        </w:numPr>
      </w:pPr>
      <w:r>
        <w:t xml:space="preserve">Coding standards (ICD-O-3, TNM)</w:t>
      </w:r>
    </w:p>
    <w:p>
      <w:pPr>
        <w:pStyle w:val="Compact"/>
        <w:numPr>
          <w:ilvl w:val="0"/>
          <w:numId w:val="106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9" w:name="fig-data-model"/>
          <w:p>
            <w:pPr>
              <w:jc w:val="center"/>
            </w:pPr>
            <w:r>
              <w:drawing>
                <wp:inline>
                  <wp:extent cx="4443984" cy="8165592"/>
                  <wp:effectExtent b="0" l="0" r="0" t="0"/>
                  <wp:docPr descr="" title="" id="207" name="Picture"/>
                  <a:graphic>
                    <a:graphicData uri="http://schemas.openxmlformats.org/drawingml/2006/picture">
                      <pic:pic>
                        <pic:nvPicPr>
                          <pic:cNvPr descr="chapters/06-requirements_files\figure-docx\mermaid-figure-1.png" id="208" name="Picture"/>
                          <pic:cNvPicPr>
                            <a:picLocks noChangeArrowheads="1" noChangeAspect="1"/>
                          </pic:cNvPicPr>
                        </pic:nvPicPr>
                        <pic:blipFill>
                          <a:blip r:embed="rId206"/>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9"/>
        </w:tc>
      </w:tr>
    </w:tbl>
    <w:bookmarkEnd w:id="210"/>
    <w:bookmarkStart w:id="211"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11"/>
    <w:bookmarkEnd w:id="212"/>
    <w:bookmarkStart w:id="217"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andre\AppData\Local\Programs\Quarto\share\formats\docx\warning.png" id="21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7"/>
    <w:bookmarkStart w:id="22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21" w:name="fig-logic-requirements"/>
          <w:p>
            <w:pPr>
              <w:jc w:val="center"/>
            </w:pPr>
            <w:r>
              <w:drawing>
                <wp:inline>
                  <wp:extent cx="6400800" cy="1685619"/>
                  <wp:effectExtent b="0" l="0" r="0" t="0"/>
                  <wp:docPr descr="" title="" id="219" name="Picture"/>
                  <a:graphic>
                    <a:graphicData uri="http://schemas.openxmlformats.org/drawingml/2006/picture">
                      <pic:pic>
                        <pic:nvPicPr>
                          <pic:cNvPr descr="chapters/06-requirements_files\figure-docx\mermaid-figure-3.png" id="220" name="Picture"/>
                          <pic:cNvPicPr>
                            <a:picLocks noChangeArrowheads="1" noChangeAspect="1"/>
                          </pic:cNvPicPr>
                        </pic:nvPicPr>
                        <pic:blipFill>
                          <a:blip r:embed="rId21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2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22"/>
    <w:bookmarkStart w:id="226" w:name="prioritization"/>
    <w:p>
      <w:pPr>
        <w:pStyle w:val="Heading3"/>
      </w:pPr>
      <w:r>
        <w:t xml:space="preserve">Prioritization</w:t>
      </w:r>
    </w:p>
    <w:bookmarkStart w:id="22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66"/>
        </w:numPr>
      </w:pPr>
      <w:r>
        <w:rPr>
          <w:b/>
          <w:bCs/>
        </w:rPr>
        <w:t xml:space="preserve">Must have</w:t>
      </w:r>
      <w:r>
        <w:t xml:space="preserve">: Essential for go-live</w:t>
      </w:r>
    </w:p>
    <w:p>
      <w:pPr>
        <w:pStyle w:val="Compact"/>
        <w:numPr>
          <w:ilvl w:val="0"/>
          <w:numId w:val="1066"/>
        </w:numPr>
      </w:pPr>
      <w:r>
        <w:rPr>
          <w:b/>
          <w:bCs/>
        </w:rPr>
        <w:t xml:space="preserve">Should have</w:t>
      </w:r>
      <w:r>
        <w:t xml:space="preserve">: Important but not critical</w:t>
      </w:r>
    </w:p>
    <w:p>
      <w:pPr>
        <w:pStyle w:val="Compact"/>
        <w:numPr>
          <w:ilvl w:val="0"/>
          <w:numId w:val="1066"/>
        </w:numPr>
      </w:pPr>
      <w:r>
        <w:rPr>
          <w:b/>
          <w:bCs/>
        </w:rPr>
        <w:t xml:space="preserve">Could have</w:t>
      </w:r>
      <w:r>
        <w:t xml:space="preserve">: Desirable if time permits</w:t>
      </w:r>
    </w:p>
    <w:p>
      <w:pPr>
        <w:pStyle w:val="Compact"/>
        <w:numPr>
          <w:ilvl w:val="0"/>
          <w:numId w:val="106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67"/>
        </w:numPr>
      </w:pPr>
      <w:r>
        <w:t xml:space="preserve">Basic needs (expected, cause dissatisfaction if missing)</w:t>
      </w:r>
    </w:p>
    <w:p>
      <w:pPr>
        <w:pStyle w:val="Compact"/>
        <w:numPr>
          <w:ilvl w:val="0"/>
          <w:numId w:val="1067"/>
        </w:numPr>
      </w:pPr>
      <w:r>
        <w:t xml:space="preserve">Performance needs (more is better)</w:t>
      </w:r>
    </w:p>
    <w:p>
      <w:pPr>
        <w:pStyle w:val="Compact"/>
        <w:numPr>
          <w:ilvl w:val="0"/>
          <w:numId w:val="106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andre\AppData\Local\Programs\Quarto\share\formats\docx\note.png" id="2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68"/>
              </w:numPr>
            </w:pPr>
            <w:r>
              <w:t xml:space="preserve">Case entry and coding functionality</w:t>
            </w:r>
          </w:p>
          <w:p>
            <w:pPr>
              <w:pStyle w:val="Compact"/>
              <w:numPr>
                <w:ilvl w:val="0"/>
                <w:numId w:val="1068"/>
              </w:numPr>
            </w:pPr>
            <w:r>
              <w:t xml:space="preserve">HIPAA-compliant security</w:t>
            </w:r>
          </w:p>
          <w:p>
            <w:pPr>
              <w:pStyle w:val="Compact"/>
              <w:numPr>
                <w:ilvl w:val="0"/>
                <w:numId w:val="1068"/>
              </w:numPr>
            </w:pPr>
            <w:r>
              <w:t xml:space="preserve">NPCR data submission capability</w:t>
            </w:r>
          </w:p>
          <w:p>
            <w:pPr>
              <w:pStyle w:val="FirstParagraph"/>
            </w:pPr>
            <w:r>
              <w:rPr>
                <w:b/>
                <w:bCs/>
              </w:rPr>
              <w:t xml:space="preserve">Should Have:</w:t>
            </w:r>
          </w:p>
          <w:p>
            <w:pPr>
              <w:pStyle w:val="Compact"/>
              <w:numPr>
                <w:ilvl w:val="0"/>
                <w:numId w:val="1069"/>
              </w:numPr>
            </w:pPr>
            <w:r>
              <w:t xml:space="preserve">Real-time analytics dashboard</w:t>
            </w:r>
          </w:p>
          <w:p>
            <w:pPr>
              <w:pStyle w:val="Compact"/>
              <w:numPr>
                <w:ilvl w:val="0"/>
                <w:numId w:val="1069"/>
              </w:numPr>
            </w:pPr>
            <w:r>
              <w:t xml:space="preserve">Mobile-friendly interface</w:t>
            </w:r>
          </w:p>
          <w:p>
            <w:pPr>
              <w:pStyle w:val="Compact"/>
              <w:numPr>
                <w:ilvl w:val="0"/>
                <w:numId w:val="1069"/>
              </w:numPr>
            </w:pPr>
            <w:r>
              <w:t xml:space="preserve">Automated duplicate detection</w:t>
            </w:r>
          </w:p>
          <w:p>
            <w:pPr>
              <w:pStyle w:val="FirstParagraph"/>
            </w:pPr>
            <w:r>
              <w:rPr>
                <w:b/>
                <w:bCs/>
              </w:rPr>
              <w:t xml:space="preserve">Could Have:</w:t>
            </w:r>
          </w:p>
          <w:p>
            <w:pPr>
              <w:pStyle w:val="Compact"/>
              <w:numPr>
                <w:ilvl w:val="0"/>
                <w:numId w:val="1070"/>
              </w:numPr>
            </w:pPr>
            <w:r>
              <w:t xml:space="preserve">Machine learning for coding assistance</w:t>
            </w:r>
          </w:p>
          <w:p>
            <w:pPr>
              <w:pStyle w:val="Compact"/>
              <w:numPr>
                <w:ilvl w:val="0"/>
                <w:numId w:val="1070"/>
              </w:numPr>
            </w:pPr>
            <w:r>
              <w:t xml:space="preserve">Patient portal for self-reported outcomes</w:t>
            </w:r>
          </w:p>
          <w:p>
            <w:pPr>
              <w:pStyle w:val="Compact"/>
              <w:numPr>
                <w:ilvl w:val="0"/>
                <w:numId w:val="1070"/>
              </w:numPr>
            </w:pPr>
            <w:r>
              <w:t xml:space="preserve">Integration with research databases</w:t>
            </w:r>
          </w:p>
          <w:p/>
        </w:tc>
      </w:tr>
    </w:tbl>
    <w:bookmarkEnd w:id="225"/>
    <w:bookmarkEnd w:id="226"/>
    <w:bookmarkStart w:id="232" w:name="requirements-traceability"/>
    <w:p>
      <w:pPr>
        <w:pStyle w:val="Heading3"/>
      </w:pPr>
      <w:r>
        <w:t xml:space="preserve">Requirements Traceability</w:t>
      </w:r>
    </w:p>
    <w:bookmarkStart w:id="23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30" w:name="fig-traceability"/>
          <w:p>
            <w:pPr>
              <w:jc w:val="center"/>
            </w:pPr>
            <w:r>
              <w:drawing>
                <wp:inline>
                  <wp:extent cx="3685032" cy="4096512"/>
                  <wp:effectExtent b="0" l="0" r="0" t="0"/>
                  <wp:docPr descr="" title="" id="228" name="Picture"/>
                  <a:graphic>
                    <a:graphicData uri="http://schemas.openxmlformats.org/drawingml/2006/picture">
                      <pic:pic>
                        <pic:nvPicPr>
                          <pic:cNvPr descr="chapters/06-requirements_files\figure-docx\mermaid-figure-2.png" id="229" name="Picture"/>
                          <pic:cNvPicPr>
                            <a:picLocks noChangeArrowheads="1" noChangeAspect="1"/>
                          </pic:cNvPicPr>
                        </pic:nvPicPr>
                        <pic:blipFill>
                          <a:blip r:embed="rId22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3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31"/>
    <w:bookmarkEnd w:id="232"/>
    <w:bookmarkStart w:id="238" w:name="specification-formats"/>
    <w:p>
      <w:pPr>
        <w:pStyle w:val="Heading3"/>
      </w:pPr>
      <w:r>
        <w:t xml:space="preserve">Specification Formats</w:t>
      </w:r>
    </w:p>
    <w:bookmarkStart w:id="23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3"/>
    <w:bookmarkStart w:id="23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1"/>
        </w:numPr>
      </w:pPr>
      <w:r>
        <w:t xml:space="preserve">Given [context], when [action], then [result]</w:t>
      </w:r>
    </w:p>
    <w:bookmarkEnd w:id="234"/>
    <w:bookmarkStart w:id="23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note.png" id="2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72"/>
              </w:numPr>
            </w:pPr>
            <w:r>
              <w:t xml:space="preserve">Given a patient name, when the registrar searches, then matching cases display within 3 seconds</w:t>
            </w:r>
          </w:p>
          <w:p>
            <w:pPr>
              <w:pStyle w:val="Compact"/>
              <w:numPr>
                <w:ilvl w:val="0"/>
                <w:numId w:val="107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7"/>
    <w:bookmarkEnd w:id="238"/>
    <w:bookmarkStart w:id="23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9"/>
    <w:bookmarkStart w:id="24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40"/>
    <w:bookmarkEnd w:id="241"/>
    <w:bookmarkEnd w:id="242"/>
    <w:bookmarkStart w:id="275" w:name="design-solution-definition"/>
    <w:p>
      <w:pPr>
        <w:pStyle w:val="Heading1"/>
      </w:pPr>
      <w:r>
        <w:t xml:space="preserve">Design &amp; Solution Definition</w:t>
      </w:r>
    </w:p>
    <w:bookmarkStart w:id="27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3"/>
    <w:bookmarkStart w:id="248" w:name="architecture-and-framework"/>
    <w:p>
      <w:pPr>
        <w:pStyle w:val="Heading3"/>
      </w:pPr>
      <w:r>
        <w:t xml:space="preserve">Architecture and Framework</w:t>
      </w:r>
    </w:p>
    <w:bookmarkStart w:id="244" w:name="solution-architecture"/>
    <w:p>
      <w:pPr>
        <w:pStyle w:val="Heading4"/>
      </w:pPr>
      <w:r>
        <w:t xml:space="preserve">Solution Architecture</w:t>
      </w:r>
    </w:p>
    <w:p>
      <w:pPr>
        <w:pStyle w:val="FirstParagraph"/>
      </w:pPr>
      <w:r>
        <w:t xml:space="preserve">BA solution architecture defines:</w:t>
      </w:r>
    </w:p>
    <w:p>
      <w:pPr>
        <w:pStyle w:val="Compact"/>
        <w:numPr>
          <w:ilvl w:val="0"/>
          <w:numId w:val="1073"/>
        </w:numPr>
      </w:pPr>
      <w:r>
        <w:t xml:space="preserve">System components and their relationships</w:t>
      </w:r>
    </w:p>
    <w:p>
      <w:pPr>
        <w:pStyle w:val="Compact"/>
        <w:numPr>
          <w:ilvl w:val="0"/>
          <w:numId w:val="1073"/>
        </w:numPr>
      </w:pPr>
      <w:r>
        <w:t xml:space="preserve">Technology stack selection</w:t>
      </w:r>
    </w:p>
    <w:p>
      <w:pPr>
        <w:pStyle w:val="Compact"/>
        <w:numPr>
          <w:ilvl w:val="0"/>
          <w:numId w:val="1073"/>
        </w:numPr>
      </w:pPr>
      <w:r>
        <w:t xml:space="preserve">Integration points with existing systems</w:t>
      </w:r>
    </w:p>
    <w:p>
      <w:pPr>
        <w:pStyle w:val="Compact"/>
        <w:numPr>
          <w:ilvl w:val="0"/>
          <w:numId w:val="1073"/>
        </w:numPr>
      </w:pPr>
      <w:r>
        <w:t xml:space="preserve">Data flow between components</w:t>
      </w:r>
    </w:p>
    <w:p>
      <w:pPr>
        <w:pStyle w:val="Compact"/>
        <w:numPr>
          <w:ilvl w:val="0"/>
          <w:numId w:val="1073"/>
        </w:numPr>
      </w:pPr>
      <w:r>
        <w:t xml:space="preserve">Security architecture</w:t>
      </w:r>
    </w:p>
    <w:bookmarkEnd w:id="244"/>
    <w:bookmarkStart w:id="247" w:name="intervention-framework"/>
    <w:p>
      <w:pPr>
        <w:pStyle w:val="Heading4"/>
      </w:pPr>
      <w:r>
        <w:t xml:space="preserve">Intervention Framework</w:t>
      </w:r>
    </w:p>
    <w:p>
      <w:pPr>
        <w:pStyle w:val="FirstParagraph"/>
      </w:pPr>
      <w:r>
        <w:t xml:space="preserve">PH intervention design defines:</w:t>
      </w:r>
    </w:p>
    <w:p>
      <w:pPr>
        <w:pStyle w:val="Compact"/>
        <w:numPr>
          <w:ilvl w:val="0"/>
          <w:numId w:val="1074"/>
        </w:numPr>
      </w:pPr>
      <w:r>
        <w:t xml:space="preserve">Core intervention components</w:t>
      </w:r>
    </w:p>
    <w:p>
      <w:pPr>
        <w:pStyle w:val="Compact"/>
        <w:numPr>
          <w:ilvl w:val="0"/>
          <w:numId w:val="1074"/>
        </w:numPr>
      </w:pPr>
      <w:r>
        <w:t xml:space="preserve">Delivery mechanisms</w:t>
      </w:r>
    </w:p>
    <w:p>
      <w:pPr>
        <w:pStyle w:val="Compact"/>
        <w:numPr>
          <w:ilvl w:val="0"/>
          <w:numId w:val="1074"/>
        </w:numPr>
      </w:pPr>
      <w:r>
        <w:t xml:space="preserve">Target populations</w:t>
      </w:r>
    </w:p>
    <w:p>
      <w:pPr>
        <w:pStyle w:val="Compact"/>
        <w:numPr>
          <w:ilvl w:val="0"/>
          <w:numId w:val="1074"/>
        </w:numPr>
      </w:pPr>
      <w:r>
        <w:t xml:space="preserve">Adaptable vs. core elements</w:t>
      </w:r>
    </w:p>
    <w:p>
      <w:pPr>
        <w:pStyle w:val="Compact"/>
        <w:numPr>
          <w:ilvl w:val="0"/>
          <w:numId w:val="107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75"/>
              </w:numPr>
            </w:pPr>
            <w:r>
              <w:rPr>
                <w:b/>
                <w:bCs/>
              </w:rPr>
              <w:t xml:space="preserve">Core components</w:t>
            </w:r>
            <w:r>
              <w:t xml:space="preserve">: Case abstraction, data quality, NPCR reporting (non-negotiable)</w:t>
            </w:r>
          </w:p>
          <w:p>
            <w:pPr>
              <w:pStyle w:val="Compact"/>
              <w:numPr>
                <w:ilvl w:val="0"/>
                <w:numId w:val="1075"/>
              </w:numPr>
            </w:pPr>
            <w:r>
              <w:rPr>
                <w:b/>
                <w:bCs/>
              </w:rPr>
              <w:t xml:space="preserve">Adaptable elements</w:t>
            </w:r>
            <w:r>
              <w:t xml:space="preserve">: Dashboard customization, local report templates</w:t>
            </w:r>
          </w:p>
          <w:p>
            <w:pPr>
              <w:pStyle w:val="Compact"/>
              <w:numPr>
                <w:ilvl w:val="0"/>
                <w:numId w:val="1075"/>
              </w:numPr>
            </w:pPr>
            <w:r>
              <w:rPr>
                <w:b/>
                <w:bCs/>
              </w:rPr>
              <w:t xml:space="preserve">Delivery mechanism</w:t>
            </w:r>
            <w:r>
              <w:t xml:space="preserve">: Cloud-based SaaS with local training support</w:t>
            </w:r>
          </w:p>
          <w:p>
            <w:pPr>
              <w:pStyle w:val="Compact"/>
              <w:numPr>
                <w:ilvl w:val="0"/>
                <w:numId w:val="1075"/>
              </w:numPr>
            </w:pPr>
            <w:r>
              <w:rPr>
                <w:b/>
                <w:bCs/>
              </w:rPr>
              <w:t xml:space="preserve">Target population</w:t>
            </w:r>
            <w:r>
              <w:t xml:space="preserve">: State cancer registries, hospital tumor registrars</w:t>
            </w:r>
          </w:p>
          <w:p/>
        </w:tc>
      </w:tr>
    </w:tbl>
    <w:bookmarkEnd w:id="247"/>
    <w:bookmarkEnd w:id="248"/>
    <w:bookmarkStart w:id="251" w:name="design-patterns"/>
    <w:p>
      <w:pPr>
        <w:pStyle w:val="Heading3"/>
      </w:pPr>
      <w:r>
        <w:t xml:space="preserve">Design Patterns</w:t>
      </w:r>
    </w:p>
    <w:bookmarkStart w:id="24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76"/>
        </w:numPr>
      </w:pPr>
      <w:r>
        <w:t xml:space="preserve">Wireframes and mockups</w:t>
      </w:r>
    </w:p>
    <w:p>
      <w:pPr>
        <w:pStyle w:val="Compact"/>
        <w:numPr>
          <w:ilvl w:val="0"/>
          <w:numId w:val="1076"/>
        </w:numPr>
      </w:pPr>
      <w:r>
        <w:t xml:space="preserve">User journey mapping</w:t>
      </w:r>
    </w:p>
    <w:p>
      <w:pPr>
        <w:pStyle w:val="Compact"/>
        <w:numPr>
          <w:ilvl w:val="0"/>
          <w:numId w:val="1076"/>
        </w:numPr>
      </w:pPr>
      <w:r>
        <w:t xml:space="preserve">Usability testing</w:t>
      </w:r>
    </w:p>
    <w:p>
      <w:pPr>
        <w:pStyle w:val="Compact"/>
        <w:numPr>
          <w:ilvl w:val="0"/>
          <w:numId w:val="1076"/>
        </w:numPr>
      </w:pPr>
      <w:r>
        <w:t xml:space="preserve">Accessibility compliance (WCAG)</w:t>
      </w:r>
    </w:p>
    <w:p>
      <w:pPr>
        <w:pStyle w:val="FirstParagraph"/>
      </w:pPr>
      <w:r>
        <w:rPr>
          <w:b/>
          <w:bCs/>
        </w:rPr>
        <w:t xml:space="preserve">PH Service Design Approach:</w:t>
      </w:r>
    </w:p>
    <w:p>
      <w:pPr>
        <w:pStyle w:val="Compact"/>
        <w:numPr>
          <w:ilvl w:val="0"/>
          <w:numId w:val="1077"/>
        </w:numPr>
      </w:pPr>
      <w:r>
        <w:t xml:space="preserve">Patient journey mapping</w:t>
      </w:r>
    </w:p>
    <w:p>
      <w:pPr>
        <w:pStyle w:val="Compact"/>
        <w:numPr>
          <w:ilvl w:val="0"/>
          <w:numId w:val="1077"/>
        </w:numPr>
      </w:pPr>
      <w:r>
        <w:t xml:space="preserve">Cultural competency review</w:t>
      </w:r>
    </w:p>
    <w:p>
      <w:pPr>
        <w:pStyle w:val="Compact"/>
        <w:numPr>
          <w:ilvl w:val="0"/>
          <w:numId w:val="1077"/>
        </w:numPr>
      </w:pPr>
      <w:r>
        <w:t xml:space="preserve">Health literacy assessment</w:t>
      </w:r>
    </w:p>
    <w:p>
      <w:pPr>
        <w:pStyle w:val="Compact"/>
        <w:numPr>
          <w:ilvl w:val="0"/>
          <w:numId w:val="1077"/>
        </w:numPr>
      </w:pPr>
      <w:r>
        <w:t xml:space="preserve">Equity impact analysis</w:t>
      </w:r>
    </w:p>
    <w:bookmarkEnd w:id="249"/>
    <w:bookmarkStart w:id="25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50"/>
    <w:bookmarkEnd w:id="251"/>
    <w:bookmarkStart w:id="258" w:name="integration-design"/>
    <w:p>
      <w:pPr>
        <w:pStyle w:val="Heading3"/>
      </w:pPr>
      <w:r>
        <w:t xml:space="preserve">Integration Design</w:t>
      </w:r>
    </w:p>
    <w:bookmarkStart w:id="25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5" w:name="fig-integration"/>
          <w:p>
            <w:pPr>
              <w:jc w:val="center"/>
            </w:pPr>
            <w:r>
              <w:drawing>
                <wp:inline>
                  <wp:extent cx="6400800" cy="3203522"/>
                  <wp:effectExtent b="0" l="0" r="0" t="0"/>
                  <wp:docPr descr="" title="" id="253" name="Picture"/>
                  <a:graphic>
                    <a:graphicData uri="http://schemas.openxmlformats.org/drawingml/2006/picture">
                      <pic:pic>
                        <pic:nvPicPr>
                          <pic:cNvPr descr="chapters/07-design_files\figure-docx\mermaid-figure-1.png" id="254" name="Picture"/>
                          <pic:cNvPicPr>
                            <a:picLocks noChangeArrowheads="1" noChangeAspect="1"/>
                          </pic:cNvPicPr>
                        </pic:nvPicPr>
                        <pic:blipFill>
                          <a:blip r:embed="rId25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5"/>
        </w:tc>
      </w:tr>
    </w:tbl>
    <w:bookmarkEnd w:id="256"/>
    <w:bookmarkStart w:id="25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7"/>
    <w:bookmarkEnd w:id="258"/>
    <w:bookmarkStart w:id="262" w:name="implementation-readiness-assessment"/>
    <w:p>
      <w:pPr>
        <w:pStyle w:val="Heading3"/>
      </w:pPr>
      <w:r>
        <w:t xml:space="preserve">Implementation Readiness Assessment</w:t>
      </w:r>
    </w:p>
    <w:bookmarkStart w:id="26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61"/>
    <w:bookmarkEnd w:id="262"/>
    <w:bookmarkStart w:id="265" w:name="prototyping-and-validation"/>
    <w:p>
      <w:pPr>
        <w:pStyle w:val="Heading3"/>
      </w:pPr>
      <w:r>
        <w:t xml:space="preserve">Prototyping and Validation</w:t>
      </w:r>
    </w:p>
    <w:bookmarkStart w:id="26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78"/>
        </w:numPr>
      </w:pPr>
      <w:r>
        <w:t xml:space="preserve">Low-fidelity wireframes for concept validation</w:t>
      </w:r>
    </w:p>
    <w:p>
      <w:pPr>
        <w:pStyle w:val="Compact"/>
        <w:numPr>
          <w:ilvl w:val="0"/>
          <w:numId w:val="1078"/>
        </w:numPr>
      </w:pPr>
      <w:r>
        <w:t xml:space="preserve">High-fidelity mockups for detailed feedback</w:t>
      </w:r>
    </w:p>
    <w:p>
      <w:pPr>
        <w:pStyle w:val="Compact"/>
        <w:numPr>
          <w:ilvl w:val="0"/>
          <w:numId w:val="1078"/>
        </w:numPr>
      </w:pPr>
      <w:r>
        <w:t xml:space="preserve">Interactive prototypes for workflow testing</w:t>
      </w:r>
    </w:p>
    <w:p>
      <w:pPr>
        <w:pStyle w:val="Compact"/>
        <w:numPr>
          <w:ilvl w:val="0"/>
          <w:numId w:val="1078"/>
        </w:numPr>
      </w:pPr>
      <w:r>
        <w:t xml:space="preserve">MVP (Minimum Viable Product) for market validation</w:t>
      </w:r>
    </w:p>
    <w:p>
      <w:pPr>
        <w:pStyle w:val="FirstParagraph"/>
      </w:pPr>
      <w:r>
        <w:rPr>
          <w:b/>
          <w:bCs/>
        </w:rPr>
        <w:t xml:space="preserve">PH Piloting:</w:t>
      </w:r>
    </w:p>
    <w:p>
      <w:pPr>
        <w:pStyle w:val="Compact"/>
        <w:numPr>
          <w:ilvl w:val="0"/>
          <w:numId w:val="1079"/>
        </w:numPr>
      </w:pPr>
      <w:r>
        <w:t xml:space="preserve">Formative research with target population</w:t>
      </w:r>
    </w:p>
    <w:p>
      <w:pPr>
        <w:pStyle w:val="Compact"/>
        <w:numPr>
          <w:ilvl w:val="0"/>
          <w:numId w:val="1079"/>
        </w:numPr>
      </w:pPr>
      <w:r>
        <w:t xml:space="preserve">Pilot testing in representative sites</w:t>
      </w:r>
    </w:p>
    <w:p>
      <w:pPr>
        <w:pStyle w:val="Compact"/>
        <w:numPr>
          <w:ilvl w:val="0"/>
          <w:numId w:val="1079"/>
        </w:numPr>
      </w:pPr>
      <w:r>
        <w:t xml:space="preserve">Rapid cycle evaluation (PDSA)</w:t>
      </w:r>
    </w:p>
    <w:p>
      <w:pPr>
        <w:pStyle w:val="Compact"/>
        <w:numPr>
          <w:ilvl w:val="0"/>
          <w:numId w:val="1079"/>
        </w:numPr>
      </w:pPr>
      <w:r>
        <w:t xml:space="preserve">Fidelity assessment</w:t>
      </w:r>
    </w:p>
    <w:bookmarkEnd w:id="263"/>
    <w:bookmarkStart w:id="26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4"/>
    <w:bookmarkEnd w:id="265"/>
    <w:bookmarkStart w:id="269" w:name="change-management-planning"/>
    <w:p>
      <w:pPr>
        <w:pStyle w:val="Heading3"/>
      </w:pPr>
      <w:r>
        <w:t xml:space="preserve">Change Management Planning</w:t>
      </w:r>
    </w:p>
    <w:bookmarkStart w:id="26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0"/>
        </w:numPr>
      </w:pPr>
      <w:r>
        <w:t xml:space="preserve">Stakeholder impact analysis</w:t>
      </w:r>
    </w:p>
    <w:p>
      <w:pPr>
        <w:pStyle w:val="Compact"/>
        <w:numPr>
          <w:ilvl w:val="0"/>
          <w:numId w:val="1080"/>
        </w:numPr>
      </w:pPr>
      <w:r>
        <w:t xml:space="preserve">Communication plan</w:t>
      </w:r>
    </w:p>
    <w:p>
      <w:pPr>
        <w:pStyle w:val="Compact"/>
        <w:numPr>
          <w:ilvl w:val="0"/>
          <w:numId w:val="1080"/>
        </w:numPr>
      </w:pPr>
      <w:r>
        <w:t xml:space="preserve">Training plan</w:t>
      </w:r>
    </w:p>
    <w:p>
      <w:pPr>
        <w:pStyle w:val="Compact"/>
        <w:numPr>
          <w:ilvl w:val="0"/>
          <w:numId w:val="1080"/>
        </w:numPr>
      </w:pPr>
      <w:r>
        <w:t xml:space="preserve">Resistance management</w:t>
      </w:r>
    </w:p>
    <w:p>
      <w:pPr>
        <w:pStyle w:val="Compact"/>
        <w:numPr>
          <w:ilvl w:val="0"/>
          <w:numId w:val="1080"/>
        </w:numPr>
      </w:pPr>
      <w:r>
        <w:t xml:space="preserve">Transition strategy</w:t>
      </w:r>
    </w:p>
    <w:p>
      <w:pPr>
        <w:pStyle w:val="FirstParagraph"/>
      </w:pPr>
      <w:r>
        <w:rPr>
          <w:b/>
          <w:bCs/>
        </w:rPr>
        <w:t xml:space="preserve">PH Implementation Planning:</w:t>
      </w:r>
    </w:p>
    <w:p>
      <w:pPr>
        <w:pStyle w:val="Compact"/>
        <w:numPr>
          <w:ilvl w:val="0"/>
          <w:numId w:val="1081"/>
        </w:numPr>
      </w:pPr>
      <w:r>
        <w:t xml:space="preserve">Capacity building</w:t>
      </w:r>
    </w:p>
    <w:p>
      <w:pPr>
        <w:pStyle w:val="Compact"/>
        <w:numPr>
          <w:ilvl w:val="0"/>
          <w:numId w:val="1081"/>
        </w:numPr>
      </w:pPr>
      <w:r>
        <w:t xml:space="preserve">Technical assistance model</w:t>
      </w:r>
    </w:p>
    <w:p>
      <w:pPr>
        <w:pStyle w:val="Compact"/>
        <w:numPr>
          <w:ilvl w:val="0"/>
          <w:numId w:val="1081"/>
        </w:numPr>
      </w:pPr>
      <w:r>
        <w:t xml:space="preserve">Sustainability planning</w:t>
      </w:r>
    </w:p>
    <w:p>
      <w:pPr>
        <w:pStyle w:val="Compact"/>
        <w:numPr>
          <w:ilvl w:val="0"/>
          <w:numId w:val="108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8"/>
    <w:bookmarkEnd w:id="269"/>
    <w:bookmarkStart w:id="271" w:name="design-documentation"/>
    <w:p>
      <w:pPr>
        <w:pStyle w:val="Heading3"/>
      </w:pPr>
      <w:r>
        <w:t xml:space="preserve">Design Documentation</w:t>
      </w:r>
    </w:p>
    <w:bookmarkStart w:id="27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70"/>
    <w:bookmarkEnd w:id="271"/>
    <w:bookmarkStart w:id="27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72"/>
    <w:bookmarkStart w:id="27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3"/>
    <w:bookmarkEnd w:id="274"/>
    <w:bookmarkEnd w:id="275"/>
    <w:bookmarkStart w:id="312" w:name="implementation-execution"/>
    <w:p>
      <w:pPr>
        <w:pStyle w:val="Heading1"/>
      </w:pPr>
      <w:r>
        <w:t xml:space="preserve">Implementation &amp; Execution</w:t>
      </w:r>
    </w:p>
    <w:bookmarkStart w:id="31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6"/>
    <w:bookmarkStart w:id="28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80" w:name="fig-double-loop"/>
          <w:p>
            <w:pPr>
              <w:jc w:val="center"/>
            </w:pPr>
            <w:r>
              <w:drawing>
                <wp:inline>
                  <wp:extent cx="6400800" cy="1876346"/>
                  <wp:effectExtent b="0" l="0" r="0" t="0"/>
                  <wp:docPr descr="" title="" id="278" name="Picture"/>
                  <a:graphic>
                    <a:graphicData uri="http://schemas.openxmlformats.org/drawingml/2006/picture">
                      <pic:pic>
                        <pic:nvPicPr>
                          <pic:cNvPr descr="chapters/08-implementation_files\figure-docx\mermaid-figure-1.png" id="279" name="Picture"/>
                          <pic:cNvPicPr>
                            <a:picLocks noChangeArrowheads="1" noChangeAspect="1"/>
                          </pic:cNvPicPr>
                        </pic:nvPicPr>
                        <pic:blipFill>
                          <a:blip r:embed="rId27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80"/>
        </w:tc>
      </w:tr>
    </w:tbl>
    <w:p>
      <w:pPr>
        <w:pStyle w:val="BodyText"/>
      </w:pPr>
      <w:r>
        <w:t xml:space="preserve">The BA must ensure both loops are synchronized: software releases should align with epidemiological reporting cycles.</w:t>
      </w:r>
    </w:p>
    <w:bookmarkEnd w:id="281"/>
    <w:bookmarkStart w:id="287" w:name="agile-practices-adapted"/>
    <w:p>
      <w:pPr>
        <w:pStyle w:val="Heading3"/>
      </w:pPr>
      <w:r>
        <w:t xml:space="preserve">Agile Practices Adapted</w:t>
      </w:r>
    </w:p>
    <w:bookmarkStart w:id="284" w:name="sprint-planning"/>
    <w:p>
      <w:pPr>
        <w:pStyle w:val="Heading4"/>
      </w:pPr>
      <w:r>
        <w:t xml:space="preserve">Sprint Planning</w:t>
      </w:r>
    </w:p>
    <w:p>
      <w:pPr>
        <w:pStyle w:val="FirstParagraph"/>
      </w:pPr>
      <w:r>
        <w:rPr>
          <w:b/>
          <w:bCs/>
        </w:rPr>
        <w:t xml:space="preserve">Traditional Agile:</w:t>
      </w:r>
    </w:p>
    <w:p>
      <w:pPr>
        <w:pStyle w:val="Compact"/>
        <w:numPr>
          <w:ilvl w:val="0"/>
          <w:numId w:val="1082"/>
        </w:numPr>
      </w:pPr>
      <w:r>
        <w:t xml:space="preserve">Product owner prioritizes backlog</w:t>
      </w:r>
    </w:p>
    <w:p>
      <w:pPr>
        <w:pStyle w:val="Compact"/>
        <w:numPr>
          <w:ilvl w:val="0"/>
          <w:numId w:val="1082"/>
        </w:numPr>
      </w:pPr>
      <w:r>
        <w:t xml:space="preserve">Team selects stories for sprint</w:t>
      </w:r>
    </w:p>
    <w:p>
      <w:pPr>
        <w:pStyle w:val="Compact"/>
        <w:numPr>
          <w:ilvl w:val="0"/>
          <w:numId w:val="1082"/>
        </w:numPr>
      </w:pPr>
      <w:r>
        <w:t xml:space="preserve">Stories estimated in points</w:t>
      </w:r>
    </w:p>
    <w:p>
      <w:pPr>
        <w:pStyle w:val="Compact"/>
        <w:numPr>
          <w:ilvl w:val="0"/>
          <w:numId w:val="1082"/>
        </w:numPr>
      </w:pPr>
      <w:r>
        <w:t xml:space="preserve">Sprint goal defined</w:t>
      </w:r>
    </w:p>
    <w:p>
      <w:pPr>
        <w:pStyle w:val="FirstParagraph"/>
      </w:pPr>
      <w:r>
        <w:rPr>
          <w:b/>
          <w:bCs/>
        </w:rPr>
        <w:t xml:space="preserve">Public Health Adaptation:</w:t>
      </w:r>
    </w:p>
    <w:p>
      <w:pPr>
        <w:pStyle w:val="Compact"/>
        <w:numPr>
          <w:ilvl w:val="0"/>
          <w:numId w:val="1083"/>
        </w:numPr>
      </w:pPr>
      <w:r>
        <w:t xml:space="preserve">Program manager prioritizes based on grant milestones</w:t>
      </w:r>
    </w:p>
    <w:p>
      <w:pPr>
        <w:pStyle w:val="Compact"/>
        <w:numPr>
          <w:ilvl w:val="0"/>
          <w:numId w:val="1083"/>
        </w:numPr>
      </w:pPr>
      <w:r>
        <w:t xml:space="preserve">Team considers reporting deadlines</w:t>
      </w:r>
    </w:p>
    <w:p>
      <w:pPr>
        <w:pStyle w:val="Compact"/>
        <w:numPr>
          <w:ilvl w:val="0"/>
          <w:numId w:val="1083"/>
        </w:numPr>
      </w:pPr>
      <w:r>
        <w:t xml:space="preserve">Stories linked to program objectives</w:t>
      </w:r>
    </w:p>
    <w:p>
      <w:pPr>
        <w:pStyle w:val="Compact"/>
        <w:numPr>
          <w:ilvl w:val="0"/>
          <w:numId w:val="108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4"/>
    <w:bookmarkStart w:id="28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5"/>
    <w:bookmarkStart w:id="28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6"/>
    <w:bookmarkEnd w:id="287"/>
    <w:bookmarkStart w:id="292" w:name="testing-in-health-it"/>
    <w:p>
      <w:pPr>
        <w:pStyle w:val="Heading3"/>
      </w:pPr>
      <w:r>
        <w:t xml:space="preserve">Testing in Health IT</w:t>
      </w:r>
    </w:p>
    <w:bookmarkStart w:id="28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8"/>
    <w:bookmarkStart w:id="29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84"/>
        </w:numPr>
      </w:pPr>
      <w:r>
        <w:t xml:space="preserve">Does the system do what was specified?</w:t>
      </w:r>
    </w:p>
    <w:p>
      <w:pPr>
        <w:pStyle w:val="Compact"/>
        <w:numPr>
          <w:ilvl w:val="0"/>
          <w:numId w:val="1084"/>
        </w:numPr>
      </w:pPr>
      <w:r>
        <w:t xml:space="preserve">Do users accept the interface?</w:t>
      </w:r>
    </w:p>
    <w:p>
      <w:pPr>
        <w:pStyle w:val="Compact"/>
        <w:numPr>
          <w:ilvl w:val="0"/>
          <w:numId w:val="1084"/>
        </w:numPr>
      </w:pPr>
      <w:r>
        <w:t xml:space="preserve">Are performance requirements met?</w:t>
      </w:r>
    </w:p>
    <w:p>
      <w:pPr>
        <w:pStyle w:val="FirstParagraph"/>
      </w:pPr>
      <w:r>
        <w:rPr>
          <w:b/>
          <w:bCs/>
        </w:rPr>
        <w:t xml:space="preserve">Clinical UAT Additions:</w:t>
      </w:r>
    </w:p>
    <w:p>
      <w:pPr>
        <w:pStyle w:val="Compact"/>
        <w:numPr>
          <w:ilvl w:val="0"/>
          <w:numId w:val="1085"/>
        </w:numPr>
      </w:pPr>
      <w:r>
        <w:t xml:space="preserve">Do clinical workflows function correctly?</w:t>
      </w:r>
    </w:p>
    <w:p>
      <w:pPr>
        <w:pStyle w:val="Compact"/>
        <w:numPr>
          <w:ilvl w:val="0"/>
          <w:numId w:val="1085"/>
        </w:numPr>
      </w:pPr>
      <w:r>
        <w:t xml:space="preserve">Does data quality meet standards?</w:t>
      </w:r>
    </w:p>
    <w:p>
      <w:pPr>
        <w:pStyle w:val="Compact"/>
        <w:numPr>
          <w:ilvl w:val="0"/>
          <w:numId w:val="1085"/>
        </w:numPr>
      </w:pPr>
      <w:r>
        <w:t xml:space="preserve">Do edits align with NAACCR rules?</w:t>
      </w:r>
    </w:p>
    <w:p>
      <w:pPr>
        <w:pStyle w:val="Compact"/>
        <w:numPr>
          <w:ilvl w:val="0"/>
          <w:numId w:val="108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C:\Users\andre\AppData\Local\Programs\Quarto\share\formats\docx\note.png" id="2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91"/>
    <w:bookmarkEnd w:id="292"/>
    <w:bookmarkStart w:id="295" w:name="managing-change"/>
    <w:p>
      <w:pPr>
        <w:pStyle w:val="Heading3"/>
      </w:pPr>
      <w:r>
        <w:t xml:space="preserve">Managing Change</w:t>
      </w:r>
    </w:p>
    <w:bookmarkStart w:id="29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86"/>
        </w:numPr>
      </w:pPr>
      <w:r>
        <w:t xml:space="preserve">Leadership commitment</w:t>
      </w:r>
    </w:p>
    <w:p>
      <w:pPr>
        <w:pStyle w:val="Compact"/>
        <w:numPr>
          <w:ilvl w:val="0"/>
          <w:numId w:val="1086"/>
        </w:numPr>
      </w:pPr>
      <w:r>
        <w:t xml:space="preserve">Staff capacity</w:t>
      </w:r>
    </w:p>
    <w:p>
      <w:pPr>
        <w:pStyle w:val="Compact"/>
        <w:numPr>
          <w:ilvl w:val="0"/>
          <w:numId w:val="1086"/>
        </w:numPr>
      </w:pPr>
      <w:r>
        <w:t xml:space="preserve">Infrastructure availability</w:t>
      </w:r>
    </w:p>
    <w:p>
      <w:pPr>
        <w:pStyle w:val="Compact"/>
        <w:numPr>
          <w:ilvl w:val="0"/>
          <w:numId w:val="1086"/>
        </w:numPr>
      </w:pPr>
      <w:r>
        <w:t xml:space="preserve">Workflow adaptability</w:t>
      </w:r>
    </w:p>
    <w:p>
      <w:pPr>
        <w:pStyle w:val="Compact"/>
        <w:numPr>
          <w:ilvl w:val="0"/>
          <w:numId w:val="108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3"/>
    <w:bookmarkStart w:id="29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4"/>
    <w:bookmarkEnd w:id="295"/>
    <w:bookmarkStart w:id="299" w:name="deployment-strategies"/>
    <w:p>
      <w:pPr>
        <w:pStyle w:val="Heading3"/>
      </w:pPr>
      <w:r>
        <w:t xml:space="preserve">Deployment Strategies</w:t>
      </w:r>
    </w:p>
    <w:bookmarkStart w:id="29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andre\AppData\Local\Programs\Quarto\share\formats\docx\note.png" id="2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8"/>
    <w:bookmarkEnd w:id="299"/>
    <w:bookmarkStart w:id="306" w:name="monitoring-during-implementation"/>
    <w:p>
      <w:pPr>
        <w:pStyle w:val="Heading3"/>
      </w:pPr>
      <w:r>
        <w:t xml:space="preserve">Monitoring During Implementation</w:t>
      </w:r>
    </w:p>
    <w:bookmarkStart w:id="30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00"/>
    <w:bookmarkStart w:id="30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4" w:name="fig-escalation"/>
          <w:p>
            <w:pPr>
              <w:jc w:val="center"/>
            </w:pPr>
            <w:r>
              <w:drawing>
                <wp:inline>
                  <wp:extent cx="6400800" cy="3450927"/>
                  <wp:effectExtent b="0" l="0" r="0" t="0"/>
                  <wp:docPr descr="" title="" id="302" name="Picture"/>
                  <a:graphic>
                    <a:graphicData uri="http://schemas.openxmlformats.org/drawingml/2006/picture">
                      <pic:pic>
                        <pic:nvPicPr>
                          <pic:cNvPr descr="chapters/08-implementation_files\figure-docx\mermaid-figure-2.png" id="303" name="Picture"/>
                          <pic:cNvPicPr>
                            <a:picLocks noChangeArrowheads="1" noChangeAspect="1"/>
                          </pic:cNvPicPr>
                        </pic:nvPicPr>
                        <pic:blipFill>
                          <a:blip r:embed="rId30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4"/>
        </w:tc>
      </w:tr>
    </w:tbl>
    <w:bookmarkEnd w:id="305"/>
    <w:bookmarkEnd w:id="306"/>
    <w:bookmarkStart w:id="308" w:name="communication-during-implementation"/>
    <w:p>
      <w:pPr>
        <w:pStyle w:val="Heading3"/>
      </w:pPr>
      <w:r>
        <w:t xml:space="preserve">Communication During Implementation</w:t>
      </w:r>
    </w:p>
    <w:bookmarkStart w:id="30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7"/>
    <w:bookmarkEnd w:id="308"/>
    <w:bookmarkStart w:id="30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9"/>
    <w:bookmarkStart w:id="31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10"/>
    <w:bookmarkEnd w:id="311"/>
    <w:bookmarkEnd w:id="312"/>
    <w:bookmarkStart w:id="355" w:name="evaluation-improvement"/>
    <w:p>
      <w:pPr>
        <w:pStyle w:val="Heading1"/>
      </w:pPr>
      <w:r>
        <w:t xml:space="preserve">Evaluation &amp; Improvement</w:t>
      </w:r>
    </w:p>
    <w:bookmarkStart w:id="35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3"/>
    <w:bookmarkStart w:id="31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7" w:name="fig-cdc-eval"/>
          <w:p>
            <w:pPr>
              <w:jc w:val="center"/>
            </w:pPr>
            <w:r>
              <w:drawing>
                <wp:inline>
                  <wp:extent cx="6400800" cy="709461"/>
                  <wp:effectExtent b="0" l="0" r="0" t="0"/>
                  <wp:docPr descr="" title="" id="315" name="Picture"/>
                  <a:graphic>
                    <a:graphicData uri="http://schemas.openxmlformats.org/drawingml/2006/picture">
                      <pic:pic>
                        <pic:nvPicPr>
                          <pic:cNvPr descr="chapters/09-evaluation_files\figure-docx\mermaid-figure-1.png" id="316" name="Picture"/>
                          <pic:cNvPicPr>
                            <a:picLocks noChangeArrowheads="1" noChangeAspect="1"/>
                          </pic:cNvPicPr>
                        </pic:nvPicPr>
                        <pic:blipFill>
                          <a:blip r:embed="rId31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8"/>
    <w:bookmarkStart w:id="323" w:name="types-of-evaluation"/>
    <w:p>
      <w:pPr>
        <w:pStyle w:val="Heading3"/>
      </w:pPr>
      <w:r>
        <w:t xml:space="preserve">Types of Evaluation</w:t>
      </w:r>
    </w:p>
    <w:bookmarkStart w:id="31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9"/>
    <w:bookmarkStart w:id="32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andre\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87"/>
              </w:numPr>
            </w:pPr>
            <w:r>
              <w:t xml:space="preserve">Were all registrars trained? (Target: 100%)</w:t>
            </w:r>
          </w:p>
          <w:p>
            <w:pPr>
              <w:pStyle w:val="Compact"/>
              <w:numPr>
                <w:ilvl w:val="0"/>
                <w:numId w:val="1087"/>
              </w:numPr>
            </w:pPr>
            <w:r>
              <w:t xml:space="preserve">Are hospitals submitting data electronically? (Target: 90%)</w:t>
            </w:r>
          </w:p>
          <w:p>
            <w:pPr>
              <w:pStyle w:val="Compact"/>
              <w:numPr>
                <w:ilvl w:val="0"/>
                <w:numId w:val="1087"/>
              </w:numPr>
            </w:pPr>
            <w:r>
              <w:t xml:space="preserve">Is the system meeting uptime requirements? (Target: 99.9%)</w:t>
            </w:r>
          </w:p>
          <w:p>
            <w:pPr>
              <w:pStyle w:val="FirstParagraph"/>
            </w:pPr>
            <w:r>
              <w:rPr>
                <w:b/>
                <w:bCs/>
              </w:rPr>
              <w:t xml:space="preserve">Outcome Evaluation:</w:t>
            </w:r>
          </w:p>
          <w:p>
            <w:pPr>
              <w:pStyle w:val="Compact"/>
              <w:numPr>
                <w:ilvl w:val="0"/>
                <w:numId w:val="1088"/>
              </w:numPr>
            </w:pPr>
            <w:r>
              <w:t xml:space="preserve">Has data completeness improved? (Target: 89% → 95%)</w:t>
            </w:r>
          </w:p>
          <w:p>
            <w:pPr>
              <w:pStyle w:val="Compact"/>
              <w:numPr>
                <w:ilvl w:val="0"/>
                <w:numId w:val="1088"/>
              </w:numPr>
            </w:pPr>
            <w:r>
              <w:t xml:space="preserve">Has case abstraction time decreased? (Target: 15 min → 8 min)</w:t>
            </w:r>
          </w:p>
          <w:p>
            <w:pPr>
              <w:pStyle w:val="Compact"/>
              <w:numPr>
                <w:ilvl w:val="0"/>
                <w:numId w:val="1088"/>
              </w:numPr>
            </w:pPr>
            <w:r>
              <w:t xml:space="preserve">Are NPCR submissions timely? (Target: 100% on-time)</w:t>
            </w:r>
          </w:p>
          <w:p>
            <w:pPr>
              <w:pStyle w:val="FirstParagraph"/>
            </w:pPr>
            <w:r>
              <w:rPr>
                <w:b/>
                <w:bCs/>
              </w:rPr>
              <w:t xml:space="preserve">Impact Evaluation:</w:t>
            </w:r>
          </w:p>
          <w:p>
            <w:pPr>
              <w:pStyle w:val="Compact"/>
              <w:numPr>
                <w:ilvl w:val="0"/>
                <w:numId w:val="1089"/>
              </w:numPr>
            </w:pPr>
            <w:r>
              <w:t xml:space="preserve">Are survival statistics more accurate?</w:t>
            </w:r>
          </w:p>
          <w:p>
            <w:pPr>
              <w:pStyle w:val="Compact"/>
              <w:numPr>
                <w:ilvl w:val="0"/>
                <w:numId w:val="1089"/>
              </w:numPr>
            </w:pPr>
            <w:r>
              <w:t xml:space="preserve">Can disparities be identified at the county level?</w:t>
            </w:r>
          </w:p>
          <w:p>
            <w:pPr>
              <w:pStyle w:val="Compact"/>
              <w:numPr>
                <w:ilvl w:val="0"/>
                <w:numId w:val="1089"/>
              </w:numPr>
            </w:pPr>
            <w:r>
              <w:t xml:space="preserve">Has the data informed state cancer plan priorities?</w:t>
            </w:r>
          </w:p>
          <w:p/>
        </w:tc>
      </w:tr>
    </w:tbl>
    <w:bookmarkEnd w:id="322"/>
    <w:bookmarkEnd w:id="323"/>
    <w:bookmarkStart w:id="326" w:name="defining-metrics"/>
    <w:p>
      <w:pPr>
        <w:pStyle w:val="Heading3"/>
      </w:pPr>
      <w:r>
        <w:t xml:space="preserve">Defining Metrics</w:t>
      </w:r>
    </w:p>
    <w:bookmarkStart w:id="32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4"/>
    <w:bookmarkStart w:id="32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5"/>
    <w:bookmarkEnd w:id="326"/>
    <w:bookmarkStart w:id="329" w:name="data-collection-for-evaluation"/>
    <w:p>
      <w:pPr>
        <w:pStyle w:val="Heading3"/>
      </w:pPr>
      <w:r>
        <w:t xml:space="preserve">Data Collection for Evaluation</w:t>
      </w:r>
    </w:p>
    <w:bookmarkStart w:id="32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7"/>
    <w:bookmarkStart w:id="32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8"/>
    <w:bookmarkEnd w:id="329"/>
    <w:bookmarkStart w:id="336" w:name="analysis-and-interpretation"/>
    <w:p>
      <w:pPr>
        <w:pStyle w:val="Heading3"/>
      </w:pPr>
      <w:r>
        <w:t xml:space="preserve">Analysis and Interpretation</w:t>
      </w:r>
    </w:p>
    <w:bookmarkStart w:id="33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3" w:name="fig-trend"/>
          <w:p>
            <w:pPr>
              <w:jc w:val="center"/>
            </w:pPr>
            <w:r>
              <w:drawing>
                <wp:inline>
                  <wp:extent cx="6400800" cy="4574508"/>
                  <wp:effectExtent b="0" l="0" r="0" t="0"/>
                  <wp:docPr descr="" title="" id="331" name="Picture"/>
                  <a:graphic>
                    <a:graphicData uri="http://schemas.openxmlformats.org/drawingml/2006/picture">
                      <pic:pic>
                        <pic:nvPicPr>
                          <pic:cNvPr descr="chapters/09-evaluation_files\figure-docx\mermaid-figure-3.png" id="332" name="Picture"/>
                          <pic:cNvPicPr>
                            <a:picLocks noChangeArrowheads="1" noChangeAspect="1"/>
                          </pic:cNvPicPr>
                        </pic:nvPicPr>
                        <pic:blipFill>
                          <a:blip r:embed="rId33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3"/>
        </w:tc>
      </w:tr>
    </w:tbl>
    <w:bookmarkEnd w:id="334"/>
    <w:bookmarkStart w:id="33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5"/>
    <w:bookmarkEnd w:id="336"/>
    <w:bookmarkStart w:id="339" w:name="communicating-results"/>
    <w:p>
      <w:pPr>
        <w:pStyle w:val="Heading3"/>
      </w:pPr>
      <w:r>
        <w:t xml:space="preserve">Communicating Results</w:t>
      </w:r>
    </w:p>
    <w:bookmarkStart w:id="33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7"/>
    <w:bookmarkStart w:id="338" w:name="visualization-best-practices"/>
    <w:p>
      <w:pPr>
        <w:pStyle w:val="Heading4"/>
      </w:pPr>
      <w:r>
        <w:t xml:space="preserve">Visualization Best Practices</w:t>
      </w:r>
    </w:p>
    <w:p>
      <w:pPr>
        <w:pStyle w:val="Compact"/>
        <w:numPr>
          <w:ilvl w:val="0"/>
          <w:numId w:val="1090"/>
        </w:numPr>
      </w:pPr>
      <w:r>
        <w:t xml:space="preserve">Use clear, simple charts</w:t>
      </w:r>
    </w:p>
    <w:p>
      <w:pPr>
        <w:pStyle w:val="Compact"/>
        <w:numPr>
          <w:ilvl w:val="0"/>
          <w:numId w:val="1090"/>
        </w:numPr>
      </w:pPr>
      <w:r>
        <w:t xml:space="preserve">Show trends, not just snapshots</w:t>
      </w:r>
    </w:p>
    <w:p>
      <w:pPr>
        <w:pStyle w:val="Compact"/>
        <w:numPr>
          <w:ilvl w:val="0"/>
          <w:numId w:val="1090"/>
        </w:numPr>
      </w:pPr>
      <w:r>
        <w:t xml:space="preserve">Compare to targets/benchmarks</w:t>
      </w:r>
    </w:p>
    <w:p>
      <w:pPr>
        <w:pStyle w:val="Compact"/>
        <w:numPr>
          <w:ilvl w:val="0"/>
          <w:numId w:val="1090"/>
        </w:numPr>
      </w:pPr>
      <w:r>
        <w:t xml:space="preserve">Highlight key takeaways</w:t>
      </w:r>
    </w:p>
    <w:p>
      <w:pPr>
        <w:pStyle w:val="Compact"/>
        <w:numPr>
          <w:ilvl w:val="0"/>
          <w:numId w:val="1090"/>
        </w:numPr>
      </w:pPr>
      <w:r>
        <w:t xml:space="preserve">Make data accessible</w:t>
      </w:r>
    </w:p>
    <w:bookmarkEnd w:id="338"/>
    <w:bookmarkEnd w:id="339"/>
    <w:bookmarkStart w:id="348" w:name="continuous-improvement"/>
    <w:p>
      <w:pPr>
        <w:pStyle w:val="Heading3"/>
      </w:pPr>
      <w:r>
        <w:t xml:space="preserve">Continuous Improvement</w:t>
      </w:r>
    </w:p>
    <w:bookmarkStart w:id="34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3" w:name="fig-qi-cycle"/>
          <w:p>
            <w:pPr>
              <w:jc w:val="center"/>
            </w:pPr>
            <w:r>
              <w:drawing>
                <wp:inline>
                  <wp:extent cx="6400800" cy="829056"/>
                  <wp:effectExtent b="0" l="0" r="0" t="0"/>
                  <wp:docPr descr="" title="" id="341" name="Picture"/>
                  <a:graphic>
                    <a:graphicData uri="http://schemas.openxmlformats.org/drawingml/2006/picture">
                      <pic:pic>
                        <pic:nvPicPr>
                          <pic:cNvPr descr="chapters/09-evaluation_files\figure-docx\mermaid-figure-2.png" id="342" name="Picture"/>
                          <pic:cNvPicPr>
                            <a:picLocks noChangeArrowheads="1" noChangeAspect="1"/>
                          </pic:cNvPicPr>
                        </pic:nvPicPr>
                        <pic:blipFill>
                          <a:blip r:embed="rId34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3"/>
        </w:tc>
      </w:tr>
    </w:tbl>
    <w:bookmarkEnd w:id="344"/>
    <w:bookmarkStart w:id="34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Users\andre\AppData\Local\Programs\Quarto\share\formats\docx\note.png" id="3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1"/>
              </w:numPr>
            </w:pPr>
            <w:r>
              <w:t xml:space="preserve">Data quality improvements exceeded expectations</w:t>
            </w:r>
          </w:p>
          <w:p>
            <w:pPr>
              <w:pStyle w:val="Compact"/>
              <w:numPr>
                <w:ilvl w:val="0"/>
                <w:numId w:val="1091"/>
              </w:numPr>
            </w:pPr>
            <w:r>
              <w:t xml:space="preserve">Abstraction time reduced but not to target; workflow analysis needed</w:t>
            </w:r>
          </w:p>
          <w:p>
            <w:pPr>
              <w:pStyle w:val="Compact"/>
              <w:numPr>
                <w:ilvl w:val="0"/>
                <w:numId w:val="1091"/>
              </w:numPr>
            </w:pPr>
            <w:r>
              <w:t xml:space="preserve">Two outages impacted uptime; infrastructure improvements planned</w:t>
            </w:r>
          </w:p>
          <w:p>
            <w:pPr>
              <w:pStyle w:val="FirstParagraph"/>
            </w:pPr>
            <w:r>
              <w:rPr>
                <w:b/>
                <w:bCs/>
              </w:rPr>
              <w:t xml:space="preserve">Recommendations:</w:t>
            </w:r>
          </w:p>
          <w:p>
            <w:pPr>
              <w:pStyle w:val="Compact"/>
              <w:numPr>
                <w:ilvl w:val="0"/>
                <w:numId w:val="1092"/>
              </w:numPr>
            </w:pPr>
            <w:r>
              <w:t xml:space="preserve">Continue current data quality processes</w:t>
            </w:r>
          </w:p>
          <w:p>
            <w:pPr>
              <w:pStyle w:val="Compact"/>
              <w:numPr>
                <w:ilvl w:val="0"/>
                <w:numId w:val="1092"/>
              </w:numPr>
            </w:pPr>
            <w:r>
              <w:t xml:space="preserve">Conduct workflow study to identify remaining abstraction bottlenecks</w:t>
            </w:r>
          </w:p>
          <w:p>
            <w:pPr>
              <w:pStyle w:val="Compact"/>
              <w:numPr>
                <w:ilvl w:val="0"/>
                <w:numId w:val="1092"/>
              </w:numPr>
            </w:pPr>
            <w:r>
              <w:t xml:space="preserve">Implement redundant infrastructure for high availability</w:t>
            </w:r>
          </w:p>
          <w:p/>
        </w:tc>
      </w:tr>
    </w:tbl>
    <w:bookmarkEnd w:id="347"/>
    <w:bookmarkEnd w:id="348"/>
    <w:bookmarkStart w:id="351" w:name="sustaining-value"/>
    <w:p>
      <w:pPr>
        <w:pStyle w:val="Heading3"/>
      </w:pPr>
      <w:r>
        <w:t xml:space="preserve">Sustaining Value</w:t>
      </w:r>
    </w:p>
    <w:bookmarkStart w:id="34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9"/>
    <w:bookmarkStart w:id="35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93"/>
        </w:numPr>
      </w:pPr>
      <w:r>
        <w:t xml:space="preserve">Regular metric reviews (monthly/quarterly)</w:t>
      </w:r>
    </w:p>
    <w:p>
      <w:pPr>
        <w:pStyle w:val="Compact"/>
        <w:numPr>
          <w:ilvl w:val="0"/>
          <w:numId w:val="1093"/>
        </w:numPr>
      </w:pPr>
      <w:r>
        <w:t xml:space="preserve">User feedback channels</w:t>
      </w:r>
    </w:p>
    <w:p>
      <w:pPr>
        <w:pStyle w:val="Compact"/>
        <w:numPr>
          <w:ilvl w:val="0"/>
          <w:numId w:val="1093"/>
        </w:numPr>
      </w:pPr>
      <w:r>
        <w:t xml:space="preserve">Enhancement prioritization process</w:t>
      </w:r>
    </w:p>
    <w:p>
      <w:pPr>
        <w:pStyle w:val="Compact"/>
        <w:numPr>
          <w:ilvl w:val="0"/>
          <w:numId w:val="1093"/>
        </w:numPr>
      </w:pPr>
      <w:r>
        <w:t xml:space="preserve">Performance monitoring</w:t>
      </w:r>
    </w:p>
    <w:p>
      <w:pPr>
        <w:pStyle w:val="Compact"/>
        <w:numPr>
          <w:ilvl w:val="0"/>
          <w:numId w:val="1093"/>
        </w:numPr>
      </w:pPr>
      <w:r>
        <w:t xml:space="preserve">Periodic comprehensive evaluations</w:t>
      </w:r>
    </w:p>
    <w:bookmarkEnd w:id="350"/>
    <w:bookmarkEnd w:id="351"/>
    <w:bookmarkStart w:id="35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52"/>
    <w:bookmarkStart w:id="35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3"/>
    <w:bookmarkEnd w:id="354"/>
    <w:bookmarkEnd w:id="355"/>
    <w:bookmarkStart w:id="381" w:name="tools-comparison"/>
    <w:p>
      <w:pPr>
        <w:pStyle w:val="Heading1"/>
      </w:pPr>
      <w:r>
        <w:t xml:space="preserve">Tools Comparison</w:t>
      </w:r>
    </w:p>
    <w:bookmarkStart w:id="38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6"/>
    <w:bookmarkStart w:id="371" w:name="tool-categories"/>
    <w:p>
      <w:pPr>
        <w:pStyle w:val="Heading3"/>
      </w:pPr>
      <w:r>
        <w:t xml:space="preserve">Tool Categories</w:t>
      </w:r>
    </w:p>
    <w:bookmarkStart w:id="35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94"/>
        </w:numPr>
      </w:pPr>
      <w:r>
        <w:rPr>
          <w:b/>
          <w:bCs/>
        </w:rPr>
        <w:t xml:space="preserve">Small teams (&lt;10):</w:t>
      </w:r>
      <w:r>
        <w:t xml:space="preserve"> </w:t>
      </w:r>
      <w:r>
        <w:t xml:space="preserve">Trello free tier or Taiga for simple Kanban/Scrum</w:t>
      </w:r>
    </w:p>
    <w:p>
      <w:pPr>
        <w:pStyle w:val="Compact"/>
        <w:numPr>
          <w:ilvl w:val="0"/>
          <w:numId w:val="1094"/>
        </w:numPr>
      </w:pPr>
      <w:r>
        <w:rPr>
          <w:b/>
          <w:bCs/>
        </w:rPr>
        <w:t xml:space="preserve">Larger programs:</w:t>
      </w:r>
      <w:r>
        <w:t xml:space="preserve"> </w:t>
      </w:r>
      <w:r>
        <w:t xml:space="preserve">OpenProject for full PM capabilities with data sovereignty</w:t>
      </w:r>
    </w:p>
    <w:p>
      <w:pPr>
        <w:pStyle w:val="Compact"/>
        <w:numPr>
          <w:ilvl w:val="0"/>
          <w:numId w:val="109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tip.png" id="3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95"/>
              </w:numPr>
            </w:pPr>
            <w:r>
              <w:t xml:space="preserve">Budget is constrained</w:t>
            </w:r>
          </w:p>
          <w:p>
            <w:pPr>
              <w:pStyle w:val="Compact"/>
              <w:numPr>
                <w:ilvl w:val="0"/>
                <w:numId w:val="1095"/>
              </w:numPr>
            </w:pPr>
            <w:r>
              <w:t xml:space="preserve">Data sovereignty is critical (cannot store project data externally)</w:t>
            </w:r>
          </w:p>
          <w:p>
            <w:pPr>
              <w:pStyle w:val="Compact"/>
              <w:numPr>
                <w:ilvl w:val="0"/>
                <w:numId w:val="1095"/>
              </w:numPr>
            </w:pPr>
            <w:r>
              <w:t xml:space="preserve">Technical staff can support installation and maintenance</w:t>
            </w:r>
          </w:p>
          <w:p>
            <w:pPr>
              <w:pStyle w:val="Compact"/>
              <w:numPr>
                <w:ilvl w:val="0"/>
                <w:numId w:val="1095"/>
              </w:numPr>
            </w:pPr>
            <w:r>
              <w:t xml:space="preserve">Customization is needed beyond commercial options</w:t>
            </w:r>
          </w:p>
          <w:p/>
        </w:tc>
      </w:tr>
    </w:tbl>
    <w:bookmarkEnd w:id="359"/>
    <w:bookmarkStart w:id="36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96"/>
        </w:numPr>
      </w:pPr>
      <w:r>
        <w:rPr>
          <w:b/>
          <w:bCs/>
        </w:rPr>
        <w:t xml:space="preserve">Documentation:</w:t>
      </w:r>
      <w:r>
        <w:t xml:space="preserve"> </w:t>
      </w:r>
      <w:r>
        <w:t xml:space="preserve">BookStack provides Confluence-like experience without licensing</w:t>
      </w:r>
    </w:p>
    <w:p>
      <w:pPr>
        <w:pStyle w:val="Compact"/>
        <w:numPr>
          <w:ilvl w:val="0"/>
          <w:numId w:val="1096"/>
        </w:numPr>
      </w:pPr>
      <w:r>
        <w:rPr>
          <w:b/>
          <w:bCs/>
        </w:rPr>
        <w:t xml:space="preserve">Requirements:</w:t>
      </w:r>
      <w:r>
        <w:t xml:space="preserve"> </w:t>
      </w:r>
      <w:r>
        <w:t xml:space="preserve">GitHub Issues sufficient for most projects; integrates with development</w:t>
      </w:r>
    </w:p>
    <w:p>
      <w:pPr>
        <w:pStyle w:val="Compact"/>
        <w:numPr>
          <w:ilvl w:val="0"/>
          <w:numId w:val="1096"/>
        </w:numPr>
      </w:pPr>
      <w:r>
        <w:rPr>
          <w:b/>
          <w:bCs/>
        </w:rPr>
        <w:t xml:space="preserve">Collaboration:</w:t>
      </w:r>
      <w:r>
        <w:t xml:space="preserve"> </w:t>
      </w:r>
      <w:r>
        <w:t xml:space="preserve">Consider data sensitivity; Nextcloud for on-premise control</w:t>
      </w:r>
    </w:p>
    <w:bookmarkEnd w:id="360"/>
    <w:bookmarkStart w:id="36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9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97"/>
        </w:numPr>
      </w:pPr>
      <w:r>
        <w:rPr>
          <w:b/>
          <w:bCs/>
        </w:rPr>
        <w:t xml:space="preserve">Mermaid</w:t>
      </w:r>
      <w:r>
        <w:t xml:space="preserve"> </w:t>
      </w:r>
      <w:r>
        <w:t xml:space="preserve">for diagrams in documentation (renders from text, version-controllable)</w:t>
      </w:r>
    </w:p>
    <w:bookmarkEnd w:id="361"/>
    <w:bookmarkStart w:id="36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98"/>
        </w:numPr>
      </w:pPr>
      <w:r>
        <w:t xml:space="preserve">Free for non-profit research institutions</w:t>
      </w:r>
    </w:p>
    <w:p>
      <w:pPr>
        <w:pStyle w:val="Compact"/>
        <w:numPr>
          <w:ilvl w:val="0"/>
          <w:numId w:val="1098"/>
        </w:numPr>
      </w:pPr>
      <w:r>
        <w:t xml:space="preserve">HIPAA-compliant, 21 CFR Part 11 capable</w:t>
      </w:r>
    </w:p>
    <w:p>
      <w:pPr>
        <w:pStyle w:val="Compact"/>
        <w:numPr>
          <w:ilvl w:val="0"/>
          <w:numId w:val="1098"/>
        </w:numPr>
      </w:pPr>
      <w:r>
        <w:t xml:space="preserve">Supports complex branching logic, validation</w:t>
      </w:r>
    </w:p>
    <w:p>
      <w:pPr>
        <w:pStyle w:val="Compact"/>
        <w:numPr>
          <w:ilvl w:val="0"/>
          <w:numId w:val="1098"/>
        </w:numPr>
      </w:pPr>
      <w:r>
        <w:t xml:space="preserve">Built-in audit trails</w:t>
      </w:r>
    </w:p>
    <w:p>
      <w:pPr>
        <w:pStyle w:val="Compact"/>
        <w:numPr>
          <w:ilvl w:val="0"/>
          <w:numId w:val="1098"/>
        </w:numPr>
      </w:pPr>
      <w:r>
        <w:t xml:space="preserve">Consortium of 6,000+ institutions</w:t>
      </w:r>
    </w:p>
    <w:p>
      <w:pPr>
        <w:pStyle w:val="Compact"/>
        <w:numPr>
          <w:ilvl w:val="0"/>
          <w:numId w:val="109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C:\Users\andre\AppData\Local\Programs\Quarto\share\formats\docx\note.png" id="3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9"/>
              </w:numPr>
            </w:pPr>
            <w:r>
              <w:rPr>
                <w:b/>
                <w:bCs/>
              </w:rPr>
              <w:t xml:space="preserve">REDCap</w:t>
            </w:r>
            <w:r>
              <w:t xml:space="preserve">: Pilot site feedback surveys, user satisfaction assessments</w:t>
            </w:r>
          </w:p>
          <w:p>
            <w:pPr>
              <w:pStyle w:val="Compact"/>
              <w:numPr>
                <w:ilvl w:val="0"/>
                <w:numId w:val="1099"/>
              </w:numPr>
            </w:pPr>
            <w:r>
              <w:rPr>
                <w:b/>
                <w:bCs/>
              </w:rPr>
              <w:t xml:space="preserve">KoBoToolbox</w:t>
            </w:r>
            <w:r>
              <w:t xml:space="preserve">: Field data collection for mobile cancer screening events</w:t>
            </w:r>
          </w:p>
          <w:p>
            <w:pPr>
              <w:pStyle w:val="Compact"/>
              <w:numPr>
                <w:ilvl w:val="0"/>
                <w:numId w:val="1099"/>
              </w:numPr>
            </w:pPr>
            <w:r>
              <w:rPr>
                <w:b/>
                <w:bCs/>
              </w:rPr>
              <w:t xml:space="preserve">Native CancerSurv</w:t>
            </w:r>
            <w:r>
              <w:t xml:space="preserve">: Case abstraction (built into the platform)</w:t>
            </w:r>
          </w:p>
          <w:p/>
        </w:tc>
      </w:tr>
    </w:tbl>
    <w:bookmarkEnd w:id="364"/>
    <w:bookmarkStart w:id="36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0"/>
        </w:numPr>
      </w:pPr>
      <w:r>
        <w:t xml:space="preserve">Free download, no installation fees</w:t>
      </w:r>
    </w:p>
    <w:p>
      <w:pPr>
        <w:pStyle w:val="Compact"/>
        <w:numPr>
          <w:ilvl w:val="0"/>
          <w:numId w:val="1100"/>
        </w:numPr>
      </w:pPr>
      <w:r>
        <w:t xml:space="preserve">Built-in epidemiological statistics (odds ratios, relative risks)</w:t>
      </w:r>
    </w:p>
    <w:p>
      <w:pPr>
        <w:pStyle w:val="Compact"/>
        <w:numPr>
          <w:ilvl w:val="0"/>
          <w:numId w:val="1100"/>
        </w:numPr>
      </w:pPr>
      <w:r>
        <w:t xml:space="preserve">Epidemic curve generation</w:t>
      </w:r>
    </w:p>
    <w:p>
      <w:pPr>
        <w:pStyle w:val="Compact"/>
        <w:numPr>
          <w:ilvl w:val="0"/>
          <w:numId w:val="1100"/>
        </w:numPr>
      </w:pPr>
      <w:r>
        <w:t xml:space="preserve">Geographic mapping</w:t>
      </w:r>
    </w:p>
    <w:p>
      <w:pPr>
        <w:pStyle w:val="Compact"/>
        <w:numPr>
          <w:ilvl w:val="0"/>
          <w:numId w:val="1100"/>
        </w:numPr>
      </w:pPr>
      <w:r>
        <w:t xml:space="preserve">Survey development and analysis</w:t>
      </w:r>
    </w:p>
    <w:p>
      <w:pPr>
        <w:pStyle w:val="Compact"/>
        <w:numPr>
          <w:ilvl w:val="0"/>
          <w:numId w:val="110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5"/>
    <w:bookmarkStart w:id="36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1"/>
        </w:numPr>
      </w:pPr>
      <w:r>
        <w:t xml:space="preserve">Free and open source</w:t>
      </w:r>
    </w:p>
    <w:p>
      <w:pPr>
        <w:pStyle w:val="Compact"/>
        <w:numPr>
          <w:ilvl w:val="0"/>
          <w:numId w:val="1101"/>
        </w:numPr>
      </w:pPr>
      <w:r>
        <w:t xml:space="preserve">Integrates with R analysis pipelines</w:t>
      </w:r>
    </w:p>
    <w:p>
      <w:pPr>
        <w:pStyle w:val="Compact"/>
        <w:numPr>
          <w:ilvl w:val="0"/>
          <w:numId w:val="1101"/>
        </w:numPr>
      </w:pPr>
      <w:r>
        <w:t xml:space="preserve">Can be deployed on-premise or Shinyapps.io</w:t>
      </w:r>
    </w:p>
    <w:p>
      <w:pPr>
        <w:pStyle w:val="Compact"/>
        <w:numPr>
          <w:ilvl w:val="0"/>
          <w:numId w:val="1101"/>
        </w:numPr>
      </w:pPr>
      <w:r>
        <w:t xml:space="preserve">Many public health templates available</w:t>
      </w:r>
    </w:p>
    <w:bookmarkEnd w:id="366"/>
    <w:bookmarkStart w:id="36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02"/>
        </w:numPr>
      </w:pPr>
      <w:r>
        <w:t xml:space="preserve">Free, cross-platform</w:t>
      </w:r>
    </w:p>
    <w:p>
      <w:pPr>
        <w:pStyle w:val="Compact"/>
        <w:numPr>
          <w:ilvl w:val="0"/>
          <w:numId w:val="1102"/>
        </w:numPr>
      </w:pPr>
      <w:r>
        <w:t xml:space="preserve">Full-featured GIS capabilities</w:t>
      </w:r>
    </w:p>
    <w:p>
      <w:pPr>
        <w:pStyle w:val="Compact"/>
        <w:numPr>
          <w:ilvl w:val="0"/>
          <w:numId w:val="1102"/>
        </w:numPr>
      </w:pPr>
      <w:r>
        <w:t xml:space="preserve">Disease mapping and cluster detection</w:t>
      </w:r>
    </w:p>
    <w:p>
      <w:pPr>
        <w:pStyle w:val="Compact"/>
        <w:numPr>
          <w:ilvl w:val="0"/>
          <w:numId w:val="1102"/>
        </w:numPr>
      </w:pPr>
      <w:r>
        <w:t xml:space="preserve">Integrates with R for spatial statistics</w:t>
      </w:r>
    </w:p>
    <w:p>
      <w:pPr>
        <w:pStyle w:val="Compact"/>
        <w:numPr>
          <w:ilvl w:val="0"/>
          <w:numId w:val="110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9"/>
    <w:bookmarkStart w:id="37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03"/>
        </w:numPr>
      </w:pPr>
      <w:r>
        <w:t xml:space="preserve">Open source (NextGen Healthcare)</w:t>
      </w:r>
    </w:p>
    <w:p>
      <w:pPr>
        <w:pStyle w:val="Compact"/>
        <w:numPr>
          <w:ilvl w:val="0"/>
          <w:numId w:val="1103"/>
        </w:numPr>
      </w:pPr>
      <w:r>
        <w:t xml:space="preserve">HL7 v2, FHIR, CDA support</w:t>
      </w:r>
    </w:p>
    <w:p>
      <w:pPr>
        <w:pStyle w:val="Compact"/>
        <w:numPr>
          <w:ilvl w:val="0"/>
          <w:numId w:val="1103"/>
        </w:numPr>
      </w:pPr>
      <w:r>
        <w:t xml:space="preserve">Visual interface builder</w:t>
      </w:r>
    </w:p>
    <w:p>
      <w:pPr>
        <w:pStyle w:val="Compact"/>
        <w:numPr>
          <w:ilvl w:val="0"/>
          <w:numId w:val="1103"/>
        </w:numPr>
      </w:pPr>
      <w:r>
        <w:t xml:space="preserve">Used by many state health departments</w:t>
      </w:r>
    </w:p>
    <w:bookmarkEnd w:id="370"/>
    <w:bookmarkEnd w:id="371"/>
    <w:bookmarkStart w:id="374" w:name="building-your-stack"/>
    <w:p>
      <w:pPr>
        <w:pStyle w:val="Heading3"/>
      </w:pPr>
      <w:r>
        <w:t xml:space="preserve">Building Your Stack</w:t>
      </w:r>
    </w:p>
    <w:bookmarkStart w:id="37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72"/>
    <w:bookmarkStart w:id="37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3"/>
    <w:bookmarkEnd w:id="374"/>
    <w:bookmarkStart w:id="378" w:name="considerations-for-tool-selection"/>
    <w:p>
      <w:pPr>
        <w:pStyle w:val="Heading3"/>
      </w:pPr>
      <w:r>
        <w:t xml:space="preserve">Considerations for Tool Selection</w:t>
      </w:r>
    </w:p>
    <w:bookmarkStart w:id="37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5"/>
    <w:bookmarkStart w:id="37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6"/>
    <w:bookmarkStart w:id="377" w:name="sustainability"/>
    <w:p>
      <w:pPr>
        <w:pStyle w:val="Heading4"/>
      </w:pPr>
      <w:r>
        <w:t xml:space="preserve">Sustainability</w:t>
      </w:r>
    </w:p>
    <w:p>
      <w:pPr>
        <w:pStyle w:val="FirstParagraph"/>
      </w:pPr>
      <w:r>
        <w:t xml:space="preserve">Consider long-term viability:</w:t>
      </w:r>
    </w:p>
    <w:p>
      <w:pPr>
        <w:pStyle w:val="Compact"/>
        <w:numPr>
          <w:ilvl w:val="0"/>
          <w:numId w:val="1104"/>
        </w:numPr>
      </w:pPr>
      <w:r>
        <w:t xml:space="preserve">Commercial: Vendor may be acquired, change pricing, sunset product</w:t>
      </w:r>
    </w:p>
    <w:p>
      <w:pPr>
        <w:pStyle w:val="Compact"/>
        <w:numPr>
          <w:ilvl w:val="0"/>
          <w:numId w:val="1104"/>
        </w:numPr>
      </w:pPr>
      <w:r>
        <w:t xml:space="preserve">Open Source: Community may lose momentum; check activity levels</w:t>
      </w:r>
    </w:p>
    <w:p>
      <w:pPr>
        <w:pStyle w:val="Compact"/>
        <w:numPr>
          <w:ilvl w:val="0"/>
          <w:numId w:val="1104"/>
        </w:numPr>
      </w:pPr>
      <w:r>
        <w:t xml:space="preserve">Hybrid: Consider tools with both commercial and open source options</w:t>
      </w:r>
    </w:p>
    <w:bookmarkEnd w:id="377"/>
    <w:bookmarkEnd w:id="378"/>
    <w:bookmarkStart w:id="37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9"/>
    <w:bookmarkEnd w:id="380"/>
    <w:bookmarkEnd w:id="381"/>
    <w:bookmarkStart w:id="407" w:name="implementation-science"/>
    <w:p>
      <w:pPr>
        <w:pStyle w:val="Heading1"/>
      </w:pPr>
      <w:r>
        <w:t xml:space="preserve">Implementation Science</w:t>
      </w:r>
    </w:p>
    <w:bookmarkStart w:id="40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8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05"/>
        </w:numPr>
      </w:pPr>
      <w:r>
        <w:t xml:space="preserve">70% of change initiatives fail to achieve their objectives</w:t>
      </w:r>
    </w:p>
    <w:p>
      <w:pPr>
        <w:pStyle w:val="Compact"/>
        <w:numPr>
          <w:ilvl w:val="0"/>
          <w:numId w:val="1105"/>
        </w:numPr>
      </w:pPr>
      <w:r>
        <w:t xml:space="preserve">Clinical guidelines take an average of 17 years to become standard practice</w:t>
      </w:r>
    </w:p>
    <w:p>
      <w:pPr>
        <w:pStyle w:val="Compact"/>
        <w:numPr>
          <w:ilvl w:val="0"/>
          <w:numId w:val="110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06"/>
        </w:numPr>
      </w:pPr>
      <w:r>
        <w:t xml:space="preserve">A structured way to assess organizational readiness</w:t>
      </w:r>
    </w:p>
    <w:p>
      <w:pPr>
        <w:pStyle w:val="Compact"/>
        <w:numPr>
          <w:ilvl w:val="0"/>
          <w:numId w:val="1106"/>
        </w:numPr>
      </w:pPr>
      <w:r>
        <w:t xml:space="preserve">Language for discussing non-technical barriers with stakeholders</w:t>
      </w:r>
    </w:p>
    <w:p>
      <w:pPr>
        <w:pStyle w:val="Compact"/>
        <w:numPr>
          <w:ilvl w:val="0"/>
          <w:numId w:val="1106"/>
        </w:numPr>
      </w:pPr>
      <w:r>
        <w:t xml:space="preserve">Frameworks for designing implementation strategies</w:t>
      </w:r>
    </w:p>
    <w:p>
      <w:pPr>
        <w:pStyle w:val="Compact"/>
        <w:numPr>
          <w:ilvl w:val="0"/>
          <w:numId w:val="1106"/>
        </w:numPr>
      </w:pPr>
      <w:r>
        <w:t xml:space="preserve">Metrics for measuring adoption, not just deployment</w:t>
      </w:r>
    </w:p>
    <w:bookmarkEnd w:id="382"/>
    <w:bookmarkStart w:id="39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6" w:name="fig-cfir"/>
          <w:p>
            <w:pPr>
              <w:jc w:val="center"/>
            </w:pPr>
            <w:r>
              <w:drawing>
                <wp:inline>
                  <wp:extent cx="6400800" cy="1824195"/>
                  <wp:effectExtent b="0" l="0" r="0" t="0"/>
                  <wp:docPr descr="" title="" id="384" name="Picture"/>
                  <a:graphic>
                    <a:graphicData uri="http://schemas.openxmlformats.org/drawingml/2006/picture">
                      <pic:pic>
                        <pic:nvPicPr>
                          <pic:cNvPr descr="chapters/11-implementation-science_files\figure-docx\mermaid-figure-1.png" id="385" name="Picture"/>
                          <pic:cNvPicPr>
                            <a:picLocks noChangeArrowheads="1" noChangeAspect="1"/>
                          </pic:cNvPicPr>
                        </pic:nvPicPr>
                        <pic:blipFill>
                          <a:blip r:embed="rId38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6"/>
        </w:tc>
      </w:tr>
    </w:tbl>
    <w:bookmarkStart w:id="38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C:\Users\andre\AppData\Local\Programs\Quarto\share\formats\docx\note.png" id="3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9"/>
    <w:bookmarkStart w:id="39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07"/>
        </w:numPr>
      </w:pPr>
      <w:r>
        <w:t xml:space="preserve">CDC reporting requirements</w:t>
      </w:r>
    </w:p>
    <w:p>
      <w:pPr>
        <w:pStyle w:val="Compact"/>
        <w:numPr>
          <w:ilvl w:val="0"/>
          <w:numId w:val="1107"/>
        </w:numPr>
      </w:pPr>
      <w:r>
        <w:t xml:space="preserve">HIPAA regulations</w:t>
      </w:r>
    </w:p>
    <w:p>
      <w:pPr>
        <w:pStyle w:val="Compact"/>
        <w:numPr>
          <w:ilvl w:val="0"/>
          <w:numId w:val="1107"/>
        </w:numPr>
      </w:pPr>
      <w:r>
        <w:t xml:space="preserve">State health information exchange policies</w:t>
      </w:r>
    </w:p>
    <w:p>
      <w:pPr>
        <w:pStyle w:val="Compact"/>
        <w:numPr>
          <w:ilvl w:val="0"/>
          <w:numId w:val="1107"/>
        </w:numPr>
      </w:pPr>
      <w:r>
        <w:t xml:space="preserve">Grant funder expectations</w:t>
      </w:r>
    </w:p>
    <w:p>
      <w:pPr>
        <w:pStyle w:val="Compact"/>
        <w:numPr>
          <w:ilvl w:val="0"/>
          <w:numId w:val="1107"/>
        </w:numPr>
      </w:pPr>
      <w:r>
        <w:t xml:space="preserve">NAACCR standards (for cancer registries)</w:t>
      </w:r>
    </w:p>
    <w:bookmarkEnd w:id="390"/>
    <w:bookmarkStart w:id="39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08"/>
        </w:numPr>
      </w:pPr>
      <w:r>
        <w:t xml:space="preserve">Is there leadership commitment?</w:t>
      </w:r>
    </w:p>
    <w:p>
      <w:pPr>
        <w:pStyle w:val="Compact"/>
        <w:numPr>
          <w:ilvl w:val="0"/>
          <w:numId w:val="1108"/>
        </w:numPr>
      </w:pPr>
      <w:r>
        <w:t xml:space="preserve">Are resources allocated?</w:t>
      </w:r>
    </w:p>
    <w:p>
      <w:pPr>
        <w:pStyle w:val="Compact"/>
        <w:numPr>
          <w:ilvl w:val="0"/>
          <w:numId w:val="1108"/>
        </w:numPr>
      </w:pPr>
      <w:r>
        <w:t xml:space="preserve">Is there a sense of urgency?</w:t>
      </w:r>
    </w:p>
    <w:p>
      <w:pPr>
        <w:pStyle w:val="Compact"/>
        <w:numPr>
          <w:ilvl w:val="0"/>
          <w:numId w:val="1108"/>
        </w:numPr>
      </w:pPr>
      <w:r>
        <w:t xml:space="preserve">Are staff held accountable for adoption?</w:t>
      </w:r>
    </w:p>
    <w:p>
      <w:pPr>
        <w:pStyle w:val="Compact"/>
        <w:numPr>
          <w:ilvl w:val="0"/>
          <w:numId w:val="1108"/>
        </w:numPr>
      </w:pPr>
      <w:r>
        <w:t xml:space="preserve">Are early adopters rewarded?</w:t>
      </w:r>
    </w:p>
    <w:bookmarkEnd w:id="391"/>
    <w:bookmarkStart w:id="39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92"/>
    <w:bookmarkStart w:id="39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9"/>
        </w:numPr>
      </w:pPr>
      <w:r>
        <w:rPr>
          <w:b/>
          <w:bCs/>
        </w:rPr>
        <w:t xml:space="preserve">Champions</w:t>
      </w:r>
      <w:r>
        <w:t xml:space="preserve">: Individuals who advocate for the intervention</w:t>
      </w:r>
    </w:p>
    <w:p>
      <w:pPr>
        <w:pStyle w:val="Compact"/>
        <w:numPr>
          <w:ilvl w:val="0"/>
          <w:numId w:val="1109"/>
        </w:numPr>
      </w:pPr>
      <w:r>
        <w:rPr>
          <w:b/>
          <w:bCs/>
        </w:rPr>
        <w:t xml:space="preserve">Opinion Leaders</w:t>
      </w:r>
      <w:r>
        <w:t xml:space="preserve">: Respected individuals who influence peers</w:t>
      </w:r>
    </w:p>
    <w:p>
      <w:pPr>
        <w:pStyle w:val="Compact"/>
        <w:numPr>
          <w:ilvl w:val="0"/>
          <w:numId w:val="1109"/>
        </w:numPr>
      </w:pPr>
      <w:r>
        <w:rPr>
          <w:b/>
          <w:bCs/>
        </w:rPr>
        <w:t xml:space="preserve">Implementation Leaders</w:t>
      </w:r>
      <w:r>
        <w:t xml:space="preserve">: Those formally responsible</w:t>
      </w:r>
    </w:p>
    <w:p>
      <w:pPr>
        <w:pStyle w:val="Compact"/>
        <w:numPr>
          <w:ilvl w:val="0"/>
          <w:numId w:val="1109"/>
        </w:numPr>
      </w:pPr>
      <w:r>
        <w:rPr>
          <w:b/>
          <w:bCs/>
        </w:rPr>
        <w:t xml:space="preserve">External Change Agents</w:t>
      </w:r>
      <w:r>
        <w:t xml:space="preserve">: Consultants, vendors supporting implementation</w:t>
      </w:r>
    </w:p>
    <w:bookmarkEnd w:id="393"/>
    <w:bookmarkEnd w:id="394"/>
    <w:bookmarkStart w:id="39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5"/>
    <w:bookmarkStart w:id="39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8"/>
    <w:bookmarkStart w:id="403" w:name="Xf5984b7e3347e09458a894d958c71526b5d7889"/>
    <w:p>
      <w:pPr>
        <w:pStyle w:val="Heading3"/>
      </w:pPr>
      <w:r>
        <w:t xml:space="preserve">Applying Implementation Science in Practice</w:t>
      </w:r>
    </w:p>
    <w:bookmarkStart w:id="399" w:name="during-planning"/>
    <w:p>
      <w:pPr>
        <w:pStyle w:val="Heading4"/>
      </w:pPr>
      <w:r>
        <w:t xml:space="preserve">During Planning</w:t>
      </w:r>
    </w:p>
    <w:p>
      <w:pPr>
        <w:pStyle w:val="Compact"/>
        <w:numPr>
          <w:ilvl w:val="0"/>
          <w:numId w:val="1110"/>
        </w:numPr>
      </w:pPr>
      <w:r>
        <w:t xml:space="preserve">Conduct CFIR-based readiness assessment</w:t>
      </w:r>
    </w:p>
    <w:p>
      <w:pPr>
        <w:pStyle w:val="Compact"/>
        <w:numPr>
          <w:ilvl w:val="0"/>
          <w:numId w:val="1110"/>
        </w:numPr>
      </w:pPr>
      <w:r>
        <w:t xml:space="preserve">Identify potential barriers across all domains</w:t>
      </w:r>
    </w:p>
    <w:p>
      <w:pPr>
        <w:pStyle w:val="Compact"/>
        <w:numPr>
          <w:ilvl w:val="0"/>
          <w:numId w:val="1110"/>
        </w:numPr>
      </w:pPr>
      <w:r>
        <w:t xml:space="preserve">Design implementation strategies to address barriers</w:t>
      </w:r>
    </w:p>
    <w:bookmarkEnd w:id="399"/>
    <w:bookmarkStart w:id="400" w:name="during-design"/>
    <w:p>
      <w:pPr>
        <w:pStyle w:val="Heading4"/>
      </w:pPr>
      <w:r>
        <w:t xml:space="preserve">During Design</w:t>
      </w:r>
    </w:p>
    <w:p>
      <w:pPr>
        <w:pStyle w:val="Compact"/>
        <w:numPr>
          <w:ilvl w:val="0"/>
          <w:numId w:val="1111"/>
        </w:numPr>
      </w:pPr>
      <w:r>
        <w:t xml:space="preserve">Ensure intervention characteristics support adoption</w:t>
      </w:r>
    </w:p>
    <w:p>
      <w:pPr>
        <w:pStyle w:val="Compact"/>
        <w:numPr>
          <w:ilvl w:val="0"/>
          <w:numId w:val="1111"/>
        </w:numPr>
      </w:pPr>
      <w:r>
        <w:t xml:space="preserve">Build in adaptability for local context</w:t>
      </w:r>
    </w:p>
    <w:p>
      <w:pPr>
        <w:pStyle w:val="Compact"/>
        <w:numPr>
          <w:ilvl w:val="0"/>
          <w:numId w:val="1111"/>
        </w:numPr>
      </w:pPr>
      <w:r>
        <w:t xml:space="preserve">Minimize complexity; maximize relative advantage</w:t>
      </w:r>
    </w:p>
    <w:bookmarkEnd w:id="400"/>
    <w:bookmarkStart w:id="401" w:name="during-implementation"/>
    <w:p>
      <w:pPr>
        <w:pStyle w:val="Heading4"/>
      </w:pPr>
      <w:r>
        <w:t xml:space="preserve">During Implementation</w:t>
      </w:r>
    </w:p>
    <w:p>
      <w:pPr>
        <w:pStyle w:val="Compact"/>
        <w:numPr>
          <w:ilvl w:val="0"/>
          <w:numId w:val="1112"/>
        </w:numPr>
      </w:pPr>
      <w:r>
        <w:t xml:space="preserve">Engage champions and opinion leaders</w:t>
      </w:r>
    </w:p>
    <w:p>
      <w:pPr>
        <w:pStyle w:val="Compact"/>
        <w:numPr>
          <w:ilvl w:val="0"/>
          <w:numId w:val="1112"/>
        </w:numPr>
      </w:pPr>
      <w:r>
        <w:t xml:space="preserve">Monitor adoption, not just deployment</w:t>
      </w:r>
    </w:p>
    <w:p>
      <w:pPr>
        <w:pStyle w:val="Compact"/>
        <w:numPr>
          <w:ilvl w:val="0"/>
          <w:numId w:val="1112"/>
        </w:numPr>
      </w:pPr>
      <w:r>
        <w:t xml:space="preserve">Use PDSA cycles to address emerging barriers</w:t>
      </w:r>
    </w:p>
    <w:bookmarkEnd w:id="401"/>
    <w:bookmarkStart w:id="402" w:name="during-evaluation"/>
    <w:p>
      <w:pPr>
        <w:pStyle w:val="Heading4"/>
      </w:pPr>
      <w:r>
        <w:t xml:space="preserve">During Evaluation</w:t>
      </w:r>
    </w:p>
    <w:p>
      <w:pPr>
        <w:pStyle w:val="Compact"/>
        <w:numPr>
          <w:ilvl w:val="0"/>
          <w:numId w:val="1113"/>
        </w:numPr>
      </w:pPr>
      <w:r>
        <w:t xml:space="preserve">Assess both implementation outcomes and intervention outcomes</w:t>
      </w:r>
    </w:p>
    <w:p>
      <w:pPr>
        <w:pStyle w:val="Compact"/>
        <w:numPr>
          <w:ilvl w:val="0"/>
          <w:numId w:val="1113"/>
        </w:numPr>
      </w:pPr>
      <w:r>
        <w:t xml:space="preserve">Use RE-AIM dimensions for comprehensive evaluation</w:t>
      </w:r>
    </w:p>
    <w:p>
      <w:pPr>
        <w:pStyle w:val="Compact"/>
        <w:numPr>
          <w:ilvl w:val="0"/>
          <w:numId w:val="1113"/>
        </w:numPr>
      </w:pPr>
      <w:r>
        <w:t xml:space="preserve">Document lessons for future implementations</w:t>
      </w:r>
    </w:p>
    <w:bookmarkEnd w:id="402"/>
    <w:bookmarkEnd w:id="403"/>
    <w:bookmarkStart w:id="40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4"/>
    <w:bookmarkStart w:id="40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14"/>
        </w:numPr>
      </w:pPr>
      <w:r>
        <w:t xml:space="preserve">Requirements must address adoption, not just functionality</w:t>
      </w:r>
    </w:p>
    <w:p>
      <w:pPr>
        <w:pStyle w:val="Compact"/>
        <w:numPr>
          <w:ilvl w:val="0"/>
          <w:numId w:val="1114"/>
        </w:numPr>
      </w:pPr>
      <w:r>
        <w:t xml:space="preserve">CFIR provides a comprehensive lens for assessing implementation context</w:t>
      </w:r>
    </w:p>
    <w:p>
      <w:pPr>
        <w:pStyle w:val="Compact"/>
        <w:numPr>
          <w:ilvl w:val="0"/>
          <w:numId w:val="1114"/>
        </w:numPr>
      </w:pPr>
      <w:r>
        <w:t xml:space="preserve">NFRs should map to implementation characteristics</w:t>
      </w:r>
    </w:p>
    <w:p>
      <w:pPr>
        <w:pStyle w:val="Compact"/>
        <w:numPr>
          <w:ilvl w:val="0"/>
          <w:numId w:val="1114"/>
        </w:numPr>
      </w:pPr>
      <w:r>
        <w:t xml:space="preserve">RE-AIM offers a framework for evaluating public health impact</w:t>
      </w:r>
    </w:p>
    <w:p>
      <w:pPr>
        <w:pStyle w:val="Compact"/>
        <w:numPr>
          <w:ilvl w:val="0"/>
          <w:numId w:val="1114"/>
        </w:numPr>
      </w:pPr>
      <w:r>
        <w:t xml:space="preserve">Implementation strategies should target specific barriers</w:t>
      </w:r>
    </w:p>
    <w:bookmarkEnd w:id="405"/>
    <w:bookmarkEnd w:id="406"/>
    <w:bookmarkEnd w:id="407"/>
    <w:bookmarkStart w:id="432" w:name="templates-checklists"/>
    <w:p>
      <w:pPr>
        <w:pStyle w:val="Heading1"/>
      </w:pPr>
      <w:r>
        <w:t xml:space="preserve">Templates &amp; Checklists</w:t>
      </w:r>
    </w:p>
    <w:bookmarkStart w:id="43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8" w:name="analysis-questions"/>
    <w:p>
      <w:pPr>
        <w:pStyle w:val="Heading4"/>
      </w:pPr>
      <w:r>
        <w:t xml:space="preserve">Analysis Questions</w:t>
      </w:r>
    </w:p>
    <w:p>
      <w:pPr>
        <w:pStyle w:val="Compact"/>
        <w:numPr>
          <w:ilvl w:val="0"/>
          <w:numId w:val="1115"/>
        </w:numPr>
      </w:pPr>
      <w:r>
        <w:t xml:space="preserve">Who might be missing from this list?</w:t>
      </w:r>
    </w:p>
    <w:p>
      <w:pPr>
        <w:pStyle w:val="Compact"/>
        <w:numPr>
          <w:ilvl w:val="0"/>
          <w:numId w:val="1115"/>
        </w:numPr>
      </w:pPr>
      <w:r>
        <w:t xml:space="preserve">Are marginalized voices represented?</w:t>
      </w:r>
    </w:p>
    <w:p>
      <w:pPr>
        <w:pStyle w:val="Compact"/>
        <w:numPr>
          <w:ilvl w:val="0"/>
          <w:numId w:val="1115"/>
        </w:numPr>
      </w:pPr>
      <w:r>
        <w:t xml:space="preserve">Who has formal authority vs. informal influence?</w:t>
      </w:r>
    </w:p>
    <w:p>
      <w:pPr>
        <w:pStyle w:val="Compact"/>
        <w:numPr>
          <w:ilvl w:val="0"/>
          <w:numId w:val="1115"/>
        </w:numPr>
      </w:pPr>
      <w:r>
        <w:t xml:space="preserve">What are the potential conflicts of interest?</w:t>
      </w:r>
    </w:p>
    <w:bookmarkEnd w:id="408"/>
    <w:bookmarkEnd w:id="409"/>
    <w:bookmarkStart w:id="41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1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10"/>
    <w:bookmarkEnd w:id="411"/>
    <w:bookmarkStart w:id="415" w:name="requirements-specification-template"/>
    <w:p>
      <w:pPr>
        <w:pStyle w:val="Heading3"/>
      </w:pPr>
      <w:r>
        <w:t xml:space="preserve">Requirements Specification Template</w:t>
      </w:r>
    </w:p>
    <w:bookmarkStart w:id="41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12"/>
    <w:bookmarkStart w:id="41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3"/>
    <w:bookmarkStart w:id="41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4"/>
    <w:bookmarkEnd w:id="415"/>
    <w:bookmarkStart w:id="42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6" w:name="intervention-characteristics"/>
    <w:p>
      <w:pPr>
        <w:pStyle w:val="Heading4"/>
      </w:pPr>
      <w:r>
        <w:t xml:space="preserve">Intervention Characteristics</w:t>
      </w:r>
    </w:p>
    <w:p>
      <w:pPr>
        <w:pStyle w:val="Compact"/>
        <w:numPr>
          <w:ilvl w:val="0"/>
          <w:numId w:val="1116"/>
        </w:numPr>
      </w:pPr>
      <w:r>
        <w:t xml:space="preserve">Evidence of effectiveness documented and communicated</w:t>
      </w:r>
    </w:p>
    <w:p>
      <w:pPr>
        <w:pStyle w:val="Compact"/>
        <w:numPr>
          <w:ilvl w:val="0"/>
          <w:numId w:val="1117"/>
        </w:numPr>
      </w:pPr>
      <w:r>
        <w:t xml:space="preserve">Relative advantage over current practice clearly articulated</w:t>
      </w:r>
    </w:p>
    <w:p>
      <w:pPr>
        <w:pStyle w:val="Compact"/>
        <w:numPr>
          <w:ilvl w:val="0"/>
          <w:numId w:val="1118"/>
        </w:numPr>
      </w:pPr>
      <w:r>
        <w:t xml:space="preserve">Core vs. adaptable components identified</w:t>
      </w:r>
    </w:p>
    <w:p>
      <w:pPr>
        <w:pStyle w:val="Compact"/>
        <w:numPr>
          <w:ilvl w:val="0"/>
          <w:numId w:val="1119"/>
        </w:numPr>
      </w:pPr>
      <w:r>
        <w:t xml:space="preserve">Complexity minimized; training plan addresses remaining complexity</w:t>
      </w:r>
    </w:p>
    <w:p>
      <w:pPr>
        <w:pStyle w:val="Compact"/>
        <w:numPr>
          <w:ilvl w:val="0"/>
          <w:numId w:val="1120"/>
        </w:numPr>
      </w:pPr>
      <w:r>
        <w:t xml:space="preserve">Pilot/trialability planned</w:t>
      </w:r>
    </w:p>
    <w:bookmarkEnd w:id="416"/>
    <w:bookmarkStart w:id="417" w:name="outer-setting"/>
    <w:p>
      <w:pPr>
        <w:pStyle w:val="Heading4"/>
      </w:pPr>
      <w:r>
        <w:t xml:space="preserve">Outer Setting</w:t>
      </w:r>
    </w:p>
    <w:p>
      <w:pPr>
        <w:pStyle w:val="Compact"/>
        <w:numPr>
          <w:ilvl w:val="0"/>
          <w:numId w:val="1121"/>
        </w:numPr>
      </w:pPr>
      <w:r>
        <w:t xml:space="preserve">Regulatory requirements identified (HIPAA, CDC, state)</w:t>
      </w:r>
    </w:p>
    <w:p>
      <w:pPr>
        <w:pStyle w:val="Compact"/>
        <w:numPr>
          <w:ilvl w:val="0"/>
          <w:numId w:val="1122"/>
        </w:numPr>
      </w:pPr>
      <w:r>
        <w:t xml:space="preserve">External stakeholder needs understood</w:t>
      </w:r>
    </w:p>
    <w:p>
      <w:pPr>
        <w:pStyle w:val="Compact"/>
        <w:numPr>
          <w:ilvl w:val="0"/>
          <w:numId w:val="1123"/>
        </w:numPr>
      </w:pPr>
      <w:r>
        <w:t xml:space="preserve">Interoperability requirements documented</w:t>
      </w:r>
    </w:p>
    <w:p>
      <w:pPr>
        <w:pStyle w:val="Compact"/>
        <w:numPr>
          <w:ilvl w:val="0"/>
          <w:numId w:val="1124"/>
        </w:numPr>
      </w:pPr>
      <w:r>
        <w:t xml:space="preserve">Peer organization experiences reviewed</w:t>
      </w:r>
    </w:p>
    <w:bookmarkEnd w:id="417"/>
    <w:bookmarkStart w:id="418" w:name="inner-setting"/>
    <w:p>
      <w:pPr>
        <w:pStyle w:val="Heading4"/>
      </w:pPr>
      <w:r>
        <w:t xml:space="preserve">Inner Setting</w:t>
      </w:r>
    </w:p>
    <w:p>
      <w:pPr>
        <w:pStyle w:val="Compact"/>
        <w:numPr>
          <w:ilvl w:val="0"/>
          <w:numId w:val="1125"/>
        </w:numPr>
      </w:pPr>
      <w:r>
        <w:t xml:space="preserve">Leadership commitment secured</w:t>
      </w:r>
    </w:p>
    <w:p>
      <w:pPr>
        <w:pStyle w:val="Compact"/>
        <w:numPr>
          <w:ilvl w:val="0"/>
          <w:numId w:val="1126"/>
        </w:numPr>
      </w:pPr>
      <w:r>
        <w:t xml:space="preserve">Resources allocated (budget, staff, time)</w:t>
      </w:r>
    </w:p>
    <w:p>
      <w:pPr>
        <w:pStyle w:val="Compact"/>
        <w:numPr>
          <w:ilvl w:val="0"/>
          <w:numId w:val="1127"/>
        </w:numPr>
      </w:pPr>
      <w:r>
        <w:t xml:space="preserve">Implementation team identified</w:t>
      </w:r>
    </w:p>
    <w:p>
      <w:pPr>
        <w:pStyle w:val="Compact"/>
        <w:numPr>
          <w:ilvl w:val="0"/>
          <w:numId w:val="1128"/>
        </w:numPr>
      </w:pPr>
      <w:r>
        <w:t xml:space="preserve">Communication plan developed</w:t>
      </w:r>
    </w:p>
    <w:p>
      <w:pPr>
        <w:pStyle w:val="Compact"/>
        <w:numPr>
          <w:ilvl w:val="0"/>
          <w:numId w:val="1129"/>
        </w:numPr>
      </w:pPr>
      <w:r>
        <w:t xml:space="preserve">Organizational culture alignment assessed</w:t>
      </w:r>
    </w:p>
    <w:bookmarkEnd w:id="418"/>
    <w:bookmarkStart w:id="419" w:name="characteristics-of-individuals"/>
    <w:p>
      <w:pPr>
        <w:pStyle w:val="Heading4"/>
      </w:pPr>
      <w:r>
        <w:t xml:space="preserve">Characteristics of Individuals</w:t>
      </w:r>
    </w:p>
    <w:p>
      <w:pPr>
        <w:pStyle w:val="Compact"/>
        <w:numPr>
          <w:ilvl w:val="0"/>
          <w:numId w:val="1130"/>
        </w:numPr>
      </w:pPr>
      <w:r>
        <w:t xml:space="preserve">User attitudes toward change assessed</w:t>
      </w:r>
    </w:p>
    <w:p>
      <w:pPr>
        <w:pStyle w:val="Compact"/>
        <w:numPr>
          <w:ilvl w:val="0"/>
          <w:numId w:val="1131"/>
        </w:numPr>
      </w:pPr>
      <w:r>
        <w:t xml:space="preserve">Training needs identified</w:t>
      </w:r>
    </w:p>
    <w:p>
      <w:pPr>
        <w:pStyle w:val="Compact"/>
        <w:numPr>
          <w:ilvl w:val="0"/>
          <w:numId w:val="1132"/>
        </w:numPr>
      </w:pPr>
      <w:r>
        <w:t xml:space="preserve">Champions identified and engaged</w:t>
      </w:r>
    </w:p>
    <w:p>
      <w:pPr>
        <w:pStyle w:val="Compact"/>
        <w:numPr>
          <w:ilvl w:val="0"/>
          <w:numId w:val="1133"/>
        </w:numPr>
      </w:pPr>
      <w:r>
        <w:t xml:space="preserve">Self-efficacy barriers addressed</w:t>
      </w:r>
    </w:p>
    <w:bookmarkEnd w:id="419"/>
    <w:bookmarkStart w:id="420" w:name="process"/>
    <w:p>
      <w:pPr>
        <w:pStyle w:val="Heading4"/>
      </w:pPr>
      <w:r>
        <w:t xml:space="preserve">Process</w:t>
      </w:r>
    </w:p>
    <w:p>
      <w:pPr>
        <w:pStyle w:val="Compact"/>
        <w:numPr>
          <w:ilvl w:val="0"/>
          <w:numId w:val="1134"/>
        </w:numPr>
      </w:pPr>
      <w:r>
        <w:t xml:space="preserve">Detailed implementation plan developed</w:t>
      </w:r>
    </w:p>
    <w:p>
      <w:pPr>
        <w:pStyle w:val="Compact"/>
        <w:numPr>
          <w:ilvl w:val="0"/>
          <w:numId w:val="1135"/>
        </w:numPr>
      </w:pPr>
      <w:r>
        <w:t xml:space="preserve">Key milestones and decision points defined</w:t>
      </w:r>
    </w:p>
    <w:p>
      <w:pPr>
        <w:pStyle w:val="Compact"/>
        <w:numPr>
          <w:ilvl w:val="0"/>
          <w:numId w:val="1136"/>
        </w:numPr>
      </w:pPr>
      <w:r>
        <w:t xml:space="preserve">Monitoring and feedback mechanisms established</w:t>
      </w:r>
    </w:p>
    <w:p>
      <w:pPr>
        <w:pStyle w:val="Compact"/>
        <w:numPr>
          <w:ilvl w:val="0"/>
          <w:numId w:val="1137"/>
        </w:numPr>
      </w:pPr>
      <w:r>
        <w:t xml:space="preserve">Contingency plans for common risks</w:t>
      </w:r>
    </w:p>
    <w:bookmarkEnd w:id="420"/>
    <w:bookmarkEnd w:id="421"/>
    <w:bookmarkStart w:id="426" w:name="user-story-templates"/>
    <w:p>
      <w:pPr>
        <w:pStyle w:val="Heading3"/>
      </w:pPr>
      <w:r>
        <w:t xml:space="preserve">User Story Templates</w:t>
      </w:r>
    </w:p>
    <w:bookmarkStart w:id="422" w:name="standard-format"/>
    <w:p>
      <w:pPr>
        <w:pStyle w:val="Heading4"/>
      </w:pPr>
      <w:r>
        <w:t xml:space="preserve">Standard Format</w:t>
      </w:r>
    </w:p>
    <w:p>
      <w:pPr>
        <w:pStyle w:val="BlockText"/>
      </w:pPr>
      <w:r>
        <w:t xml:space="preserve">As a [role], I want [feature/capability], so that [benefit/value].</w:t>
      </w:r>
    </w:p>
    <w:bookmarkEnd w:id="422"/>
    <w:bookmarkStart w:id="42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3"/>
    <w:bookmarkStart w:id="42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4"/>
    <w:bookmarkStart w:id="42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5"/>
    <w:bookmarkEnd w:id="426"/>
    <w:bookmarkStart w:id="42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7"/>
    <w:bookmarkStart w:id="42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8"/>
    <w:bookmarkStart w:id="43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9"/>
    <w:bookmarkEnd w:id="430"/>
    <w:bookmarkEnd w:id="431"/>
    <w:bookmarkEnd w:id="432"/>
    <w:bookmarkStart w:id="472" w:name="development-tools"/>
    <w:p>
      <w:pPr>
        <w:pStyle w:val="Heading1"/>
      </w:pPr>
      <w:r>
        <w:t xml:space="preserve">Development Tools</w:t>
      </w:r>
    </w:p>
    <w:bookmarkStart w:id="47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3"/>
    <w:bookmarkStart w:id="43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38"/>
        </w:numPr>
      </w:pPr>
      <w:r>
        <w:rPr>
          <w:b/>
          <w:bCs/>
        </w:rPr>
        <w:t xml:space="preserve">Refining ideas</w:t>
      </w:r>
      <w:r>
        <w:t xml:space="preserve">: Brainstorming content structure and terminology mappings</w:t>
      </w:r>
    </w:p>
    <w:p>
      <w:pPr>
        <w:pStyle w:val="Compact"/>
        <w:numPr>
          <w:ilvl w:val="0"/>
          <w:numId w:val="1138"/>
        </w:numPr>
      </w:pPr>
      <w:r>
        <w:rPr>
          <w:b/>
          <w:bCs/>
        </w:rPr>
        <w:t xml:space="preserve">Analysis</w:t>
      </w:r>
      <w:r>
        <w:t xml:space="preserve">: Reviewing and improving BA-PH framework alignments</w:t>
      </w:r>
    </w:p>
    <w:p>
      <w:pPr>
        <w:pStyle w:val="Compact"/>
        <w:numPr>
          <w:ilvl w:val="0"/>
          <w:numId w:val="1138"/>
        </w:numPr>
      </w:pPr>
      <w:r>
        <w:rPr>
          <w:b/>
          <w:bCs/>
        </w:rPr>
        <w:t xml:space="preserve">Code development</w:t>
      </w:r>
      <w:r>
        <w:t xml:space="preserve">: Generating Mermaid diagrams, R scripts, and configuration files</w:t>
      </w:r>
    </w:p>
    <w:bookmarkStart w:id="43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4"/>
    <w:bookmarkStart w:id="435" w:name="copilot-features"/>
    <w:p>
      <w:pPr>
        <w:pStyle w:val="Heading4"/>
      </w:pPr>
      <w:r>
        <w:t xml:space="preserve">Copilot Features</w:t>
      </w:r>
    </w:p>
    <w:p>
      <w:pPr>
        <w:pStyle w:val="Compact"/>
        <w:numPr>
          <w:ilvl w:val="0"/>
          <w:numId w:val="1139"/>
        </w:numPr>
      </w:pPr>
      <w:r>
        <w:rPr>
          <w:b/>
          <w:bCs/>
        </w:rPr>
        <w:t xml:space="preserve">Chat</w:t>
      </w:r>
      <w:r>
        <w:t xml:space="preserve">: Interactive conversation for complex tasks</w:t>
      </w:r>
    </w:p>
    <w:p>
      <w:pPr>
        <w:pStyle w:val="Compact"/>
        <w:numPr>
          <w:ilvl w:val="0"/>
          <w:numId w:val="1139"/>
        </w:numPr>
      </w:pPr>
      <w:r>
        <w:rPr>
          <w:b/>
          <w:bCs/>
        </w:rPr>
        <w:t xml:space="preserve">Inline suggestions</w:t>
      </w:r>
      <w:r>
        <w:t xml:space="preserve">: Real-time code and content completion</w:t>
      </w:r>
    </w:p>
    <w:p>
      <w:pPr>
        <w:pStyle w:val="Compact"/>
        <w:numPr>
          <w:ilvl w:val="0"/>
          <w:numId w:val="1139"/>
        </w:numPr>
      </w:pPr>
      <w:r>
        <w:rPr>
          <w:b/>
          <w:bCs/>
        </w:rPr>
        <w:t xml:space="preserve">Agent mode</w:t>
      </w:r>
      <w:r>
        <w:t xml:space="preserve">: Multi-step tasks with file creation and terminal access</w:t>
      </w:r>
    </w:p>
    <w:bookmarkEnd w:id="435"/>
    <w:bookmarkStart w:id="43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0"/>
        </w:numPr>
      </w:pPr>
      <w:r>
        <w:rPr>
          <w:b/>
          <w:bCs/>
        </w:rPr>
        <w:t xml:space="preserve">Google Gemini</w:t>
      </w:r>
      <w:r>
        <w:t xml:space="preserve">: Extended research capabilities for comprehensive literature review and framework analysis</w:t>
      </w:r>
    </w:p>
    <w:p>
      <w:pPr>
        <w:pStyle w:val="Compact"/>
        <w:numPr>
          <w:ilvl w:val="0"/>
          <w:numId w:val="1140"/>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6"/>
    <w:bookmarkStart w:id="43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1"/>
        </w:numPr>
      </w:pPr>
      <w:r>
        <w:t xml:space="preserve">Repository structure and conventions</w:t>
      </w:r>
    </w:p>
    <w:p>
      <w:pPr>
        <w:pStyle w:val="Compact"/>
        <w:numPr>
          <w:ilvl w:val="0"/>
          <w:numId w:val="1141"/>
        </w:numPr>
      </w:pPr>
      <w:r>
        <w:t xml:space="preserve">BA-PH terminology mappings</w:t>
      </w:r>
    </w:p>
    <w:p>
      <w:pPr>
        <w:pStyle w:val="Compact"/>
        <w:numPr>
          <w:ilvl w:val="0"/>
          <w:numId w:val="1141"/>
        </w:numPr>
      </w:pPr>
      <w:r>
        <w:t xml:space="preserve">CancerSurv case study details</w:t>
      </w:r>
    </w:p>
    <w:p>
      <w:pPr>
        <w:pStyle w:val="Compact"/>
        <w:numPr>
          <w:ilvl w:val="0"/>
          <w:numId w:val="1141"/>
        </w:numPr>
      </w:pPr>
      <w:r>
        <w:t xml:space="preserve">Formatting standards and style guidelines</w:t>
      </w:r>
    </w:p>
    <w:bookmarkEnd w:id="437"/>
    <w:bookmarkEnd w:id="438"/>
    <w:bookmarkStart w:id="446" w:name="local-development-setup"/>
    <w:p>
      <w:pPr>
        <w:pStyle w:val="Heading3"/>
      </w:pPr>
      <w:r>
        <w:t xml:space="preserve">Local Development Setup</w:t>
      </w:r>
    </w:p>
    <w:bookmarkStart w:id="442" w:name="prerequisites"/>
    <w:p>
      <w:pPr>
        <w:pStyle w:val="Heading4"/>
      </w:pPr>
      <w:r>
        <w:t xml:space="preserve">Prerequisites</w:t>
      </w:r>
    </w:p>
    <w:p>
      <w:pPr>
        <w:pStyle w:val="Compact"/>
        <w:numPr>
          <w:ilvl w:val="0"/>
          <w:numId w:val="1142"/>
        </w:numPr>
      </w:pPr>
      <w:r>
        <w:rPr>
          <w:b/>
          <w:bCs/>
        </w:rPr>
        <w:t xml:space="preserve">Install Quarto</w:t>
      </w:r>
      <w:r>
        <w:t xml:space="preserve">: Download from</w:t>
      </w:r>
      <w:r>
        <w:t xml:space="preserve"> </w:t>
      </w:r>
      <w:hyperlink r:id="rId439">
        <w:r>
          <w:rPr>
            <w:rStyle w:val="Hyperlink"/>
          </w:rPr>
          <w:t xml:space="preserve">quarto.org</w:t>
        </w:r>
      </w:hyperlink>
    </w:p>
    <w:p>
      <w:pPr>
        <w:pStyle w:val="Compact"/>
        <w:numPr>
          <w:ilvl w:val="0"/>
          <w:numId w:val="1142"/>
        </w:numPr>
      </w:pPr>
      <w:r>
        <w:rPr>
          <w:b/>
          <w:bCs/>
        </w:rPr>
        <w:t xml:space="preserve">Install VS Code</w:t>
      </w:r>
      <w:r>
        <w:t xml:space="preserve">: Download from</w:t>
      </w:r>
      <w:r>
        <w:t xml:space="preserve"> </w:t>
      </w:r>
      <w:hyperlink r:id="rId440">
        <w:r>
          <w:rPr>
            <w:rStyle w:val="Hyperlink"/>
          </w:rPr>
          <w:t xml:space="preserve">code.visualstudio.com</w:t>
        </w:r>
      </w:hyperlink>
    </w:p>
    <w:p>
      <w:pPr>
        <w:pStyle w:val="Compact"/>
        <w:numPr>
          <w:ilvl w:val="0"/>
          <w:numId w:val="1142"/>
        </w:numPr>
      </w:pPr>
      <w:r>
        <w:rPr>
          <w:b/>
          <w:bCs/>
        </w:rPr>
        <w:t xml:space="preserve">Install Git</w:t>
      </w:r>
      <w:r>
        <w:t xml:space="preserve">: Download from</w:t>
      </w:r>
      <w:r>
        <w:t xml:space="preserve"> </w:t>
      </w:r>
      <w:hyperlink r:id="rId441">
        <w:r>
          <w:rPr>
            <w:rStyle w:val="Hyperlink"/>
          </w:rPr>
          <w:t xml:space="preserve">git-scm.com</w:t>
        </w:r>
      </w:hyperlink>
    </w:p>
    <w:p>
      <w:pPr>
        <w:pStyle w:val="Compact"/>
        <w:numPr>
          <w:ilvl w:val="0"/>
          <w:numId w:val="1142"/>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42"/>
    <w:bookmarkStart w:id="44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3"/>
    <w:bookmarkStart w:id="44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4"/>
    <w:bookmarkStart w:id="44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5"/>
    <w:bookmarkEnd w:id="446"/>
    <w:bookmarkStart w:id="44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7"/>
    <w:bookmarkStart w:id="450" w:name="configuration-files"/>
    <w:p>
      <w:pPr>
        <w:pStyle w:val="Heading3"/>
      </w:pPr>
      <w:r>
        <w:t xml:space="preserve">Configuration Files</w:t>
      </w:r>
    </w:p>
    <w:bookmarkStart w:id="448" w:name="quarto.yml"/>
    <w:p>
      <w:pPr>
        <w:pStyle w:val="Heading4"/>
      </w:pPr>
      <w:r>
        <w:t xml:space="preserve">_quarto.yml</w:t>
      </w:r>
    </w:p>
    <w:p>
      <w:pPr>
        <w:pStyle w:val="FirstParagraph"/>
      </w:pPr>
      <w:r>
        <w:t xml:space="preserve">The main configuration file controls:</w:t>
      </w:r>
    </w:p>
    <w:p>
      <w:pPr>
        <w:pStyle w:val="Compact"/>
        <w:numPr>
          <w:ilvl w:val="0"/>
          <w:numId w:val="1143"/>
        </w:numPr>
      </w:pPr>
      <w:r>
        <w:t xml:space="preserve">Book metadata (title, author, date)</w:t>
      </w:r>
    </w:p>
    <w:p>
      <w:pPr>
        <w:pStyle w:val="Compact"/>
        <w:numPr>
          <w:ilvl w:val="0"/>
          <w:numId w:val="1143"/>
        </w:numPr>
      </w:pPr>
      <w:r>
        <w:t xml:space="preserve">Chapter organization</w:t>
      </w:r>
    </w:p>
    <w:p>
      <w:pPr>
        <w:pStyle w:val="Compact"/>
        <w:numPr>
          <w:ilvl w:val="0"/>
          <w:numId w:val="1143"/>
        </w:numPr>
      </w:pPr>
      <w:r>
        <w:t xml:space="preserve">Output formats (HTML, DOCX)</w:t>
      </w:r>
    </w:p>
    <w:p>
      <w:pPr>
        <w:pStyle w:val="Compact"/>
        <w:numPr>
          <w:ilvl w:val="0"/>
          <w:numId w:val="1143"/>
        </w:numPr>
      </w:pPr>
      <w:r>
        <w:t xml:space="preserve">Theme and styling</w:t>
      </w:r>
    </w:p>
    <w:p>
      <w:pPr>
        <w:pStyle w:val="Compact"/>
        <w:numPr>
          <w:ilvl w:val="0"/>
          <w:numId w:val="1143"/>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8"/>
    <w:bookmarkStart w:id="44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9"/>
    <w:bookmarkEnd w:id="450"/>
    <w:bookmarkStart w:id="454" w:name="writing-content"/>
    <w:p>
      <w:pPr>
        <w:pStyle w:val="Heading3"/>
      </w:pPr>
      <w:r>
        <w:t xml:space="preserve">Writing Content</w:t>
      </w:r>
    </w:p>
    <w:bookmarkStart w:id="45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51"/>
    <w:bookmarkStart w:id="45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44"/>
        </w:numPr>
      </w:pPr>
      <w:r>
        <w:rPr>
          <w:rStyle w:val="VerbatimChar"/>
        </w:rPr>
        <w:t xml:space="preserve">flowchart</w:t>
      </w:r>
      <w:r>
        <w:t xml:space="preserve">: Process flows, architecture</w:t>
      </w:r>
    </w:p>
    <w:p>
      <w:pPr>
        <w:pStyle w:val="Compact"/>
        <w:numPr>
          <w:ilvl w:val="0"/>
          <w:numId w:val="1144"/>
        </w:numPr>
      </w:pPr>
      <w:r>
        <w:rPr>
          <w:rStyle w:val="VerbatimChar"/>
        </w:rPr>
        <w:t xml:space="preserve">sequenceDiagram</w:t>
      </w:r>
      <w:r>
        <w:t xml:space="preserve">: Interactions over time</w:t>
      </w:r>
    </w:p>
    <w:p>
      <w:pPr>
        <w:pStyle w:val="Compact"/>
        <w:numPr>
          <w:ilvl w:val="0"/>
          <w:numId w:val="1144"/>
        </w:numPr>
      </w:pPr>
      <w:r>
        <w:rPr>
          <w:rStyle w:val="VerbatimChar"/>
        </w:rPr>
        <w:t xml:space="preserve">erDiagram</w:t>
      </w:r>
      <w:r>
        <w:t xml:space="preserve">: Data models</w:t>
      </w:r>
    </w:p>
    <w:p>
      <w:pPr>
        <w:pStyle w:val="Compact"/>
        <w:numPr>
          <w:ilvl w:val="0"/>
          <w:numId w:val="1144"/>
        </w:numPr>
      </w:pPr>
      <w:r>
        <w:rPr>
          <w:rStyle w:val="VerbatimChar"/>
        </w:rPr>
        <w:t xml:space="preserve">gantt</w:t>
      </w:r>
      <w:r>
        <w:t xml:space="preserve">: Project timelines</w:t>
      </w:r>
    </w:p>
    <w:bookmarkEnd w:id="452"/>
    <w:bookmarkStart w:id="45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3"/>
    <w:bookmarkEnd w:id="454"/>
    <w:bookmarkStart w:id="458" w:name="publishing"/>
    <w:p>
      <w:pPr>
        <w:pStyle w:val="Heading3"/>
      </w:pPr>
      <w:r>
        <w:t xml:space="preserve">Publishing</w:t>
      </w:r>
    </w:p>
    <w:bookmarkStart w:id="45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5"/>
    <w:bookmarkStart w:id="45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6"/>
    <w:bookmarkStart w:id="457" w:name="initial-setup"/>
    <w:p>
      <w:pPr>
        <w:pStyle w:val="Heading4"/>
      </w:pPr>
      <w:r>
        <w:t xml:space="preserve">Initial Setup</w:t>
      </w:r>
    </w:p>
    <w:p>
      <w:pPr>
        <w:pStyle w:val="FirstParagraph"/>
      </w:pPr>
      <w:r>
        <w:t xml:space="preserve">For first-time setup:</w:t>
      </w:r>
    </w:p>
    <w:p>
      <w:pPr>
        <w:pStyle w:val="Compact"/>
        <w:numPr>
          <w:ilvl w:val="0"/>
          <w:numId w:val="1145"/>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45"/>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45"/>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45"/>
        </w:numPr>
      </w:pPr>
      <w:r>
        <w:t xml:space="preserve">Enable GitHub Pages in repository settings (source:</w:t>
      </w:r>
      <w:r>
        <w:t xml:space="preserve"> </w:t>
      </w:r>
      <w:r>
        <w:rPr>
          <w:rStyle w:val="VerbatimChar"/>
        </w:rPr>
        <w:t xml:space="preserve">gh-pages</w:t>
      </w:r>
      <w:r>
        <w:t xml:space="preserve"> </w:t>
      </w:r>
      <w:r>
        <w:t xml:space="preserve">branch)</w:t>
      </w:r>
    </w:p>
    <w:bookmarkEnd w:id="457"/>
    <w:bookmarkEnd w:id="458"/>
    <w:bookmarkStart w:id="462" w:name="contributing"/>
    <w:p>
      <w:pPr>
        <w:pStyle w:val="Heading3"/>
      </w:pPr>
      <w:r>
        <w:t xml:space="preserve">Contributing</w:t>
      </w:r>
    </w:p>
    <w:bookmarkStart w:id="459" w:name="branch-strategy"/>
    <w:p>
      <w:pPr>
        <w:pStyle w:val="Heading4"/>
      </w:pPr>
      <w:r>
        <w:t xml:space="preserve">Branch Strategy</w:t>
      </w:r>
    </w:p>
    <w:p>
      <w:pPr>
        <w:pStyle w:val="Compact"/>
        <w:numPr>
          <w:ilvl w:val="0"/>
          <w:numId w:val="1146"/>
        </w:numPr>
      </w:pPr>
      <w:r>
        <w:rPr>
          <w:rStyle w:val="VerbatimChar"/>
        </w:rPr>
        <w:t xml:space="preserve">main</w:t>
      </w:r>
      <w:r>
        <w:t xml:space="preserve">: Production-ready content</w:t>
      </w:r>
    </w:p>
    <w:p>
      <w:pPr>
        <w:pStyle w:val="Compact"/>
        <w:numPr>
          <w:ilvl w:val="0"/>
          <w:numId w:val="1146"/>
        </w:numPr>
      </w:pPr>
      <w:r>
        <w:t xml:space="preserve">Feature branches: For new content or significant changes</w:t>
      </w:r>
    </w:p>
    <w:p>
      <w:pPr>
        <w:pStyle w:val="Compact"/>
        <w:numPr>
          <w:ilvl w:val="0"/>
          <w:numId w:val="1146"/>
        </w:numPr>
      </w:pPr>
      <w:r>
        <w:t xml:space="preserve">Pull requests: For review before merging to main</w:t>
      </w:r>
    </w:p>
    <w:bookmarkEnd w:id="459"/>
    <w:bookmarkStart w:id="460" w:name="content-guidelines"/>
    <w:p>
      <w:pPr>
        <w:pStyle w:val="Heading4"/>
      </w:pPr>
      <w:r>
        <w:t xml:space="preserve">Content Guidelines</w:t>
      </w:r>
    </w:p>
    <w:p>
      <w:pPr>
        <w:pStyle w:val="Compact"/>
        <w:numPr>
          <w:ilvl w:val="0"/>
          <w:numId w:val="1147"/>
        </w:numPr>
      </w:pPr>
      <w:r>
        <w:t xml:space="preserve">Follow the BA-PH dual framing throughout</w:t>
      </w:r>
    </w:p>
    <w:p>
      <w:pPr>
        <w:pStyle w:val="Compact"/>
        <w:numPr>
          <w:ilvl w:val="0"/>
          <w:numId w:val="1147"/>
        </w:numPr>
      </w:pPr>
      <w:r>
        <w:t xml:space="preserve">Include CancerSurv examples in callout boxes</w:t>
      </w:r>
    </w:p>
    <w:p>
      <w:pPr>
        <w:pStyle w:val="Compact"/>
        <w:numPr>
          <w:ilvl w:val="0"/>
          <w:numId w:val="1147"/>
        </w:numPr>
      </w:pPr>
      <w:r>
        <w:t xml:space="preserve">Use tables for terminology mapping</w:t>
      </w:r>
    </w:p>
    <w:p>
      <w:pPr>
        <w:pStyle w:val="Compact"/>
        <w:numPr>
          <w:ilvl w:val="0"/>
          <w:numId w:val="1147"/>
        </w:numPr>
      </w:pPr>
      <w:r>
        <w:t xml:space="preserve">Avoid em dashes and en dashes; rewrite sentences instead</w:t>
      </w:r>
    </w:p>
    <w:p>
      <w:pPr>
        <w:pStyle w:val="Compact"/>
        <w:numPr>
          <w:ilvl w:val="0"/>
          <w:numId w:val="1147"/>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60"/>
    <w:bookmarkStart w:id="461" w:name="style-guidelines"/>
    <w:p>
      <w:pPr>
        <w:pStyle w:val="Heading4"/>
      </w:pPr>
      <w:r>
        <w:t xml:space="preserve">Style Guidelines</w:t>
      </w:r>
    </w:p>
    <w:p>
      <w:pPr>
        <w:pStyle w:val="Compact"/>
        <w:numPr>
          <w:ilvl w:val="0"/>
          <w:numId w:val="1148"/>
        </w:numPr>
      </w:pPr>
      <w:r>
        <w:t xml:space="preserve">First-person voice only in Preface and personal sections</w:t>
      </w:r>
    </w:p>
    <w:p>
      <w:pPr>
        <w:pStyle w:val="Compact"/>
        <w:numPr>
          <w:ilvl w:val="0"/>
          <w:numId w:val="1148"/>
        </w:numPr>
      </w:pPr>
      <w:r>
        <w:t xml:space="preserve">Professional/instructional tone for toolkit content</w:t>
      </w:r>
    </w:p>
    <w:p>
      <w:pPr>
        <w:pStyle w:val="Compact"/>
        <w:numPr>
          <w:ilvl w:val="0"/>
          <w:numId w:val="1148"/>
        </w:numPr>
      </w:pPr>
      <w:r>
        <w:t xml:space="preserve">Academic yet accessible language</w:t>
      </w:r>
    </w:p>
    <w:p>
      <w:pPr>
        <w:pStyle w:val="Compact"/>
        <w:numPr>
          <w:ilvl w:val="0"/>
          <w:numId w:val="1148"/>
        </w:numPr>
      </w:pPr>
      <w:r>
        <w:t xml:space="preserve">Ground claims in evidence where possible</w:t>
      </w:r>
    </w:p>
    <w:bookmarkEnd w:id="461"/>
    <w:bookmarkEnd w:id="462"/>
    <w:bookmarkStart w:id="465" w:name="troubleshooting"/>
    <w:p>
      <w:pPr>
        <w:pStyle w:val="Heading3"/>
      </w:pPr>
      <w:r>
        <w:t xml:space="preserve">Troubleshooting</w:t>
      </w:r>
    </w:p>
    <w:bookmarkStart w:id="46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4"/>
    <w:bookmarkEnd w:id="465"/>
    <w:bookmarkStart w:id="470" w:name="resources"/>
    <w:p>
      <w:pPr>
        <w:pStyle w:val="Heading3"/>
      </w:pPr>
      <w:r>
        <w:t xml:space="preserve">Resources</w:t>
      </w:r>
    </w:p>
    <w:p>
      <w:pPr>
        <w:pStyle w:val="Compact"/>
        <w:numPr>
          <w:ilvl w:val="0"/>
          <w:numId w:val="1149"/>
        </w:numPr>
      </w:pPr>
      <w:hyperlink r:id="rId466">
        <w:r>
          <w:rPr>
            <w:rStyle w:val="Hyperlink"/>
          </w:rPr>
          <w:t xml:space="preserve">Quarto Documentation</w:t>
        </w:r>
      </w:hyperlink>
    </w:p>
    <w:p>
      <w:pPr>
        <w:pStyle w:val="Compact"/>
        <w:numPr>
          <w:ilvl w:val="0"/>
          <w:numId w:val="1149"/>
        </w:numPr>
      </w:pPr>
      <w:hyperlink r:id="rId467">
        <w:r>
          <w:rPr>
            <w:rStyle w:val="Hyperlink"/>
          </w:rPr>
          <w:t xml:space="preserve">Quarto Books Guide</w:t>
        </w:r>
      </w:hyperlink>
    </w:p>
    <w:p>
      <w:pPr>
        <w:pStyle w:val="Compact"/>
        <w:numPr>
          <w:ilvl w:val="0"/>
          <w:numId w:val="1149"/>
        </w:numPr>
      </w:pPr>
      <w:hyperlink r:id="rId468">
        <w:r>
          <w:rPr>
            <w:rStyle w:val="Hyperlink"/>
          </w:rPr>
          <w:t xml:space="preserve">Mermaid Documentation</w:t>
        </w:r>
      </w:hyperlink>
    </w:p>
    <w:p>
      <w:pPr>
        <w:pStyle w:val="Compact"/>
        <w:numPr>
          <w:ilvl w:val="0"/>
          <w:numId w:val="1149"/>
        </w:numPr>
      </w:pPr>
      <w:hyperlink r:id="rId469">
        <w:r>
          <w:rPr>
            <w:rStyle w:val="Hyperlink"/>
          </w:rPr>
          <w:t xml:space="preserve">GitHub Pages Documentation</w:t>
        </w:r>
      </w:hyperlink>
    </w:p>
    <w:bookmarkEnd w:id="470"/>
    <w:bookmarkEnd w:id="471"/>
    <w:bookmarkEnd w:id="472"/>
    <w:bookmarkStart w:id="496"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73"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73"/>
    <w:bookmarkStart w:id="474"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74"/>
    <w:bookmarkStart w:id="475"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75"/>
    <w:bookmarkStart w:id="476"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76"/>
    <w:bookmarkStart w:id="477"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77"/>
    <w:bookmarkStart w:id="478"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78"/>
    <w:bookmarkStart w:id="479"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79"/>
    <w:bookmarkStart w:id="480"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80"/>
    <w:bookmarkStart w:id="481"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81"/>
    <w:bookmarkStart w:id="482"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82"/>
    <w:bookmarkStart w:id="483"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83"/>
    <w:bookmarkStart w:id="484"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84"/>
    <w:bookmarkStart w:id="485"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85"/>
    <w:bookmarkStart w:id="486"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86"/>
    <w:bookmarkStart w:id="487"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87"/>
    <w:bookmarkStart w:id="488"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88"/>
    <w:bookmarkStart w:id="489"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89"/>
    <w:bookmarkStart w:id="490"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90"/>
    <w:bookmarkStart w:id="491"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91"/>
    <w:bookmarkStart w:id="492"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92"/>
    <w:bookmarkStart w:id="493"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93"/>
    <w:bookmarkStart w:id="494"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94"/>
    <w:bookmarkStart w:id="495"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95"/>
    <w:bookmarkEnd w:id="496"/>
    <w:bookmarkStart w:id="529" w:name="workforce-development"/>
    <w:p>
      <w:pPr>
        <w:pStyle w:val="Heading1"/>
      </w:pPr>
      <w:r>
        <w:t xml:space="preserve">Workforce Development</w:t>
      </w:r>
    </w:p>
    <w:bookmarkStart w:id="528"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99"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0"/>
        </w:numPr>
      </w:pPr>
      <w:r>
        <w:t xml:space="preserve">MPH or equivalent graduate training</w:t>
      </w:r>
    </w:p>
    <w:p>
      <w:pPr>
        <w:pStyle w:val="Compact"/>
        <w:numPr>
          <w:ilvl w:val="0"/>
          <w:numId w:val="1150"/>
        </w:numPr>
      </w:pPr>
      <w:r>
        <w:t xml:space="preserve">Coursework in epidemiology, biostatistics, health policy</w:t>
      </w:r>
    </w:p>
    <w:p>
      <w:pPr>
        <w:pStyle w:val="Compact"/>
        <w:numPr>
          <w:ilvl w:val="0"/>
          <w:numId w:val="1150"/>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1"/>
        </w:numPr>
      </w:pPr>
      <w:r>
        <w:t xml:space="preserve">Business or IT undergraduate degree</w:t>
      </w:r>
    </w:p>
    <w:p>
      <w:pPr>
        <w:pStyle w:val="Compact"/>
        <w:numPr>
          <w:ilvl w:val="0"/>
          <w:numId w:val="1151"/>
        </w:numPr>
      </w:pPr>
      <w:r>
        <w:t xml:space="preserve">CBAP, PMI-PBA, or similar certification</w:t>
      </w:r>
    </w:p>
    <w:p>
      <w:pPr>
        <w:pStyle w:val="Compact"/>
        <w:numPr>
          <w:ilvl w:val="0"/>
          <w:numId w:val="1151"/>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C:\Users\andre\AppData\Local\Programs\Quarto\share\formats\docx\note.png" id="49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99"/>
    <w:bookmarkStart w:id="510" w:name="emerging-training-programs"/>
    <w:p>
      <w:pPr>
        <w:pStyle w:val="Heading3"/>
      </w:pPr>
      <w:r>
        <w:t xml:space="preserve">Emerging Training Programs</w:t>
      </w:r>
    </w:p>
    <w:p>
      <w:pPr>
        <w:pStyle w:val="FirstParagraph"/>
      </w:pPr>
      <w:r>
        <w:t xml:space="preserve">Several initiatives are working to close this gap:</w:t>
      </w:r>
    </w:p>
    <w:bookmarkStart w:id="501"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500">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501"/>
    <w:bookmarkStart w:id="503" w:name="phit-workforce-development-program"/>
    <w:p>
      <w:pPr>
        <w:pStyle w:val="Heading4"/>
      </w:pPr>
      <w:r>
        <w:t xml:space="preserve">PHIT Workforce Development Program</w:t>
      </w:r>
    </w:p>
    <w:p>
      <w:pPr>
        <w:pStyle w:val="FirstParagraph"/>
      </w:pPr>
      <w:r>
        <w:t xml:space="preserve">The</w:t>
      </w:r>
      <w:r>
        <w:t xml:space="preserve"> </w:t>
      </w:r>
      <w:hyperlink r:id="rId502">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503"/>
    <w:bookmarkStart w:id="505"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504">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52"/>
        </w:numPr>
      </w:pPr>
      <w:r>
        <w:t xml:space="preserve">Develops competency frameworks for public health informatics</w:t>
      </w:r>
    </w:p>
    <w:p>
      <w:pPr>
        <w:pStyle w:val="Compact"/>
        <w:numPr>
          <w:ilvl w:val="0"/>
          <w:numId w:val="1152"/>
        </w:numPr>
      </w:pPr>
      <w:r>
        <w:t xml:space="preserve">Shares best practices across organizations</w:t>
      </w:r>
    </w:p>
    <w:p>
      <w:pPr>
        <w:pStyle w:val="Compact"/>
        <w:numPr>
          <w:ilvl w:val="0"/>
          <w:numId w:val="1152"/>
        </w:numPr>
      </w:pPr>
      <w:r>
        <w:t xml:space="preserve">Advocates for workforce development resources</w:t>
      </w:r>
    </w:p>
    <w:p>
      <w:pPr>
        <w:pStyle w:val="Compact"/>
        <w:numPr>
          <w:ilvl w:val="0"/>
          <w:numId w:val="1152"/>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505"/>
    <w:bookmarkStart w:id="509"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506">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507">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508">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509"/>
    <w:bookmarkEnd w:id="510"/>
    <w:bookmarkStart w:id="515"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511"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53"/>
        </w:numPr>
      </w:pPr>
      <w:r>
        <w:rPr>
          <w:b/>
          <w:bCs/>
        </w:rPr>
        <w:t xml:space="preserve">Health Informatics Liaison</w:t>
      </w:r>
      <w:r>
        <w:t xml:space="preserve">: Embedded in IT teams but reporting to public health leadership</w:t>
      </w:r>
    </w:p>
    <w:p>
      <w:pPr>
        <w:pStyle w:val="Compact"/>
        <w:numPr>
          <w:ilvl w:val="0"/>
          <w:numId w:val="1153"/>
        </w:numPr>
      </w:pPr>
      <w:r>
        <w:rPr>
          <w:b/>
          <w:bCs/>
        </w:rPr>
        <w:t xml:space="preserve">Technical Program Analyst</w:t>
      </w:r>
      <w:r>
        <w:t xml:space="preserve">: Embedded in public health programs but with explicit BA responsibilities</w:t>
      </w:r>
    </w:p>
    <w:p>
      <w:pPr>
        <w:pStyle w:val="Compact"/>
        <w:numPr>
          <w:ilvl w:val="0"/>
          <w:numId w:val="1153"/>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54"/>
        </w:numPr>
      </w:pPr>
      <w:r>
        <w:t xml:space="preserve">Dual reporting or matrix accountability</w:t>
      </w:r>
    </w:p>
    <w:p>
      <w:pPr>
        <w:pStyle w:val="Compact"/>
        <w:numPr>
          <w:ilvl w:val="0"/>
          <w:numId w:val="1154"/>
        </w:numPr>
      </w:pPr>
      <w:r>
        <w:t xml:space="preserve">Performance metrics that span technical and programmatic outcomes</w:t>
      </w:r>
    </w:p>
    <w:p>
      <w:pPr>
        <w:pStyle w:val="Compact"/>
        <w:numPr>
          <w:ilvl w:val="0"/>
          <w:numId w:val="1154"/>
        </w:numPr>
      </w:pPr>
      <w:r>
        <w:t xml:space="preserve">Professional development budgets for cross-training</w:t>
      </w:r>
    </w:p>
    <w:bookmarkEnd w:id="511"/>
    <w:bookmarkStart w:id="512"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55"/>
        </w:numPr>
      </w:pPr>
      <w:r>
        <w:t xml:space="preserve">Terminology glossaries (like Chapter 3 of this book)</w:t>
      </w:r>
    </w:p>
    <w:p>
      <w:pPr>
        <w:pStyle w:val="Compact"/>
        <w:numPr>
          <w:ilvl w:val="0"/>
          <w:numId w:val="1155"/>
        </w:numPr>
      </w:pPr>
      <w:r>
        <w:t xml:space="preserve">Framework overviews (BABOK basics for PH staff; CDC evaluation basics for BA staff)</w:t>
      </w:r>
    </w:p>
    <w:p>
      <w:pPr>
        <w:pStyle w:val="Compact"/>
        <w:numPr>
          <w:ilvl w:val="0"/>
          <w:numId w:val="1155"/>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512"/>
    <w:bookmarkStart w:id="513"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56"/>
        </w:numPr>
      </w:pPr>
      <w:r>
        <w:t xml:space="preserve">Include line items for terminology alignment workshops</w:t>
      </w:r>
    </w:p>
    <w:p>
      <w:pPr>
        <w:pStyle w:val="Compact"/>
        <w:numPr>
          <w:ilvl w:val="0"/>
          <w:numId w:val="1156"/>
        </w:numPr>
      </w:pPr>
      <w:r>
        <w:t xml:space="preserve">Budget for cross-training or professional development</w:t>
      </w:r>
    </w:p>
    <w:p>
      <w:pPr>
        <w:pStyle w:val="Compact"/>
        <w:numPr>
          <w:ilvl w:val="0"/>
          <w:numId w:val="1156"/>
        </w:numPr>
      </w:pPr>
      <w:r>
        <w:t xml:space="preserve">Allocate facilitation time for mixed-team meetings</w:t>
      </w:r>
    </w:p>
    <w:p>
      <w:pPr>
        <w:pStyle w:val="Compact"/>
        <w:numPr>
          <w:ilvl w:val="0"/>
          <w:numId w:val="1156"/>
        </w:numPr>
      </w:pPr>
      <w:r>
        <w:t xml:space="preserve">Consider consultants or contractors with hybrid backgrounds</w:t>
      </w:r>
    </w:p>
    <w:bookmarkEnd w:id="513"/>
    <w:bookmarkStart w:id="514"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57"/>
        </w:numPr>
      </w:pPr>
      <w:r>
        <w:t xml:space="preserve">Regular brown-bag sessions where IT and PH staff present to each other</w:t>
      </w:r>
    </w:p>
    <w:p>
      <w:pPr>
        <w:pStyle w:val="Compact"/>
        <w:numPr>
          <w:ilvl w:val="0"/>
          <w:numId w:val="1157"/>
        </w:numPr>
      </w:pPr>
      <w:r>
        <w:t xml:space="preserve">Shared Slack/Teams channels for quick translation questions</w:t>
      </w:r>
    </w:p>
    <w:p>
      <w:pPr>
        <w:pStyle w:val="Compact"/>
        <w:numPr>
          <w:ilvl w:val="0"/>
          <w:numId w:val="1157"/>
        </w:numPr>
      </w:pPr>
      <w:r>
        <w:t xml:space="preserve">Joint retrospectives that surface communication challenges</w:t>
      </w:r>
    </w:p>
    <w:p>
      <w:pPr>
        <w:pStyle w:val="Compact"/>
        <w:numPr>
          <w:ilvl w:val="0"/>
          <w:numId w:val="1157"/>
        </w:numPr>
      </w:pPr>
      <w:r>
        <w:t xml:space="preserve">Rotating assignments that expose staff to the other domain</w:t>
      </w:r>
    </w:p>
    <w:bookmarkEnd w:id="514"/>
    <w:bookmarkEnd w:id="515"/>
    <w:bookmarkStart w:id="520"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516"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516"/>
    <w:bookmarkStart w:id="517"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517"/>
    <w:bookmarkStart w:id="518"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518"/>
    <w:bookmarkStart w:id="519"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519"/>
    <w:bookmarkEnd w:id="520"/>
    <w:bookmarkStart w:id="524" w:name="career-pathways"/>
    <w:p>
      <w:pPr>
        <w:pStyle w:val="Heading3"/>
      </w:pPr>
      <w:r>
        <w:t xml:space="preserve">Career Pathways</w:t>
      </w:r>
    </w:p>
    <w:p>
      <w:pPr>
        <w:pStyle w:val="FirstParagraph"/>
      </w:pPr>
      <w:r>
        <w:t xml:space="preserve">For professionals seeking to develop hybrid capabilities, several pathways exist:</w:t>
      </w:r>
    </w:p>
    <w:bookmarkStart w:id="521" w:name="from-public-health-to-hybrid"/>
    <w:p>
      <w:pPr>
        <w:pStyle w:val="Heading4"/>
      </w:pPr>
      <w:r>
        <w:t xml:space="preserve">From Public Health to Hybrid</w:t>
      </w:r>
    </w:p>
    <w:p>
      <w:pPr>
        <w:pStyle w:val="Compact"/>
        <w:numPr>
          <w:ilvl w:val="0"/>
          <w:numId w:val="1158"/>
        </w:numPr>
      </w:pPr>
      <w:r>
        <w:t xml:space="preserve">Seek projects involving health IT systems (surveillance, registries, EHRs)</w:t>
      </w:r>
    </w:p>
    <w:p>
      <w:pPr>
        <w:pStyle w:val="Compact"/>
        <w:numPr>
          <w:ilvl w:val="0"/>
          <w:numId w:val="1158"/>
        </w:numPr>
      </w:pPr>
      <w:r>
        <w:t xml:space="preserve">Request assignment to vendor-managed implementations</w:t>
      </w:r>
    </w:p>
    <w:p>
      <w:pPr>
        <w:pStyle w:val="Compact"/>
        <w:numPr>
          <w:ilvl w:val="0"/>
          <w:numId w:val="1158"/>
        </w:numPr>
      </w:pPr>
      <w:r>
        <w:t xml:space="preserve">Pursue CAHIMS or similar health IT certification</w:t>
      </w:r>
    </w:p>
    <w:p>
      <w:pPr>
        <w:pStyle w:val="Compact"/>
        <w:numPr>
          <w:ilvl w:val="0"/>
          <w:numId w:val="1158"/>
        </w:numPr>
      </w:pPr>
      <w:r>
        <w:t xml:space="preserve">Take online courses in Agile, requirements engineering, or project management</w:t>
      </w:r>
    </w:p>
    <w:p>
      <w:pPr>
        <w:pStyle w:val="Compact"/>
        <w:numPr>
          <w:ilvl w:val="0"/>
          <w:numId w:val="1158"/>
        </w:numPr>
      </w:pPr>
      <w:r>
        <w:t xml:space="preserve">Join AMIA or similar professional communities</w:t>
      </w:r>
    </w:p>
    <w:bookmarkEnd w:id="521"/>
    <w:bookmarkStart w:id="522" w:name="from-business-analysis-to-hybrid"/>
    <w:p>
      <w:pPr>
        <w:pStyle w:val="Heading4"/>
      </w:pPr>
      <w:r>
        <w:t xml:space="preserve">From Business Analysis to Hybrid</w:t>
      </w:r>
    </w:p>
    <w:p>
      <w:pPr>
        <w:pStyle w:val="Compact"/>
        <w:numPr>
          <w:ilvl w:val="0"/>
          <w:numId w:val="1159"/>
        </w:numPr>
      </w:pPr>
      <w:r>
        <w:t xml:space="preserve">Seek health sector clients or employers</w:t>
      </w:r>
    </w:p>
    <w:p>
      <w:pPr>
        <w:pStyle w:val="Compact"/>
        <w:numPr>
          <w:ilvl w:val="0"/>
          <w:numId w:val="1159"/>
        </w:numPr>
      </w:pPr>
      <w:r>
        <w:t xml:space="preserve">Learn public health fundamentals (CDC TRAIN offers free courses)</w:t>
      </w:r>
    </w:p>
    <w:p>
      <w:pPr>
        <w:pStyle w:val="Compact"/>
        <w:numPr>
          <w:ilvl w:val="0"/>
          <w:numId w:val="1159"/>
        </w:numPr>
      </w:pPr>
      <w:r>
        <w:t xml:space="preserve">Study regulatory context (HIPAA, CDC reporting requirements)</w:t>
      </w:r>
    </w:p>
    <w:p>
      <w:pPr>
        <w:pStyle w:val="Compact"/>
        <w:numPr>
          <w:ilvl w:val="0"/>
          <w:numId w:val="1159"/>
        </w:numPr>
      </w:pPr>
      <w:r>
        <w:t xml:space="preserve">Understand grant-driven funding cycles and constraints</w:t>
      </w:r>
    </w:p>
    <w:p>
      <w:pPr>
        <w:pStyle w:val="Compact"/>
        <w:numPr>
          <w:ilvl w:val="0"/>
          <w:numId w:val="1159"/>
        </w:numPr>
      </w:pPr>
      <w:r>
        <w:t xml:space="preserve">Develop cultural competency for community engagement</w:t>
      </w:r>
    </w:p>
    <w:bookmarkEnd w:id="522"/>
    <w:bookmarkStart w:id="523" w:name="academic-pathways"/>
    <w:p>
      <w:pPr>
        <w:pStyle w:val="Heading4"/>
      </w:pPr>
      <w:r>
        <w:t xml:space="preserve">Academic Pathways</w:t>
      </w:r>
    </w:p>
    <w:p>
      <w:pPr>
        <w:pStyle w:val="Compact"/>
        <w:numPr>
          <w:ilvl w:val="0"/>
          <w:numId w:val="1160"/>
        </w:numPr>
      </w:pPr>
      <w:r>
        <w:rPr>
          <w:b/>
          <w:bCs/>
        </w:rPr>
        <w:t xml:space="preserve">Dual degrees</w:t>
      </w:r>
      <w:r>
        <w:t xml:space="preserve">: MPH + MBA, MPH + MIS</w:t>
      </w:r>
    </w:p>
    <w:p>
      <w:pPr>
        <w:pStyle w:val="Compact"/>
        <w:numPr>
          <w:ilvl w:val="0"/>
          <w:numId w:val="1160"/>
        </w:numPr>
      </w:pPr>
      <w:r>
        <w:rPr>
          <w:b/>
          <w:bCs/>
        </w:rPr>
        <w:t xml:space="preserve">Health informatics programs</w:t>
      </w:r>
      <w:r>
        <w:t xml:space="preserve">: Specifically designed for this intersection</w:t>
      </w:r>
    </w:p>
    <w:p>
      <w:pPr>
        <w:pStyle w:val="Compact"/>
        <w:numPr>
          <w:ilvl w:val="0"/>
          <w:numId w:val="1160"/>
        </w:numPr>
      </w:pPr>
      <w:r>
        <w:rPr>
          <w:b/>
          <w:bCs/>
        </w:rPr>
        <w:t xml:space="preserve">Graduate certificates</w:t>
      </w:r>
      <w:r>
        <w:t xml:space="preserve">: Add informatics credentials to existing degrees</w:t>
      </w:r>
    </w:p>
    <w:bookmarkEnd w:id="523"/>
    <w:bookmarkEnd w:id="524"/>
    <w:bookmarkStart w:id="527"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C:\Users\andre\AppData\Local\Programs\Quarto\share\formats\docx\tip.png" id="52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27"/>
    <w:bookmarkEnd w:id="528"/>
    <w:bookmarkEnd w:id="529"/>
    <w:bookmarkStart w:id="530" w:name="references"/>
    <w:p>
      <w:pPr>
        <w:pStyle w:val="Heading1"/>
      </w:pPr>
      <w:r>
        <w:t xml:space="preserve">References</w:t>
      </w:r>
    </w:p>
    <w:bookmarkEnd w:id="530"/>
    <w:bookmarkStart w:id="541" w:name="references-1"/>
    <w:p>
      <w:pPr>
        <w:pStyle w:val="Heading1"/>
      </w:pPr>
      <w:r>
        <w:t xml:space="preserve">References</w:t>
      </w:r>
    </w:p>
    <w:bookmarkStart w:id="540" w:name="refs"/>
    <w:bookmarkStart w:id="531"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531"/>
    <w:bookmarkStart w:id="533"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532">
        <w:r>
          <w:rPr>
            <w:rStyle w:val="Hyperlink"/>
          </w:rPr>
          <w:t xml:space="preserve">https://www.cdc.gov/evaluation/php/evaluation-framework/index.html</w:t>
        </w:r>
      </w:hyperlink>
    </w:p>
    <w:bookmarkEnd w:id="533"/>
    <w:bookmarkStart w:id="535"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534">
        <w:r>
          <w:rPr>
            <w:rStyle w:val="Hyperlink"/>
          </w:rPr>
          <w:t xml:space="preserve">https://www.cdc.gov/mmwr/volumes/73/rr/rr7306a1.htm</w:t>
        </w:r>
      </w:hyperlink>
    </w:p>
    <w:bookmarkEnd w:id="535"/>
    <w:bookmarkStart w:id="537"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536">
        <w:r>
          <w:rPr>
            <w:rStyle w:val="Hyperlink"/>
          </w:rPr>
          <w:t xml:space="preserve">https://re-aim.org/</w:t>
        </w:r>
      </w:hyperlink>
    </w:p>
    <w:bookmarkEnd w:id="537"/>
    <w:bookmarkStart w:id="539"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538">
        <w:r>
          <w:rPr>
            <w:rStyle w:val="Hyperlink"/>
          </w:rPr>
          <w:t xml:space="preserve">https://re-aim.org/1999/</w:t>
        </w:r>
      </w:hyperlink>
    </w:p>
    <w:bookmarkEnd w:id="539"/>
    <w:bookmarkEnd w:id="540"/>
    <w:bookmarkEnd w:id="541"/>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206" Target="media/rId206.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52" Target="media/rId252.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314" Target="media/rId314.png" /><Relationship Type="http://schemas.openxmlformats.org/officeDocument/2006/relationships/image" Id="rId340" Target="media/rId340.png" /><Relationship Type="http://schemas.openxmlformats.org/officeDocument/2006/relationships/image" Id="rId330" Target="media/rId330.png" /><Relationship Type="http://schemas.openxmlformats.org/officeDocument/2006/relationships/image" Id="rId383" Target="media/rId383.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4" Target="https://amia.org/community/working-groups/public-health-informatics" TargetMode="External" /><Relationship Type="http://schemas.openxmlformats.org/officeDocument/2006/relationships/hyperlink" Id="rId507" Target="https://amia.org/education-events/amia-10x10-courses" TargetMode="External" /><Relationship Type="http://schemas.openxmlformats.org/officeDocument/2006/relationships/hyperlink" Id="rId440" Target="https://code.visualstudio.com" TargetMode="External" /><Relationship Type="http://schemas.openxmlformats.org/officeDocument/2006/relationships/hyperlink" Id="rId469" Target="https://docs.github.com/en/pages" TargetMode="External" /><Relationship Type="http://schemas.openxmlformats.org/officeDocument/2006/relationships/hyperlink" Id="rId441" Target="https://git-scm.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536" Target="https://re-aim.org/" TargetMode="External" /><Relationship Type="http://schemas.openxmlformats.org/officeDocument/2006/relationships/hyperlink" Id="rId538" Target="https://re-aim.org/1999/" TargetMode="External" /><Relationship Type="http://schemas.openxmlformats.org/officeDocument/2006/relationships/hyperlink" Id="rId532" Target="https://www.cdc.gov/evaluation/php/evaluation-framework/index.html" TargetMode="External" /><Relationship Type="http://schemas.openxmlformats.org/officeDocument/2006/relationships/hyperlink" Id="rId534" Target="https://www.cdc.gov/mmwr/volumes/73/rr/rr7306a1.htm" TargetMode="External" /><Relationship Type="http://schemas.openxmlformats.org/officeDocument/2006/relationships/hyperlink" Id="rId500" Target="https://www.cdc.gov/phifp/php/about/index.html" TargetMode="External" /><Relationship Type="http://schemas.openxmlformats.org/officeDocument/2006/relationships/hyperlink" Id="rId502" Target="https://www.healthit.gov/topic/onc-hitech-programs/workforce-development-programs" TargetMode="External" /><Relationship Type="http://schemas.openxmlformats.org/officeDocument/2006/relationships/hyperlink" Id="rId508"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6" Target="https://www.train.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4" Target="https://amia.org/community/working-groups/public-health-informatics" TargetMode="External" /><Relationship Type="http://schemas.openxmlformats.org/officeDocument/2006/relationships/hyperlink" Id="rId507" Target="https://amia.org/education-events/amia-10x10-courses" TargetMode="External" /><Relationship Type="http://schemas.openxmlformats.org/officeDocument/2006/relationships/hyperlink" Id="rId440" Target="https://code.visualstudio.com" TargetMode="External" /><Relationship Type="http://schemas.openxmlformats.org/officeDocument/2006/relationships/hyperlink" Id="rId469" Target="https://docs.github.com/en/pages" TargetMode="External" /><Relationship Type="http://schemas.openxmlformats.org/officeDocument/2006/relationships/hyperlink" Id="rId441" Target="https://git-scm.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536" Target="https://re-aim.org/" TargetMode="External" /><Relationship Type="http://schemas.openxmlformats.org/officeDocument/2006/relationships/hyperlink" Id="rId538" Target="https://re-aim.org/1999/" TargetMode="External" /><Relationship Type="http://schemas.openxmlformats.org/officeDocument/2006/relationships/hyperlink" Id="rId532" Target="https://www.cdc.gov/evaluation/php/evaluation-framework/index.html" TargetMode="External" /><Relationship Type="http://schemas.openxmlformats.org/officeDocument/2006/relationships/hyperlink" Id="rId534" Target="https://www.cdc.gov/mmwr/volumes/73/rr/rr7306a1.htm" TargetMode="External" /><Relationship Type="http://schemas.openxmlformats.org/officeDocument/2006/relationships/hyperlink" Id="rId500" Target="https://www.cdc.gov/phifp/php/about/index.html" TargetMode="External" /><Relationship Type="http://schemas.openxmlformats.org/officeDocument/2006/relationships/hyperlink" Id="rId502" Target="https://www.healthit.gov/topic/onc-hitech-programs/workforce-development-programs" TargetMode="External" /><Relationship Type="http://schemas.openxmlformats.org/officeDocument/2006/relationships/hyperlink" Id="rId508"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6" Target="https://www.train.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2026-01-12T15:34:06Z</dcterms:created>
  <dcterms:modified xsi:type="dcterms:W3CDTF">2026-01-12T15:34:06Z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