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505" w:name="workforce-development"/>
    <w:p>
      <w:pPr>
        <w:pStyle w:val="Heading1"/>
      </w:pPr>
      <w:r>
        <w:t xml:space="preserve">Workforce Development</w:t>
      </w:r>
    </w:p>
    <w:bookmarkStart w:id="504"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75"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C:\Users\andre\AppData\Local\Programs\Quarto\share\formats\docx\note.png" id="4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75"/>
    <w:bookmarkStart w:id="486" w:name="emerging-training-programs"/>
    <w:p>
      <w:pPr>
        <w:pStyle w:val="Heading3"/>
      </w:pPr>
      <w:r>
        <w:t xml:space="preserve">Emerging Training Programs</w:t>
      </w:r>
    </w:p>
    <w:p>
      <w:pPr>
        <w:pStyle w:val="FirstParagraph"/>
      </w:pPr>
      <w:r>
        <w:t xml:space="preserve">Several initiatives are working to close this gap:</w:t>
      </w:r>
    </w:p>
    <w:bookmarkStart w:id="477"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76">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77"/>
    <w:bookmarkStart w:id="479" w:name="phit-workforce-development-program"/>
    <w:p>
      <w:pPr>
        <w:pStyle w:val="Heading4"/>
      </w:pPr>
      <w:r>
        <w:t xml:space="preserve">PHIT Workforce Development Program</w:t>
      </w:r>
    </w:p>
    <w:p>
      <w:pPr>
        <w:pStyle w:val="FirstParagraph"/>
      </w:pPr>
      <w:r>
        <w:t xml:space="preserve">The</w:t>
      </w:r>
      <w:r>
        <w:t xml:space="preserve"> </w:t>
      </w:r>
      <w:hyperlink r:id="rId478">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479"/>
    <w:bookmarkStart w:id="481"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480">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481"/>
    <w:bookmarkStart w:id="485"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482">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483">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484">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485"/>
    <w:bookmarkEnd w:id="486"/>
    <w:bookmarkStart w:id="491"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487"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487"/>
    <w:bookmarkStart w:id="488"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488"/>
    <w:bookmarkStart w:id="489"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489"/>
    <w:bookmarkStart w:id="490"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490"/>
    <w:bookmarkEnd w:id="491"/>
    <w:bookmarkStart w:id="496"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492"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492"/>
    <w:bookmarkStart w:id="493"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493"/>
    <w:bookmarkStart w:id="494"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494"/>
    <w:bookmarkStart w:id="495"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495"/>
    <w:bookmarkEnd w:id="496"/>
    <w:bookmarkStart w:id="500" w:name="career-pathways"/>
    <w:p>
      <w:pPr>
        <w:pStyle w:val="Heading3"/>
      </w:pPr>
      <w:r>
        <w:t xml:space="preserve">Career Pathways</w:t>
      </w:r>
    </w:p>
    <w:p>
      <w:pPr>
        <w:pStyle w:val="FirstParagraph"/>
      </w:pPr>
      <w:r>
        <w:t xml:space="preserve">For professionals seeking to develop hybrid capabilities, several pathways exist:</w:t>
      </w:r>
    </w:p>
    <w:bookmarkStart w:id="497"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497"/>
    <w:bookmarkStart w:id="498"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498"/>
    <w:bookmarkStart w:id="499"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499"/>
    <w:bookmarkEnd w:id="500"/>
    <w:bookmarkStart w:id="503"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C:\Users\andre\AppData\Local\Programs\Quarto\share\formats\docx\tip.png" id="50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03"/>
    <w:bookmarkEnd w:id="504"/>
    <w:bookmarkEnd w:id="505"/>
    <w:bookmarkStart w:id="612" w:name="X12c3a7c4a44fc15bef58bd45961c700cd3019df"/>
    <w:p>
      <w:pPr>
        <w:pStyle w:val="Heading1"/>
      </w:pPr>
      <w:r>
        <w:t xml:space="preserve">Career Navigation for Hybrid Professionals</w:t>
      </w:r>
    </w:p>
    <w:bookmarkStart w:id="508"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C:\Users\andre\AppData\Local\Programs\Quarto\share\formats\docx\tip.png" id="50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08"/>
    <w:bookmarkStart w:id="539"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12"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09"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09"/>
    <w:bookmarkStart w:id="510"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10"/>
    <w:bookmarkStart w:id="511" w:name="navigating-the-challenges"/>
    <w:p>
      <w:pPr>
        <w:pStyle w:val="Heading4"/>
      </w:pPr>
      <w:r>
        <w:t xml:space="preserve">Navigating the Challenges</w:t>
      </w:r>
    </w:p>
    <w:p>
      <w:pPr>
        <w:pStyle w:val="Compact"/>
        <w:numPr>
          <w:ilvl w:val="0"/>
          <w:numId w:val="1161"/>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1"/>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1"/>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11"/>
    <w:bookmarkEnd w:id="512"/>
    <w:bookmarkStart w:id="515"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13"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13"/>
    <w:bookmarkStart w:id="514"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14"/>
    <w:bookmarkEnd w:id="515"/>
    <w:bookmarkStart w:id="528"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22" w:name="large-systems-integrators"/>
    <w:p>
      <w:pPr>
        <w:pStyle w:val="Heading4"/>
      </w:pPr>
      <w:r>
        <w:t xml:space="preserve">Large Systems Integrators</w:t>
      </w:r>
    </w:p>
    <w:p>
      <w:pPr>
        <w:pStyle w:val="FirstParagraph"/>
      </w:pPr>
      <w:r>
        <w:t xml:space="preserve">Firms like</w:t>
      </w:r>
      <w:r>
        <w:t xml:space="preserve"> </w:t>
      </w:r>
      <w:hyperlink r:id="rId516">
        <w:r>
          <w:rPr>
            <w:rStyle w:val="Hyperlink"/>
          </w:rPr>
          <w:t xml:space="preserve">Deloitte</w:t>
        </w:r>
      </w:hyperlink>
      <w:r>
        <w:t xml:space="preserve">,</w:t>
      </w:r>
      <w:r>
        <w:t xml:space="preserve"> </w:t>
      </w:r>
      <w:hyperlink r:id="rId517">
        <w:r>
          <w:rPr>
            <w:rStyle w:val="Hyperlink"/>
          </w:rPr>
          <w:t xml:space="preserve">Accenture</w:t>
        </w:r>
      </w:hyperlink>
      <w:r>
        <w:t xml:space="preserve">,</w:t>
      </w:r>
      <w:r>
        <w:t xml:space="preserve"> </w:t>
      </w:r>
      <w:hyperlink r:id="rId518">
        <w:r>
          <w:rPr>
            <w:rStyle w:val="Hyperlink"/>
          </w:rPr>
          <w:t xml:space="preserve">Booz Allen Hamilton</w:t>
        </w:r>
      </w:hyperlink>
      <w:r>
        <w:t xml:space="preserve">,</w:t>
      </w:r>
      <w:r>
        <w:t xml:space="preserve"> </w:t>
      </w:r>
      <w:hyperlink r:id="rId519">
        <w:r>
          <w:rPr>
            <w:rStyle w:val="Hyperlink"/>
          </w:rPr>
          <w:t xml:space="preserve">Leidos</w:t>
        </w:r>
      </w:hyperlink>
      <w:r>
        <w:t xml:space="preserve">,</w:t>
      </w:r>
      <w:r>
        <w:t xml:space="preserve"> </w:t>
      </w:r>
      <w:hyperlink r:id="rId520">
        <w:r>
          <w:rPr>
            <w:rStyle w:val="Hyperlink"/>
          </w:rPr>
          <w:t xml:space="preserve">GDIT (General Dynamics)</w:t>
        </w:r>
      </w:hyperlink>
      <w:r>
        <w:t xml:space="preserve">, and</w:t>
      </w:r>
      <w:r>
        <w:t xml:space="preserve"> </w:t>
      </w:r>
      <w:hyperlink r:id="rId521">
        <w:r>
          <w:rPr>
            <w:rStyle w:val="Hyperlink"/>
          </w:rPr>
          <w:t xml:space="preserve">ICF</w:t>
        </w:r>
      </w:hyperlink>
      <w:r>
        <w:t xml:space="preserve"> </w:t>
      </w:r>
      <w:r>
        <w:t xml:space="preserve">execute the massive modernization contracts (e.g., CDC’s Data Modernization Initiative).</w:t>
      </w:r>
    </w:p>
    <w:p>
      <w:pPr>
        <w:pStyle w:val="Compact"/>
        <w:numPr>
          <w:ilvl w:val="0"/>
          <w:numId w:val="1162"/>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62"/>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22"/>
    <w:bookmarkStart w:id="527"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523">
        <w:r>
          <w:rPr>
            <w:rStyle w:val="Hyperlink"/>
          </w:rPr>
          <w:t xml:space="preserve">J Michael Consulting</w:t>
        </w:r>
      </w:hyperlink>
      <w:r>
        <w:t xml:space="preserve">,</w:t>
      </w:r>
      <w:r>
        <w:t xml:space="preserve"> </w:t>
      </w:r>
      <w:hyperlink r:id="rId524">
        <w:r>
          <w:rPr>
            <w:rStyle w:val="Hyperlink"/>
          </w:rPr>
          <w:t xml:space="preserve">Berry Technology Solutions</w:t>
        </w:r>
      </w:hyperlink>
      <w:r>
        <w:t xml:space="preserve">,</w:t>
      </w:r>
      <w:r>
        <w:t xml:space="preserve"> </w:t>
      </w:r>
      <w:hyperlink r:id="rId525">
        <w:r>
          <w:rPr>
            <w:rStyle w:val="Hyperlink"/>
          </w:rPr>
          <w:t xml:space="preserve">Lantana Consulting Group</w:t>
        </w:r>
      </w:hyperlink>
      <w:r>
        <w:t xml:space="preserve"> </w:t>
      </w:r>
      <w:r>
        <w:t xml:space="preserve">(standards focus),</w:t>
      </w:r>
      <w:r>
        <w:t xml:space="preserve"> </w:t>
      </w:r>
      <w:hyperlink r:id="rId526">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27"/>
    <w:bookmarkEnd w:id="528"/>
    <w:bookmarkStart w:id="538"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33" w:name="electronic-health-record-vendors"/>
    <w:p>
      <w:pPr>
        <w:pStyle w:val="Heading4"/>
      </w:pPr>
      <w:r>
        <w:t xml:space="preserve">Electronic Health Record Vendors</w:t>
      </w:r>
    </w:p>
    <w:p>
      <w:pPr>
        <w:pStyle w:val="FirstParagraph"/>
      </w:pPr>
      <w:r>
        <w:t xml:space="preserve">Companies like</w:t>
      </w:r>
      <w:r>
        <w:t xml:space="preserve"> </w:t>
      </w:r>
      <w:hyperlink r:id="rId529">
        <w:r>
          <w:rPr>
            <w:rStyle w:val="Hyperlink"/>
          </w:rPr>
          <w:t xml:space="preserve">Epic</w:t>
        </w:r>
      </w:hyperlink>
      <w:r>
        <w:t xml:space="preserve">,</w:t>
      </w:r>
      <w:r>
        <w:t xml:space="preserve"> </w:t>
      </w:r>
      <w:hyperlink r:id="rId530">
        <w:r>
          <w:rPr>
            <w:rStyle w:val="Hyperlink"/>
          </w:rPr>
          <w:t xml:space="preserve">Oracle Health (Cerner)</w:t>
        </w:r>
      </w:hyperlink>
      <w:r>
        <w:t xml:space="preserve">,</w:t>
      </w:r>
      <w:r>
        <w:t xml:space="preserve"> </w:t>
      </w:r>
      <w:hyperlink r:id="rId531">
        <w:r>
          <w:rPr>
            <w:rStyle w:val="Hyperlink"/>
          </w:rPr>
          <w:t xml:space="preserve">MEDITECH</w:t>
        </w:r>
      </w:hyperlink>
      <w:r>
        <w:t xml:space="preserve">, and</w:t>
      </w:r>
      <w:r>
        <w:t xml:space="preserve"> </w:t>
      </w:r>
      <w:hyperlink r:id="rId532">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33"/>
    <w:bookmarkStart w:id="537" w:name="national-pharmacy-chains"/>
    <w:p>
      <w:pPr>
        <w:pStyle w:val="Heading4"/>
      </w:pPr>
      <w:r>
        <w:t xml:space="preserve">National Pharmacy Chains</w:t>
      </w:r>
    </w:p>
    <w:p>
      <w:pPr>
        <w:pStyle w:val="FirstParagraph"/>
      </w:pPr>
      <w:r>
        <w:t xml:space="preserve">Retail health giants like</w:t>
      </w:r>
      <w:r>
        <w:t xml:space="preserve"> </w:t>
      </w:r>
      <w:hyperlink r:id="rId534">
        <w:r>
          <w:rPr>
            <w:rStyle w:val="Hyperlink"/>
          </w:rPr>
          <w:t xml:space="preserve">CVS Health</w:t>
        </w:r>
      </w:hyperlink>
      <w:r>
        <w:t xml:space="preserve">,</w:t>
      </w:r>
      <w:r>
        <w:t xml:space="preserve"> </w:t>
      </w:r>
      <w:hyperlink r:id="rId535">
        <w:r>
          <w:rPr>
            <w:rStyle w:val="Hyperlink"/>
          </w:rPr>
          <w:t xml:space="preserve">Walgreens</w:t>
        </w:r>
      </w:hyperlink>
      <w:r>
        <w:t xml:space="preserve">, and</w:t>
      </w:r>
      <w:r>
        <w:t xml:space="preserve"> </w:t>
      </w:r>
      <w:hyperlink r:id="rId536">
        <w:r>
          <w:rPr>
            <w:rStyle w:val="Hyperlink"/>
          </w:rPr>
          <w:t xml:space="preserve">Rite Aid</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37"/>
    <w:bookmarkEnd w:id="538"/>
    <w:bookmarkEnd w:id="539"/>
    <w:bookmarkStart w:id="555"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40"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63"/>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63"/>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40"/>
    <w:bookmarkStart w:id="543"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41"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64"/>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64"/>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64"/>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541"/>
    <w:bookmarkStart w:id="542"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42"/>
    <w:bookmarkEnd w:id="543"/>
    <w:bookmarkStart w:id="549" w:name="customizing-your-search"/>
    <w:p>
      <w:pPr>
        <w:pStyle w:val="Heading3"/>
      </w:pPr>
      <w:r>
        <w:t xml:space="preserve">Customizing Your Search</w:t>
      </w:r>
    </w:p>
    <w:bookmarkStart w:id="544"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44"/>
    <w:bookmarkStart w:id="545"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45"/>
    <w:bookmarkStart w:id="548"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C:\Users\andre\AppData\Local\Programs\Quarto\share\formats\docx\note.png" id="5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48"/>
    <w:bookmarkEnd w:id="549"/>
    <w:bookmarkStart w:id="550"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50"/>
    <w:bookmarkStart w:id="554"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552"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Organizations like</w:t>
      </w:r>
      <w:r>
        <w:t xml:space="preserve"> </w:t>
      </w:r>
      <w:hyperlink r:id="rId551">
        <w:r>
          <w:rPr>
            <w:rStyle w:val="Hyperlink"/>
          </w:rPr>
          <w:t xml:space="preserve">Intersect Collaborations LLC</w:t>
        </w:r>
      </w:hyperlink>
      <w:r>
        <w:t xml:space="preserve"> </w:t>
      </w:r>
      <w:r>
        <w:t xml:space="preserve">specialize in bridging business analysis and public health. Teaming arrangements are common in government contracting; a small firm with deep domain expertise can partner with a larger firm that has the administrative capacity to manage federal contracts.</w:t>
      </w:r>
    </w:p>
    <w:bookmarkEnd w:id="552"/>
    <w:bookmarkStart w:id="553"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165"/>
        </w:numPr>
      </w:pPr>
      <w:r>
        <w:t xml:space="preserve">Translate your existing experience into the language of the other domain</w:t>
      </w:r>
    </w:p>
    <w:p>
      <w:pPr>
        <w:pStyle w:val="Compact"/>
        <w:numPr>
          <w:ilvl w:val="0"/>
          <w:numId w:val="1165"/>
        </w:numPr>
      </w:pPr>
      <w:r>
        <w:t xml:space="preserve">Identify skill gaps and training resources</w:t>
      </w:r>
    </w:p>
    <w:p>
      <w:pPr>
        <w:pStyle w:val="Compact"/>
        <w:numPr>
          <w:ilvl w:val="0"/>
          <w:numId w:val="1165"/>
        </w:numPr>
      </w:pPr>
      <w:r>
        <w:t xml:space="preserve">Practice</w:t>
      </w:r>
      <w:r>
        <w:t xml:space="preserve"> </w:t>
      </w:r>
      <w:r>
        <w:t xml:space="preserve">“bridge”</w:t>
      </w:r>
      <w:r>
        <w:t xml:space="preserve"> </w:t>
      </w:r>
      <w:r>
        <w:t xml:space="preserve">interview techniques</w:t>
      </w:r>
    </w:p>
    <w:p>
      <w:pPr>
        <w:pStyle w:val="Compact"/>
        <w:numPr>
          <w:ilvl w:val="0"/>
          <w:numId w:val="1165"/>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553"/>
    <w:bookmarkEnd w:id="554"/>
    <w:bookmarkEnd w:id="555"/>
    <w:bookmarkStart w:id="589"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64"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556">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557">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558">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559">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560">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561">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562">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563">
              <w:r>
                <w:rPr>
                  <w:rStyle w:val="Hyperlink"/>
                </w:rPr>
                <w:t xml:space="preserve">PHIFP</w:t>
              </w:r>
            </w:hyperlink>
          </w:p>
        </w:tc>
      </w:tr>
    </w:tbl>
    <w:bookmarkEnd w:id="564"/>
    <w:bookmarkStart w:id="588"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566"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66"/>
        </w:numPr>
      </w:pPr>
      <w:hyperlink r:id="rId519">
        <w:r>
          <w:rPr>
            <w:rStyle w:val="Hyperlink"/>
          </w:rPr>
          <w:t xml:space="preserve">Leidos</w:t>
        </w:r>
      </w:hyperlink>
      <w:r>
        <w:t xml:space="preserve">,</w:t>
      </w:r>
      <w:r>
        <w:t xml:space="preserve"> </w:t>
      </w:r>
      <w:hyperlink r:id="rId520">
        <w:r>
          <w:rPr>
            <w:rStyle w:val="Hyperlink"/>
          </w:rPr>
          <w:t xml:space="preserve">GDIT</w:t>
        </w:r>
      </w:hyperlink>
      <w:r>
        <w:t xml:space="preserve">,</w:t>
      </w:r>
      <w:r>
        <w:t xml:space="preserve"> </w:t>
      </w:r>
      <w:hyperlink r:id="rId518">
        <w:r>
          <w:rPr>
            <w:rStyle w:val="Hyperlink"/>
          </w:rPr>
          <w:t xml:space="preserve">Booz Allen Hamilton</w:t>
        </w:r>
      </w:hyperlink>
    </w:p>
    <w:p>
      <w:pPr>
        <w:pStyle w:val="Compact"/>
        <w:numPr>
          <w:ilvl w:val="0"/>
          <w:numId w:val="1166"/>
        </w:numPr>
      </w:pPr>
      <w:hyperlink r:id="rId516">
        <w:r>
          <w:rPr>
            <w:rStyle w:val="Hyperlink"/>
          </w:rPr>
          <w:t xml:space="preserve">Deloitte</w:t>
        </w:r>
      </w:hyperlink>
      <w:r>
        <w:t xml:space="preserve">,</w:t>
      </w:r>
      <w:r>
        <w:t xml:space="preserve"> </w:t>
      </w:r>
      <w:hyperlink r:id="rId517">
        <w:r>
          <w:rPr>
            <w:rStyle w:val="Hyperlink"/>
          </w:rPr>
          <w:t xml:space="preserve">Accenture Federal Services</w:t>
        </w:r>
      </w:hyperlink>
    </w:p>
    <w:p>
      <w:pPr>
        <w:pStyle w:val="Compact"/>
        <w:numPr>
          <w:ilvl w:val="0"/>
          <w:numId w:val="1166"/>
        </w:numPr>
      </w:pPr>
      <w:hyperlink r:id="rId521">
        <w:r>
          <w:rPr>
            <w:rStyle w:val="Hyperlink"/>
          </w:rPr>
          <w:t xml:space="preserve">ICF</w:t>
        </w:r>
      </w:hyperlink>
      <w:r>
        <w:t xml:space="preserve">,</w:t>
      </w:r>
      <w:r>
        <w:t xml:space="preserve"> </w:t>
      </w:r>
      <w:hyperlink r:id="rId565">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566"/>
    <w:bookmarkStart w:id="575"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67"/>
        </w:numPr>
      </w:pPr>
      <w:hyperlink r:id="rId523">
        <w:r>
          <w:rPr>
            <w:rStyle w:val="Hyperlink"/>
          </w:rPr>
          <w:t xml:space="preserve">J Michael Consulting</w:t>
        </w:r>
      </w:hyperlink>
      <w:r>
        <w:t xml:space="preserve">,</w:t>
      </w:r>
      <w:r>
        <w:t xml:space="preserve"> </w:t>
      </w:r>
      <w:hyperlink r:id="rId567">
        <w:r>
          <w:rPr>
            <w:rStyle w:val="Hyperlink"/>
          </w:rPr>
          <w:t xml:space="preserve">Karna</w:t>
        </w:r>
      </w:hyperlink>
      <w:r>
        <w:t xml:space="preserve">,</w:t>
      </w:r>
      <w:r>
        <w:t xml:space="preserve"> </w:t>
      </w:r>
      <w:hyperlink r:id="rId568">
        <w:r>
          <w:rPr>
            <w:rStyle w:val="Hyperlink"/>
          </w:rPr>
          <w:t xml:space="preserve">Goldbelt</w:t>
        </w:r>
      </w:hyperlink>
    </w:p>
    <w:p>
      <w:pPr>
        <w:pStyle w:val="Compact"/>
        <w:numPr>
          <w:ilvl w:val="0"/>
          <w:numId w:val="1167"/>
        </w:numPr>
      </w:pPr>
      <w:hyperlink r:id="rId569">
        <w:r>
          <w:rPr>
            <w:rStyle w:val="Hyperlink"/>
          </w:rPr>
          <w:t xml:space="preserve">Chickasaw Nation Industries</w:t>
        </w:r>
      </w:hyperlink>
      <w:r>
        <w:t xml:space="preserve">,</w:t>
      </w:r>
      <w:r>
        <w:t xml:space="preserve"> </w:t>
      </w:r>
      <w:hyperlink r:id="rId570">
        <w:r>
          <w:rPr>
            <w:rStyle w:val="Hyperlink"/>
          </w:rPr>
          <w:t xml:space="preserve">DLH Corp</w:t>
        </w:r>
      </w:hyperlink>
    </w:p>
    <w:p>
      <w:pPr>
        <w:pStyle w:val="Compact"/>
        <w:numPr>
          <w:ilvl w:val="0"/>
          <w:numId w:val="1167"/>
        </w:numPr>
      </w:pPr>
      <w:hyperlink r:id="rId571">
        <w:r>
          <w:rPr>
            <w:rStyle w:val="Hyperlink"/>
          </w:rPr>
          <w:t xml:space="preserve">Abt Associates</w:t>
        </w:r>
      </w:hyperlink>
      <w:r>
        <w:t xml:space="preserve">,</w:t>
      </w:r>
      <w:r>
        <w:t xml:space="preserve"> </w:t>
      </w:r>
      <w:hyperlink r:id="rId572">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573">
        <w:r>
          <w:rPr>
            <w:rStyle w:val="Hyperlink"/>
          </w:rPr>
          <w:t xml:space="preserve">CSTE</w:t>
        </w:r>
      </w:hyperlink>
      <w:r>
        <w:t xml:space="preserve">,</w:t>
      </w:r>
      <w:r>
        <w:t xml:space="preserve"> </w:t>
      </w:r>
      <w:hyperlink r:id="rId574">
        <w:r>
          <w:rPr>
            <w:rStyle w:val="Hyperlink"/>
          </w:rPr>
          <w:t xml:space="preserve">NACCHO</w:t>
        </w:r>
      </w:hyperlink>
      <w:r>
        <w:t xml:space="preserve">). Follow their LinkedIn pages for contract wins.</w:t>
      </w:r>
    </w:p>
    <w:bookmarkEnd w:id="575"/>
    <w:bookmarkStart w:id="580"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168"/>
        </w:numPr>
      </w:pPr>
      <w:hyperlink r:id="rId576">
        <w:r>
          <w:rPr>
            <w:rStyle w:val="Hyperlink"/>
          </w:rPr>
          <w:t xml:space="preserve">Dimagi</w:t>
        </w:r>
      </w:hyperlink>
      <w:r>
        <w:t xml:space="preserve"> </w:t>
      </w:r>
      <w:r>
        <w:t xml:space="preserve">(creators of CommCare, a mobile data collection platform)</w:t>
      </w:r>
    </w:p>
    <w:p>
      <w:pPr>
        <w:pStyle w:val="Compact"/>
        <w:numPr>
          <w:ilvl w:val="0"/>
          <w:numId w:val="1168"/>
        </w:numPr>
      </w:pPr>
      <w:hyperlink r:id="rId577">
        <w:r>
          <w:rPr>
            <w:rStyle w:val="Hyperlink"/>
          </w:rPr>
          <w:t xml:space="preserve">DHIS2</w:t>
        </w:r>
      </w:hyperlink>
      <w:r>
        <w:t xml:space="preserve"> </w:t>
      </w:r>
      <w:r>
        <w:t xml:space="preserve">(the world’s largest health management information system)</w:t>
      </w:r>
    </w:p>
    <w:p>
      <w:pPr>
        <w:pStyle w:val="Compact"/>
        <w:numPr>
          <w:ilvl w:val="0"/>
          <w:numId w:val="1168"/>
        </w:numPr>
      </w:pPr>
      <w:hyperlink r:id="rId578">
        <w:r>
          <w:rPr>
            <w:rStyle w:val="Hyperlink"/>
          </w:rPr>
          <w:t xml:space="preserve">Chaptico Hundred</w:t>
        </w:r>
      </w:hyperlink>
      <w:r>
        <w:t xml:space="preserve"> </w:t>
      </w:r>
      <w:r>
        <w:t xml:space="preserve">(purpose-driven consultancy with transformative expertise)</w:t>
      </w:r>
    </w:p>
    <w:p>
      <w:pPr>
        <w:pStyle w:val="Compact"/>
        <w:numPr>
          <w:ilvl w:val="0"/>
          <w:numId w:val="1168"/>
        </w:numPr>
      </w:pPr>
      <w:hyperlink r:id="rId579">
        <w:r>
          <w:rPr>
            <w:rStyle w:val="Hyperlink"/>
          </w:rPr>
          <w:t xml:space="preserve">Magpie Public Health LLC</w:t>
        </w:r>
      </w:hyperlink>
      <w:r>
        <w:t xml:space="preserve"> </w:t>
      </w:r>
      <w:r>
        <w:t xml:space="preserve">(specialists in mixed-methods research and qualitative study design)</w:t>
      </w:r>
    </w:p>
    <w:p>
      <w:pPr>
        <w:pStyle w:val="FirstParagraph"/>
      </w:pPr>
      <w:r>
        <w:rPr>
          <w:b/>
          <w:bCs/>
        </w:rPr>
        <w:t xml:space="preserve">Strategy</w:t>
      </w:r>
      <w:r>
        <w:t xml:space="preserve">: These organizations value professionals who understand both the technology and the public health context in which it operates.</w:t>
      </w:r>
    </w:p>
    <w:bookmarkEnd w:id="580"/>
    <w:bookmarkStart w:id="587" w:name="ngos-and-nonprofits"/>
    <w:p>
      <w:pPr>
        <w:pStyle w:val="Heading4"/>
      </w:pPr>
      <w:r>
        <w:t xml:space="preserve">NGOs and Nonprofits</w:t>
      </w:r>
    </w:p>
    <w:p>
      <w:pPr>
        <w:pStyle w:val="Compact"/>
        <w:numPr>
          <w:ilvl w:val="0"/>
          <w:numId w:val="1169"/>
        </w:numPr>
      </w:pPr>
      <w:hyperlink r:id="rId581">
        <w:r>
          <w:rPr>
            <w:rStyle w:val="Hyperlink"/>
          </w:rPr>
          <w:t xml:space="preserve">Task Force for Global Health</w:t>
        </w:r>
      </w:hyperlink>
      <w:r>
        <w:t xml:space="preserve"> </w:t>
      </w:r>
      <w:r>
        <w:t xml:space="preserve">(home of</w:t>
      </w:r>
      <w:r>
        <w:t xml:space="preserve"> </w:t>
      </w:r>
      <w:hyperlink r:id="rId526">
        <w:r>
          <w:rPr>
            <w:rStyle w:val="Hyperlink"/>
          </w:rPr>
          <w:t xml:space="preserve">PHII</w:t>
        </w:r>
      </w:hyperlink>
      <w:r>
        <w:t xml:space="preserve">)</w:t>
      </w:r>
    </w:p>
    <w:p>
      <w:pPr>
        <w:pStyle w:val="Compact"/>
        <w:numPr>
          <w:ilvl w:val="0"/>
          <w:numId w:val="1169"/>
        </w:numPr>
      </w:pPr>
      <w:hyperlink r:id="rId582">
        <w:r>
          <w:rPr>
            <w:rStyle w:val="Hyperlink"/>
          </w:rPr>
          <w:t xml:space="preserve">APHL (Association of Public Health Labs)</w:t>
        </w:r>
      </w:hyperlink>
    </w:p>
    <w:p>
      <w:pPr>
        <w:pStyle w:val="Compact"/>
        <w:numPr>
          <w:ilvl w:val="0"/>
          <w:numId w:val="1169"/>
        </w:numPr>
      </w:pPr>
      <w:hyperlink r:id="rId583">
        <w:r>
          <w:rPr>
            <w:rStyle w:val="Hyperlink"/>
          </w:rPr>
          <w:t xml:space="preserve">ASTHO</w:t>
        </w:r>
      </w:hyperlink>
      <w:r>
        <w:t xml:space="preserve">,</w:t>
      </w:r>
      <w:r>
        <w:t xml:space="preserve"> </w:t>
      </w:r>
      <w:hyperlink r:id="rId584">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C:\Users\andre\AppData\Local\Programs\Quarto\share\formats\docx\important.png" id="58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587"/>
    <w:bookmarkEnd w:id="588"/>
    <w:bookmarkEnd w:id="589"/>
    <w:bookmarkStart w:id="592"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590"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590"/>
    <w:bookmarkStart w:id="591"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70"/>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70"/>
        </w:numPr>
      </w:pPr>
      <w:r>
        <w:rPr>
          <w:b/>
          <w:bCs/>
        </w:rPr>
        <w:t xml:space="preserve">The strategy</w:t>
      </w:r>
      <w:r>
        <w:t xml:space="preserve">: Apply if you meet 50 to 60 percent of the criteria.</w:t>
      </w:r>
    </w:p>
    <w:p>
      <w:pPr>
        <w:pStyle w:val="Compact"/>
        <w:numPr>
          <w:ilvl w:val="0"/>
          <w:numId w:val="1170"/>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591"/>
    <w:bookmarkEnd w:id="592"/>
    <w:bookmarkStart w:id="599"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595"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593"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71"/>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71"/>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72"/>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72"/>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593"/>
    <w:bookmarkStart w:id="594"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594"/>
    <w:bookmarkEnd w:id="595"/>
    <w:bookmarkStart w:id="597"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596"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73"/>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73"/>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73"/>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596"/>
    <w:bookmarkEnd w:id="597"/>
    <w:bookmarkStart w:id="598"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74"/>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74"/>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74"/>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598"/>
    <w:bookmarkEnd w:id="599"/>
    <w:bookmarkStart w:id="603"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600"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600"/>
    <w:bookmarkStart w:id="601"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601"/>
    <w:bookmarkStart w:id="602"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602"/>
    <w:bookmarkEnd w:id="603"/>
    <w:bookmarkStart w:id="611"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604"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604"/>
    <w:bookmarkStart w:id="605"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605"/>
    <w:bookmarkStart w:id="606"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606"/>
    <w:bookmarkStart w:id="607"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607"/>
    <w:bookmarkStart w:id="610"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8" name="Picture"/>
                  <a:graphic>
                    <a:graphicData uri="http://schemas.openxmlformats.org/drawingml/2006/picture">
                      <pic:pic>
                        <pic:nvPicPr>
                          <pic:cNvPr descr="C:\Users\andre\AppData\Local\Programs\Quarto\share\formats\docx\tip.png" id="60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610"/>
    <w:bookmarkEnd w:id="611"/>
    <w:bookmarkEnd w:id="612"/>
    <w:bookmarkStart w:id="637"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613"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613"/>
    <w:bookmarkStart w:id="614"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614"/>
    <w:bookmarkStart w:id="615"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615"/>
    <w:bookmarkStart w:id="616"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616"/>
    <w:bookmarkStart w:id="617"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617"/>
    <w:bookmarkStart w:id="618"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618"/>
    <w:bookmarkStart w:id="619"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619"/>
    <w:bookmarkStart w:id="620"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620"/>
    <w:bookmarkStart w:id="621"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621"/>
    <w:bookmarkStart w:id="622"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622"/>
    <w:bookmarkStart w:id="623"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623"/>
    <w:bookmarkStart w:id="624"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624"/>
    <w:bookmarkStart w:id="625"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625"/>
    <w:bookmarkStart w:id="626"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626"/>
    <w:bookmarkStart w:id="627"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627"/>
    <w:bookmarkStart w:id="628"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628"/>
    <w:bookmarkStart w:id="629"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629"/>
    <w:bookmarkStart w:id="630"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630"/>
    <w:bookmarkStart w:id="631"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631"/>
    <w:bookmarkStart w:id="632"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632"/>
    <w:bookmarkStart w:id="633"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633"/>
    <w:bookmarkStart w:id="634"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634"/>
    <w:bookmarkStart w:id="635"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635"/>
    <w:bookmarkStart w:id="636"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636"/>
    <w:bookmarkEnd w:id="637"/>
    <w:bookmarkStart w:id="638" w:name="references"/>
    <w:p>
      <w:pPr>
        <w:pStyle w:val="Heading1"/>
      </w:pPr>
      <w:r>
        <w:t xml:space="preserve">References</w:t>
      </w:r>
    </w:p>
    <w:bookmarkEnd w:id="638"/>
    <w:bookmarkStart w:id="649" w:name="references-1"/>
    <w:p>
      <w:pPr>
        <w:pStyle w:val="Heading1"/>
      </w:pPr>
      <w:r>
        <w:t xml:space="preserve">References</w:t>
      </w:r>
    </w:p>
    <w:bookmarkStart w:id="648" w:name="refs"/>
    <w:bookmarkStart w:id="639"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639"/>
    <w:bookmarkStart w:id="641"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640">
        <w:r>
          <w:rPr>
            <w:rStyle w:val="Hyperlink"/>
          </w:rPr>
          <w:t xml:space="preserve">https://www.cdc.gov/evaluation/php/evaluation-framework/index.html</w:t>
        </w:r>
      </w:hyperlink>
    </w:p>
    <w:bookmarkEnd w:id="641"/>
    <w:bookmarkStart w:id="643"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642">
        <w:r>
          <w:rPr>
            <w:rStyle w:val="Hyperlink"/>
          </w:rPr>
          <w:t xml:space="preserve">https://www.cdc.gov/mmwr/volumes/73/rr/rr7306a1.htm</w:t>
        </w:r>
      </w:hyperlink>
    </w:p>
    <w:bookmarkEnd w:id="643"/>
    <w:bookmarkStart w:id="645"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644">
        <w:r>
          <w:rPr>
            <w:rStyle w:val="Hyperlink"/>
          </w:rPr>
          <w:t xml:space="preserve">https://re-aim.org/</w:t>
        </w:r>
      </w:hyperlink>
    </w:p>
    <w:bookmarkEnd w:id="645"/>
    <w:bookmarkStart w:id="647"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646">
        <w:r>
          <w:rPr>
            <w:rStyle w:val="Hyperlink"/>
          </w:rPr>
          <w:t xml:space="preserve">https://re-aim.org/1999/</w:t>
        </w:r>
      </w:hyperlink>
    </w:p>
    <w:bookmarkEnd w:id="647"/>
    <w:bookmarkEnd w:id="648"/>
    <w:bookmarkEnd w:id="649"/>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36" Target="https://careers.riteaid.com/" TargetMode="External" /><Relationship Type="http://schemas.openxmlformats.org/officeDocument/2006/relationships/hyperlink" Id="rId578"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577" Target="https://dhis2.org/careers/" TargetMode="External" /><Relationship Type="http://schemas.openxmlformats.org/officeDocument/2006/relationships/hyperlink" Id="rId576"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0" Target="https://jobmine.himss.org/" TargetMode="External" /><Relationship Type="http://schemas.openxmlformats.org/officeDocument/2006/relationships/hyperlink" Id="rId559" Target="https://jobs.amia.org/" TargetMode="External" /><Relationship Type="http://schemas.openxmlformats.org/officeDocument/2006/relationships/hyperlink" Id="rId534" Target="https://jobs.cvshealth.com/"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2"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58"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44" Target="https://re-aim.org/" TargetMode="External" /><Relationship Type="http://schemas.openxmlformats.org/officeDocument/2006/relationships/hyperlink" Id="rId646" Target="https://re-aim.org/1999/" TargetMode="External" /><Relationship Type="http://schemas.openxmlformats.org/officeDocument/2006/relationships/hyperlink" Id="rId561" Target="https://www.3rnet.org/" TargetMode="External" /><Relationship Type="http://schemas.openxmlformats.org/officeDocument/2006/relationships/hyperlink" Id="rId571"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2" Target="https://www.aphl.org/aboutAPHL/employment/Pages/default.aspx" TargetMode="External" /><Relationship Type="http://schemas.openxmlformats.org/officeDocument/2006/relationships/hyperlink" Id="rId583"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640" Target="https://www.cdc.gov/evaluation/php/evaluation-framework/index.html" TargetMode="External" /><Relationship Type="http://schemas.openxmlformats.org/officeDocument/2006/relationships/hyperlink" Id="rId642" Target="https://www.cdc.gov/mmwr/volumes/73/rr/rr7306a1.htm" TargetMode="External" /><Relationship Type="http://schemas.openxmlformats.org/officeDocument/2006/relationships/hyperlink" Id="rId563"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69" Target="https://www.chickasaw.com/careers" TargetMode="External" /><Relationship Type="http://schemas.openxmlformats.org/officeDocument/2006/relationships/hyperlink" Id="rId573" Target="https://www.cste.org/" TargetMode="External" /><Relationship Type="http://schemas.openxmlformats.org/officeDocument/2006/relationships/hyperlink" Id="rId570"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68" Target="https://www.goldbelt.com/careers/" TargetMode="External" /><Relationship Type="http://schemas.openxmlformats.org/officeDocument/2006/relationships/hyperlink" Id="rId556"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1" Target="https://www.intersectcollaborations.com/" TargetMode="External" /><Relationship Type="http://schemas.openxmlformats.org/officeDocument/2006/relationships/hyperlink" Id="rId572" Target="https://www.jsi.com/careers/" TargetMode="External" /><Relationship Type="http://schemas.openxmlformats.org/officeDocument/2006/relationships/hyperlink" Id="rId567"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79" Target="https://www.magpieph.com/" TargetMode="External" /><Relationship Type="http://schemas.openxmlformats.org/officeDocument/2006/relationships/hyperlink" Id="rId565" Target="https://www.maximus.com/careers" TargetMode="External" /><Relationship Type="http://schemas.openxmlformats.org/officeDocument/2006/relationships/hyperlink" Id="rId574" Target="https://www.naccho.org/" TargetMode="External" /><Relationship Type="http://schemas.openxmlformats.org/officeDocument/2006/relationships/hyperlink" Id="rId584"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81"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57" Target="https://www.usajobs.gov/" TargetMode="External" /><Relationship Type="http://schemas.openxmlformats.org/officeDocument/2006/relationships/hyperlink" Id="rId516" Target="https://www2.deloitte.com/us/en/careers/careers.htm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36" Target="https://careers.riteaid.com/" TargetMode="External" /><Relationship Type="http://schemas.openxmlformats.org/officeDocument/2006/relationships/hyperlink" Id="rId578"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577" Target="https://dhis2.org/careers/" TargetMode="External" /><Relationship Type="http://schemas.openxmlformats.org/officeDocument/2006/relationships/hyperlink" Id="rId576"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0" Target="https://jobmine.himss.org/" TargetMode="External" /><Relationship Type="http://schemas.openxmlformats.org/officeDocument/2006/relationships/hyperlink" Id="rId559" Target="https://jobs.amia.org/" TargetMode="External" /><Relationship Type="http://schemas.openxmlformats.org/officeDocument/2006/relationships/hyperlink" Id="rId534" Target="https://jobs.cvshealth.com/"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2"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58"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44" Target="https://re-aim.org/" TargetMode="External" /><Relationship Type="http://schemas.openxmlformats.org/officeDocument/2006/relationships/hyperlink" Id="rId646" Target="https://re-aim.org/1999/" TargetMode="External" /><Relationship Type="http://schemas.openxmlformats.org/officeDocument/2006/relationships/hyperlink" Id="rId561" Target="https://www.3rnet.org/" TargetMode="External" /><Relationship Type="http://schemas.openxmlformats.org/officeDocument/2006/relationships/hyperlink" Id="rId571"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2" Target="https://www.aphl.org/aboutAPHL/employment/Pages/default.aspx" TargetMode="External" /><Relationship Type="http://schemas.openxmlformats.org/officeDocument/2006/relationships/hyperlink" Id="rId583"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640" Target="https://www.cdc.gov/evaluation/php/evaluation-framework/index.html" TargetMode="External" /><Relationship Type="http://schemas.openxmlformats.org/officeDocument/2006/relationships/hyperlink" Id="rId642" Target="https://www.cdc.gov/mmwr/volumes/73/rr/rr7306a1.htm" TargetMode="External" /><Relationship Type="http://schemas.openxmlformats.org/officeDocument/2006/relationships/hyperlink" Id="rId563"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69" Target="https://www.chickasaw.com/careers" TargetMode="External" /><Relationship Type="http://schemas.openxmlformats.org/officeDocument/2006/relationships/hyperlink" Id="rId573" Target="https://www.cste.org/" TargetMode="External" /><Relationship Type="http://schemas.openxmlformats.org/officeDocument/2006/relationships/hyperlink" Id="rId570"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68" Target="https://www.goldbelt.com/careers/" TargetMode="External" /><Relationship Type="http://schemas.openxmlformats.org/officeDocument/2006/relationships/hyperlink" Id="rId556"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1" Target="https://www.intersectcollaborations.com/" TargetMode="External" /><Relationship Type="http://schemas.openxmlformats.org/officeDocument/2006/relationships/hyperlink" Id="rId572" Target="https://www.jsi.com/careers/" TargetMode="External" /><Relationship Type="http://schemas.openxmlformats.org/officeDocument/2006/relationships/hyperlink" Id="rId567"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79" Target="https://www.magpieph.com/" TargetMode="External" /><Relationship Type="http://schemas.openxmlformats.org/officeDocument/2006/relationships/hyperlink" Id="rId565" Target="https://www.maximus.com/careers" TargetMode="External" /><Relationship Type="http://schemas.openxmlformats.org/officeDocument/2006/relationships/hyperlink" Id="rId574" Target="https://www.naccho.org/" TargetMode="External" /><Relationship Type="http://schemas.openxmlformats.org/officeDocument/2006/relationships/hyperlink" Id="rId584"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81"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57" Target="https://www.usajobs.gov/" TargetMode="External" /><Relationship Type="http://schemas.openxmlformats.org/officeDocument/2006/relationships/hyperlink" Id="rId516" Target="https://www2.deloitte.com/us/en/careers/careers.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2026-01-14T18:27:09Z</dcterms:created>
  <dcterms:modified xsi:type="dcterms:W3CDTF">2026-01-14T18:27:09Z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