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10.png" ContentType="image/png"/>
  <Override PartName="/word/media/rId114.png" ContentType="image/png"/>
  <Override PartName="/word/media/rId139.png" ContentType="image/png"/>
  <Override PartName="/word/media/rId143.png" ContentType="image/png"/>
  <Override PartName="/word/media/rId92.png" ContentType="image/png"/>
  <Override PartName="/word/media/rId96.png" ContentType="image/png"/>
  <Override PartName="/word/media/rId100.png" ContentType="image/png"/>
  <Override PartName="/word/media/rId62.png" ContentType="image/png"/>
  <Override PartName="/word/media/rId124.png" ContentType="image/png"/>
  <Override PartName="/word/media/rId128.png" ContentType="image/png"/>
  <Override PartName="/word/media/rId8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50"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 For full column definitions and metadata, see the</w:t>
      </w:r>
      <w:r>
        <w:t xml:space="preserve"> </w:t>
      </w:r>
      <w:hyperlink r:id="rId56">
        <w:r>
          <w:rPr>
            <w:rStyle w:val="Hyperlink"/>
          </w:rPr>
          <w:t xml:space="preserve">dataset documentation</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andre\AppData\Local\Apps\Quarto\share\formats\docx\warning.png" id="5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9">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andre\AppData\Local\Apps\Quarto\share\formats\docx\tip.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9" w:name="federal-funding"/>
    <w:p>
      <w:pPr>
        <w:pStyle w:val="Heading2"/>
      </w:pPr>
      <w:r>
        <w:t xml:space="preserve">Federal Funding</w:t>
      </w:r>
    </w:p>
    <w:p>
      <w:pPr>
        <w:pStyle w:val="FirstParagraph"/>
      </w:pPr>
      <w:r>
        <w:t xml:space="preserve">Opioid response funding flows through several federal mechanisms.</w:t>
      </w:r>
    </w:p>
    <w:bookmarkStart w:id="88"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$43,252,169,686</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1"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bookmarkEnd w:id="81"/>
    <w:bookmarkStart w:id="87" w:name="total-federal-funding-by-agency"/>
    <w:p>
      <w:pPr>
        <w:pStyle w:val="Heading4"/>
      </w:pPr>
      <w:r>
        <w:t xml:space="preserve">Total Federal Funding by Agency</w:t>
      </w:r>
    </w:p>
    <w:p>
      <w:pPr>
        <w:pStyle w:val="FirstParagraph"/>
      </w:pPr>
      <w:r>
        <w:t xml:space="preserve">The chart below summarizes annual opioid-related grant funding by awarding sub-agency. The stacked bars show each agency’s contribution, while the line traces the overall annual total.</w:t>
      </w:r>
    </w:p>
    <w:p>
      <w:pPr>
        <w:pStyle w:val="SourceCode"/>
      </w:pPr>
      <w:r>
        <w:rPr>
          <w:rStyle w:val="CommentTok"/>
        </w:rPr>
        <w:t xml:space="preserve"># Summarize annual funding by sub-agency</w:t>
      </w:r>
      <w:r>
        <w:br/>
      </w:r>
      <w:r>
        <w:rPr>
          <w:rStyle w:val="NormalTok"/>
        </w:rPr>
        <w:t xml:space="preserve">funding_by_agency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(start_date, </w:t>
      </w:r>
      <w:r>
        <w:rPr>
          <w:rStyle w:val="StringTok"/>
        </w:rPr>
        <w:t xml:space="preserve">"%Y"</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w:t>
      </w:r>
      <w:r>
        <w:rPr>
          <w:rStyle w:val="FunctionTok"/>
        </w:rPr>
        <w:t xml:space="preserve">is.na</w:t>
      </w:r>
      <w:r>
        <w:rPr>
          <w:rStyle w:val="NormalTok"/>
        </w:rPr>
        <w:t xml:space="preserve">(award_amount)) </w:t>
      </w:r>
      <w:r>
        <w:rPr>
          <w:rStyle w:val="SpecialCharTok"/>
        </w:rPr>
        <w:t xml:space="preserve">|&gt;</w:t>
      </w:r>
      <w:r>
        <w:br/>
      </w:r>
      <w:r>
        <w:rPr>
          <w:rStyle w:val="NormalTok"/>
        </w:rPr>
        <w:t xml:space="preserve">  </w:t>
      </w:r>
      <w:r>
        <w:rPr>
          <w:rStyle w:val="FunctionTok"/>
        </w:rPr>
        <w:t xml:space="preserve">group_by</w:t>
      </w:r>
      <w:r>
        <w:rPr>
          <w:rStyle w:val="NormalTok"/>
        </w:rPr>
        <w:t xml:space="preserve">(start_year, agency)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n_awards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Overall annual totals for the line trace</w:t>
      </w:r>
      <w:r>
        <w:br/>
      </w:r>
      <w:r>
        <w:rPr>
          <w:rStyle w:val="NormalTok"/>
        </w:rPr>
        <w:t xml:space="preserve">funding_annual_total </w:t>
      </w:r>
      <w:r>
        <w:rPr>
          <w:rStyle w:val="OtherTok"/>
        </w:rPr>
        <w:t xml:space="preserve">&lt;-</w:t>
      </w:r>
      <w:r>
        <w:rPr>
          <w:rStyle w:val="NormalTok"/>
        </w:rPr>
        <w:t xml:space="preserve"> funding_by_agency </w:t>
      </w:r>
      <w:r>
        <w:rPr>
          <w:rStyle w:val="SpecialCharTok"/>
        </w:rPr>
        <w:t xml:space="preserve">|&gt;</w:t>
      </w:r>
      <w:r>
        <w:br/>
      </w:r>
      <w:r>
        <w:rPr>
          <w:rStyle w:val="NormalTok"/>
        </w:rPr>
        <w:t xml:space="preserve">  </w:t>
      </w:r>
      <w:r>
        <w:rPr>
          <w:rStyle w:val="FunctionTok"/>
        </w:rPr>
        <w:t xml:space="preserve">group_by</w:t>
      </w:r>
      <w:r>
        <w:rPr>
          <w:rStyle w:val="NormalTok"/>
        </w:rPr>
        <w:t xml:space="preserve">(start_year)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grand_total =</w:t>
      </w:r>
      <w:r>
        <w:rPr>
          <w:rStyle w:val="NormalTok"/>
        </w:rPr>
        <w:t xml:space="preserve"> </w:t>
      </w:r>
      <w:r>
        <w:rPr>
          <w:rStyle w:val="FunctionTok"/>
        </w:rPr>
        <w:t xml:space="preserve">sum</w:t>
      </w:r>
      <w:r>
        <w:rPr>
          <w:rStyle w:val="NormalTok"/>
        </w:rPr>
        <w:t xml:space="preserve">(total,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n_awards =</w:t>
      </w:r>
      <w:r>
        <w:rPr>
          <w:rStyle w:val="NormalTok"/>
        </w:rPr>
        <w:t xml:space="preserve"> </w:t>
      </w:r>
      <w:r>
        <w:rPr>
          <w:rStyle w:val="FunctionTok"/>
        </w:rPr>
        <w:t xml:space="preserve">sum</w:t>
      </w:r>
      <w:r>
        <w:rPr>
          <w:rStyle w:val="NormalTok"/>
        </w:rPr>
        <w:t xml:space="preserve">(n_awards),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agency_bar_plot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funding_by_agency,</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"Year: "</w:t>
      </w:r>
      <w:r>
        <w:rPr>
          <w:rStyle w:val="NormalTok"/>
        </w:rPr>
        <w:t xml:space="preserve">, start_year, </w:t>
      </w:r>
      <w:r>
        <w:rPr>
          <w:rStyle w:val="StringTok"/>
        </w:rPr>
        <w:t xml:space="preserve">"&lt;br&gt;"</w:t>
      </w:r>
      <w:r>
        <w:rPr>
          <w:rStyle w:val="NormalTok"/>
        </w:rPr>
        <w:t xml:space="preserve">,</w:t>
      </w:r>
      <w:r>
        <w:br/>
      </w:r>
      <w:r>
        <w:rPr>
          <w:rStyle w:val="NormalTok"/>
        </w:rPr>
        <w:t xml:space="preserve">      </w:t>
      </w:r>
      <w:r>
        <w:rPr>
          <w:rStyle w:val="StringTok"/>
        </w:rPr>
        <w:t xml:space="preserve">"Awards: "</w:t>
      </w:r>
      <w:r>
        <w:rPr>
          <w:rStyle w:val="NormalTok"/>
        </w:rPr>
        <w:t xml:space="preserve">, n_awards,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funding_annual_total,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grand_total,</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"Annual Total"</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"&lt;b&gt;Annual Total&lt;/b&gt;&lt;br&gt;"</w:t>
      </w:r>
      <w:r>
        <w:rPr>
          <w:rStyle w:val="NormalTok"/>
        </w:rPr>
        <w:t xml:space="preserve">,</w:t>
      </w:r>
      <w:r>
        <w:br/>
      </w:r>
      <w:r>
        <w:rPr>
          <w:rStyle w:val="NormalTok"/>
        </w:rPr>
        <w:t xml:space="preserve">      </w:t>
      </w:r>
      <w:r>
        <w:rPr>
          <w:rStyle w:val="StringTok"/>
        </w:rPr>
        <w:t xml:space="preserve">"Year: "</w:t>
      </w:r>
      <w:r>
        <w:rPr>
          <w:rStyle w:val="NormalTok"/>
        </w:rPr>
        <w:t xml:space="preserve">, start_year, </w:t>
      </w:r>
      <w:r>
        <w:rPr>
          <w:rStyle w:val="StringTok"/>
        </w:rPr>
        <w:t xml:space="preserve">"&lt;br&gt;"</w:t>
      </w:r>
      <w:r>
        <w:rPr>
          <w:rStyle w:val="NormalTok"/>
        </w:rPr>
        <w:t xml:space="preserve">,</w:t>
      </w:r>
      <w:r>
        <w:br/>
      </w:r>
      <w:r>
        <w:rPr>
          <w:rStyle w:val="NormalTok"/>
        </w:rPr>
        <w:t xml:space="preserve">      </w:t>
      </w:r>
      <w:r>
        <w:rPr>
          <w:rStyle w:val="StringTok"/>
        </w:rPr>
        <w:t xml:space="preserve">"Awards: "</w:t>
      </w:r>
      <w:r>
        <w:rPr>
          <w:rStyle w:val="NormalTok"/>
        </w:rPr>
        <w:t xml:space="preserve">, n_awards,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(grand_total,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"Total Opioid-Related Federal Grant Funding by Agency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"Total Funding ($)"</w:t>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agency_bar_plot</w:t>
      </w:r>
    </w:p>
    <w:p>
      <w:pPr>
        <w:pStyle w:val="FirstParagraph"/>
      </w:pPr>
      <w:r>
        <w:drawing>
          <wp:inline>
            <wp:extent cx="6096000" cy="4876800"/>
            <wp:effectExtent b="0" l="0" r="0" t="0"/>
            <wp:docPr descr="" title="" id="83" name="Picture"/>
            <a:graphic>
              <a:graphicData uri="http://schemas.openxmlformats.org/drawingml/2006/picture">
                <pic:pic>
                  <pic:nvPicPr>
                    <pic:cNvPr descr="chapters/01-drug-overdose-crisis_files/figure-docx/usaspending-funding-by-agency-1.png" id="84" name="Picture"/>
                    <pic:cNvPicPr>
                      <a:picLocks noChangeArrowheads="1" noChangeAspect="1"/>
                    </pic:cNvPicPr>
                  </pic:nvPicPr>
                  <pic:blipFill>
                    <a:blip r:embed="rId82"/>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andre\AppData\Local\Apps\Quarto\share\formats\docx\note.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7"/>
    <w:bookmarkEnd w:id="88"/>
    <w:bookmarkEnd w:id="89"/>
    <w:bookmarkStart w:id="149"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7" w:name="nih-reporter-funded-research-projects"/>
    <w:p>
      <w:pPr>
        <w:pStyle w:val="Heading3"/>
      </w:pPr>
      <w:r>
        <w:t xml:space="preserve">NIH RePORTER (Funded Research Projects)</w:t>
      </w:r>
    </w:p>
    <w:p>
      <w:pPr>
        <w:pStyle w:val="FirstParagraph"/>
      </w:pPr>
      <w:hyperlink r:id="rId90">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91">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ic_name       =</w:t>
      </w:r>
      <w:r>
        <w:rPr>
          <w:rStyle w:val="NormalTok"/>
        </w:rPr>
        <w:t xml:space="preserve"> {</w:t>
      </w:r>
      <w:r>
        <w:br/>
      </w:r>
      <w:r>
        <w:rPr>
          <w:rStyle w:val="NormalTok"/>
        </w:rPr>
        <w:t xml:space="preserve">      ics </w:t>
      </w:r>
      <w:r>
        <w:rPr>
          <w:rStyle w:val="OtherTok"/>
        </w:rPr>
        <w:t xml:space="preserve">&lt;-</w:t>
      </w:r>
      <w:r>
        <w:rPr>
          <w:rStyle w:val="NormalTok"/>
        </w:rPr>
        <w:t xml:space="preserve"> p</w:t>
      </w:r>
      <w:r>
        <w:rPr>
          <w:rStyle w:val="SpecialCharTok"/>
        </w:rPr>
        <w:t xml:space="preserve">$</w:t>
      </w:r>
      <w:r>
        <w:rPr>
          <w:rStyle w:val="NormalTok"/>
        </w:rPr>
        <w:t xml:space="preserve">agency_ic_fundings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(ics) </w:t>
      </w:r>
      <w:r>
        <w:rPr>
          <w:rStyle w:val="SpecialCharTok"/>
        </w:rPr>
        <w:t xml:space="preserve">&amp;&amp;</w:t>
      </w:r>
      <w:r>
        <w:rPr>
          <w:rStyle w:val="NormalTok"/>
        </w:rPr>
        <w:t xml:space="preserve"> </w:t>
      </w:r>
      <w:r>
        <w:rPr>
          <w:rStyle w:val="FunctionTok"/>
        </w:rPr>
        <w:t xml:space="preserve">length</w:t>
      </w:r>
      <w:r>
        <w:rPr>
          <w:rStyle w:val="NormalTok"/>
        </w:rPr>
        <w:t xml:space="preserve">(ics) </w:t>
      </w:r>
      <w:r>
        <w:rPr>
          <w:rStyle w:val="SpecialCharTok"/>
        </w:rPr>
        <w:t xml:space="preserve">&gt;</w:t>
      </w:r>
      <w:r>
        <w:rPr>
          <w:rStyle w:val="NormalTok"/>
        </w:rPr>
        <w:t xml:space="preserve"> </w:t>
      </w:r>
      <w:r>
        <w:rPr>
          <w:rStyle w:val="DecValTok"/>
        </w:rPr>
        <w:t xml:space="preserve">0</w:t>
      </w:r>
      <w:r>
        <w:rPr>
          <w:rStyle w:val="NormalTok"/>
        </w:rPr>
        <w:t xml:space="preserve">) ics[[</w:t>
      </w:r>
      <w:r>
        <w:rPr>
          <w:rStyle w:val="DecValTok"/>
        </w:rPr>
        <w:t xml:space="preserve">1</w:t>
      </w:r>
      <w:r>
        <w:rPr>
          <w:rStyle w:val="NormalTok"/>
        </w:rPr>
        <w:t xml:space="preserve">]]</w:t>
      </w:r>
      <w:r>
        <w:rPr>
          <w:rStyle w:val="SpecialCharTok"/>
        </w:rPr>
        <w:t xml:space="preserve">$</w:t>
      </w:r>
      <w:r>
        <w:rPr>
          <w:rStyle w:val="NormalTok"/>
        </w:rPr>
        <w:t xml:space="preserve">abbreviation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$606,340,618</w:t>
      </w:r>
      <w:r>
        <w:t xml:space="preserve"> </w:t>
      </w:r>
      <w:r>
        <w:t xml:space="preserve">in total funding.</w:t>
      </w:r>
    </w:p>
    <w:bookmarkStart w:id="95" w:name="nih-project-awards-over-time"/>
    <w:p>
      <w:pPr>
        <w:pStyle w:val="Heading4"/>
      </w:pPr>
      <w:r>
        <w:t xml:space="preserve">NIH Project Awards Over Time</w:t>
      </w:r>
    </w:p>
    <w:p>
      <w:pPr>
        <w:pStyle w:val="FirstParagraph"/>
      </w:pPr>
      <w:r>
        <w:t xml:space="preserve">The chart below plots individual NIH-funded project award amounts by fiscal year, colored by NIH Institute/Center (IC).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NormalTok"/>
        </w:rPr>
        <w:t xml:space="preserve">nih_scatter_df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ic_label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(ic_name), </w:t>
      </w:r>
      <w:r>
        <w:rPr>
          <w:rStyle w:val="StringTok"/>
        </w:rPr>
        <w:t xml:space="preserve">"Other"</w:t>
      </w:r>
      <w:r>
        <w:rPr>
          <w:rStyle w:val="NormalTok"/>
        </w:rPr>
        <w:t xml:space="preserve">, ic_name),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ic_label, </w:t>
      </w:r>
      <w:r>
        <w:rPr>
          <w:rStyle w:val="StringTok"/>
        </w:rPr>
        <w:t xml:space="preserve">"&lt;/b&gt;&lt;br&gt;"</w:t>
      </w:r>
      <w:r>
        <w:rPr>
          <w:rStyle w:val="NormalTok"/>
        </w:rPr>
        <w:t xml:space="preserve">,</w:t>
      </w:r>
      <w:r>
        <w:br/>
      </w:r>
      <w:r>
        <w:rPr>
          <w:rStyle w:val="NormalTok"/>
        </w:rPr>
        <w:t xml:space="preserve">      </w:t>
      </w:r>
      <w:r>
        <w:rPr>
          <w:rStyle w:val="StringTok"/>
        </w:rPr>
        <w:t xml:space="preserve">"PI: "</w:t>
      </w:r>
      <w:r>
        <w:rPr>
          <w:rStyle w:val="NormalTok"/>
        </w:rPr>
        <w:t xml:space="preserve">, pi_name, </w:t>
      </w:r>
      <w:r>
        <w:rPr>
          <w:rStyle w:val="StringTok"/>
        </w:rPr>
        <w:t xml:space="preserve">"&lt;br&gt;"</w:t>
      </w:r>
      <w:r>
        <w:rPr>
          <w:rStyle w:val="NormalTok"/>
        </w:rPr>
        <w:t xml:space="preserve">,</w:t>
      </w:r>
      <w:r>
        <w:br/>
      </w:r>
      <w:r>
        <w:rPr>
          <w:rStyle w:val="NormalTok"/>
        </w:rPr>
        <w:t xml:space="preserve">      </w:t>
      </w:r>
      <w:r>
        <w:rPr>
          <w:rStyle w:val="StringTok"/>
        </w:rPr>
        <w:t xml:space="preserve">"Title: "</w:t>
      </w:r>
      <w:r>
        <w:rPr>
          <w:rStyle w:val="NormalTok"/>
        </w:rPr>
        <w:t xml:space="preserve">, </w:t>
      </w:r>
      <w:r>
        <w:rPr>
          <w:rStyle w:val="FunctionTok"/>
        </w:rPr>
        <w:t xml:space="preserve">substr</w:t>
      </w:r>
      <w:r>
        <w:rPr>
          <w:rStyle w:val="NormalTok"/>
        </w:rPr>
        <w:t xml:space="preserve">(title, </w:t>
      </w:r>
      <w:r>
        <w:rPr>
          <w:rStyle w:val="DecValTok"/>
        </w:rPr>
        <w:t xml:space="preserve">1</w:t>
      </w:r>
      <w:r>
        <w:rPr>
          <w:rStyle w:val="NormalTok"/>
        </w:rPr>
        <w:t xml:space="preserve">, </w:t>
      </w:r>
      <w:r>
        <w:rPr>
          <w:rStyle w:val="DecValTok"/>
        </w:rPr>
        <w:t xml:space="preserve">80</w:t>
      </w:r>
      <w:r>
        <w:rPr>
          <w:rStyle w:val="NormalTok"/>
        </w:rPr>
        <w:t xml:space="preserve">),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ic_colors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nih_scatter_plot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nih_scatter_df,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ic_label,</w:t>
      </w:r>
      <w:r>
        <w:br/>
      </w:r>
      <w:r>
        <w:rPr>
          <w:rStyle w:val="NormalTok"/>
        </w:rPr>
        <w:t xml:space="preserve">  </w:t>
      </w:r>
      <w:r>
        <w:rPr>
          <w:rStyle w:val="AttributeTok"/>
        </w:rPr>
        <w:t xml:space="preserve">colors =</w:t>
      </w:r>
      <w:r>
        <w:rPr>
          <w:rStyle w:val="NormalTok"/>
        </w:rPr>
        <w:t xml:space="preserve"> ic_colors,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"NIH Opioid Research Project Awards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"Fiscal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"NIH Institute/Center"</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nih_scatter_plot</w:t>
      </w:r>
    </w:p>
    <w:p>
      <w:pPr>
        <w:pStyle w:val="FirstParagraph"/>
      </w:pPr>
      <w:r>
        <w:drawing>
          <wp:inline>
            <wp:extent cx="6096000" cy="4876800"/>
            <wp:effectExtent b="0" l="0" r="0" t="0"/>
            <wp:docPr descr="" title="" id="93" name="Picture"/>
            <a:graphic>
              <a:graphicData uri="http://schemas.openxmlformats.org/drawingml/2006/picture">
                <pic:pic>
                  <pic:nvPicPr>
                    <pic:cNvPr descr="chapters/01-drug-overdose-crisis_files/figure-docx/nih-reporter-scatter-1.png" id="94" name="Picture"/>
                    <pic:cNvPicPr>
                      <a:picLocks noChangeArrowheads="1" noChangeAspect="1"/>
                    </pic:cNvPicPr>
                  </pic:nvPicPr>
                  <pic:blipFill>
                    <a:blip r:embed="rId92"/>
                    <a:stretch>
                      <a:fillRect/>
                    </a:stretch>
                  </pic:blipFill>
                  <pic:spPr bwMode="auto">
                    <a:xfrm>
                      <a:off x="0" y="0"/>
                      <a:ext cx="6096000" cy="4876800"/>
                    </a:xfrm>
                    <a:prstGeom prst="rect">
                      <a:avLst/>
                    </a:prstGeom>
                    <a:noFill/>
                    <a:ln w="9525">
                      <a:noFill/>
                      <a:headEnd/>
                      <a:tailEnd/>
                    </a:ln>
                  </pic:spPr>
                </pic:pic>
              </a:graphicData>
            </a:graphic>
          </wp:inline>
        </w:drawing>
      </w:r>
    </w:p>
    <w:bookmarkEnd w:id="95"/>
    <w:bookmarkStart w:id="99" w:name="nih-funding-by-institutecenter"/>
    <w:p>
      <w:pPr>
        <w:pStyle w:val="Heading4"/>
      </w:pPr>
      <w:r>
        <w:t xml:space="preserve">NIH Funding by Institute/Center</w:t>
      </w:r>
    </w:p>
    <w:p>
      <w:pPr>
        <w:pStyle w:val="FirstParagraph"/>
      </w:pPr>
      <w:r>
        <w:t xml:space="preserve">The stacked bar chart below summarizes annual NIH opioid research funding by Institute/Center. The line traces the overall annual total.</w:t>
      </w:r>
    </w:p>
    <w:p>
      <w:pPr>
        <w:pStyle w:val="SourceCode"/>
      </w:pPr>
      <w:r>
        <w:rPr>
          <w:rStyle w:val="CommentTok"/>
        </w:rPr>
        <w:t xml:space="preserve"># Summarize funding by fiscal year and IC</w:t>
      </w:r>
      <w:r>
        <w:br/>
      </w:r>
      <w:r>
        <w:rPr>
          <w:rStyle w:val="NormalTok"/>
        </w:rPr>
        <w:t xml:space="preserve">nih_by_ic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ic_label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(ic_name), </w:t>
      </w:r>
      <w:r>
        <w:rPr>
          <w:rStyle w:val="StringTok"/>
        </w:rPr>
        <w:t xml:space="preserve">"Other"</w:t>
      </w:r>
      <w:r>
        <w:rPr>
          <w:rStyle w:val="NormalTok"/>
        </w:rPr>
        <w:t xml:space="preserve">, ic_name))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ic_label)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nih_annual_total </w:t>
      </w:r>
      <w:r>
        <w:rPr>
          <w:rStyle w:val="OtherTok"/>
        </w:rPr>
        <w:t xml:space="preserve">&lt;-</w:t>
      </w:r>
      <w:r>
        <w:rPr>
          <w:rStyle w:val="NormalTok"/>
        </w:rPr>
        <w:t xml:space="preserve"> nih_by_ic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grand_total =</w:t>
      </w:r>
      <w:r>
        <w:rPr>
          <w:rStyle w:val="NormalTok"/>
        </w:rPr>
        <w:t xml:space="preserve"> </w:t>
      </w:r>
      <w:r>
        <w:rPr>
          <w:rStyle w:val="FunctionTok"/>
        </w:rPr>
        <w:t xml:space="preserve">sum</w:t>
      </w:r>
      <w:r>
        <w:rPr>
          <w:rStyle w:val="NormalTok"/>
        </w:rPr>
        <w:t xml:space="preserve">(total,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sum</w:t>
      </w:r>
      <w:r>
        <w:rPr>
          <w:rStyle w:val="NormalTok"/>
        </w:rPr>
        <w:t xml:space="preserve">(n_projects),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nih_by_ic,</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ic_label,</w:t>
      </w:r>
      <w:r>
        <w:br/>
      </w:r>
      <w:r>
        <w:rPr>
          <w:rStyle w:val="NormalTok"/>
        </w:rPr>
        <w:t xml:space="preserve">    </w:t>
      </w:r>
      <w:r>
        <w:rPr>
          <w:rStyle w:val="AttributeTok"/>
        </w:rPr>
        <w:t xml:space="preserve">colors =</w:t>
      </w:r>
      <w:r>
        <w:rPr>
          <w:rStyle w:val="NormalTok"/>
        </w:rPr>
        <w:t xml:space="preserve"> ic_colors,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ic_label, </w:t>
      </w:r>
      <w:r>
        <w:rPr>
          <w:rStyle w:val="StringTok"/>
        </w:rPr>
        <w:t xml:space="preserve">"&lt;/b&gt;&lt;br&gt;"</w:t>
      </w:r>
      <w:r>
        <w:rPr>
          <w:rStyle w:val="NormalTok"/>
        </w:rPr>
        <w:t xml:space="preserve">,</w:t>
      </w:r>
      <w:r>
        <w:br/>
      </w:r>
      <w:r>
        <w:rPr>
          <w:rStyle w:val="NormalTok"/>
        </w:rPr>
        <w:t xml:space="preserve">      </w:t>
      </w:r>
      <w:r>
        <w:rPr>
          <w:rStyle w:val="StringTok"/>
        </w:rPr>
        <w:t xml:space="preserve">"FY "</w:t>
      </w:r>
      <w:r>
        <w:rPr>
          <w:rStyle w:val="NormalTok"/>
        </w:rPr>
        <w:t xml:space="preserve">, fiscal_year, </w:t>
      </w:r>
      <w:r>
        <w:rPr>
          <w:rStyle w:val="StringTok"/>
        </w:rPr>
        <w:t xml:space="preserve">"&lt;br&gt;"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nih_annual_total,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grand_total,</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"Annual Total"</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"&lt;b&gt;Annual Total&lt;/b&gt;&lt;br&gt;"</w:t>
      </w:r>
      <w:r>
        <w:rPr>
          <w:rStyle w:val="NormalTok"/>
        </w:rPr>
        <w:t xml:space="preserve">,</w:t>
      </w:r>
      <w:r>
        <w:br/>
      </w:r>
      <w:r>
        <w:rPr>
          <w:rStyle w:val="NormalTok"/>
        </w:rPr>
        <w:t xml:space="preserve">      </w:t>
      </w:r>
      <w:r>
        <w:rPr>
          <w:rStyle w:val="StringTok"/>
        </w:rPr>
        <w:t xml:space="preserve">"FY "</w:t>
      </w:r>
      <w:r>
        <w:rPr>
          <w:rStyle w:val="NormalTok"/>
        </w:rPr>
        <w:t xml:space="preserve">, fiscal_year, </w:t>
      </w:r>
      <w:r>
        <w:rPr>
          <w:rStyle w:val="StringTok"/>
        </w:rPr>
        <w:t xml:space="preserve">"&lt;br&gt;"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(grand_total,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 and IC"</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"Fiscal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"Total Award Amount ($)"</w:t>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"NIH Institute/Center"</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97" name="Picture"/>
            <a:graphic>
              <a:graphicData uri="http://schemas.openxmlformats.org/drawingml/2006/picture">
                <pic:pic>
                  <pic:nvPicPr>
                    <pic:cNvPr descr="chapters/01-drug-overdose-crisis_files/figure-docx/nih-reporter-timeline-1.png" id="98" name="Picture"/>
                    <pic:cNvPicPr>
                      <a:picLocks noChangeArrowheads="1" noChangeAspect="1"/>
                    </pic:cNvPicPr>
                  </pic:nvPicPr>
                  <pic:blipFill>
                    <a:blip r:embed="rId96"/>
                    <a:stretch>
                      <a:fillRect/>
                    </a:stretch>
                  </pic:blipFill>
                  <pic:spPr bwMode="auto">
                    <a:xfrm>
                      <a:off x="0" y="0"/>
                      <a:ext cx="6096000" cy="4876800"/>
                    </a:xfrm>
                    <a:prstGeom prst="rect">
                      <a:avLst/>
                    </a:prstGeom>
                    <a:noFill/>
                    <a:ln w="9525">
                      <a:noFill/>
                      <a:headEnd/>
                      <a:tailEnd/>
                    </a:ln>
                  </pic:spPr>
                </pic:pic>
              </a:graphicData>
            </a:graphic>
          </wp:inline>
        </w:drawing>
      </w:r>
    </w:p>
    <w:bookmarkEnd w:id="99"/>
    <w:bookmarkStart w:id="103"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1" name="Picture"/>
            <a:graphic>
              <a:graphicData uri="http://schemas.openxmlformats.org/drawingml/2006/picture">
                <pic:pic>
                  <pic:nvPicPr>
                    <pic:cNvPr descr="chapters/01-drug-overdose-crisis_files/figure-docx/nih-reporter-wordcloud-1.png" id="102" name="Picture"/>
                    <pic:cNvPicPr>
                      <a:picLocks noChangeArrowheads="1" noChangeAspect="1"/>
                    </pic:cNvPicPr>
                  </pic:nvPicPr>
                  <pic:blipFill>
                    <a:blip r:embed="rId100"/>
                    <a:stretch>
                      <a:fillRect/>
                    </a:stretch>
                  </pic:blipFill>
                  <pic:spPr bwMode="auto">
                    <a:xfrm>
                      <a:off x="0" y="0"/>
                      <a:ext cx="6400800" cy="1828800"/>
                    </a:xfrm>
                    <a:prstGeom prst="rect">
                      <a:avLst/>
                    </a:prstGeom>
                    <a:noFill/>
                    <a:ln w="9525">
                      <a:noFill/>
                      <a:headEnd/>
                      <a:tailEnd/>
                    </a:ln>
                  </pic:spPr>
                </pic:pic>
              </a:graphicData>
            </a:graphic>
          </wp:inline>
        </w:drawing>
      </w:r>
    </w:p>
    <w:bookmarkEnd w:id="103"/>
    <w:bookmarkStart w:id="106"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04"/>
        <w:gridCol w:w="402"/>
        <w:gridCol w:w="4228"/>
        <w:gridCol w:w="536"/>
        <w:gridCol w:w="1711"/>
        <w:gridCol w:w="436"/>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1ZIAAA000550-22</w:t>
            </w:r>
          </w:p>
        </w:tc>
        <w:tc>
          <w:tcPr/>
          <w:p>
            <w:pPr>
              <w:pStyle w:val="Compact"/>
              <w:jc w:val="right"/>
            </w:pPr>
            <w:r>
              <w:t xml:space="preserve">2,025</w:t>
            </w:r>
          </w:p>
        </w:tc>
        <w:tc>
          <w:tcPr/>
          <w:p>
            <w:pPr>
              <w:pStyle w:val="Compact"/>
              <w:jc w:val="left"/>
            </w:pPr>
            <w:r>
              <w:t xml:space="preserve">Neurobiology of Drug Reward and Addiction</w:t>
            </w:r>
          </w:p>
        </w:tc>
        <w:tc>
          <w:tcPr/>
          <w:p>
            <w:pPr>
              <w:pStyle w:val="Compact"/>
              <w:jc w:val="left"/>
            </w:pPr>
            <w:r>
              <w:t xml:space="preserve">Nora D. Volkow</w:t>
            </w:r>
          </w:p>
        </w:tc>
        <w:tc>
          <w:tcPr/>
          <w:p>
            <w:pPr>
              <w:pStyle w:val="Compact"/>
              <w:jc w:val="left"/>
            </w:pPr>
            <w:r>
              <w:t xml:space="preserve">NATIONAL INSTITUTE ON ALCOHOL ABUSE AND ALCOHOLISM</w:t>
            </w:r>
          </w:p>
        </w:tc>
        <w:tc>
          <w:tcPr/>
          <w:p>
            <w:pPr>
              <w:pStyle w:val="Compact"/>
              <w:jc w:val="right"/>
            </w:pPr>
            <w:r>
              <w:t xml:space="preserve">10,185,436</w:t>
            </w:r>
          </w:p>
        </w:tc>
      </w:tr>
      <w:tr>
        <w:tc>
          <w:tcPr/>
          <w:p>
            <w:pPr>
              <w:pStyle w:val="Compact"/>
              <w:jc w:val="left"/>
            </w:pPr>
            <w:r>
              <w:t xml:space="preserve">1ZIAAA000550-22</w:t>
            </w:r>
          </w:p>
        </w:tc>
        <w:tc>
          <w:tcPr/>
          <w:p>
            <w:pPr>
              <w:pStyle w:val="Compact"/>
              <w:jc w:val="right"/>
            </w:pPr>
            <w:r>
              <w:t xml:space="preserve">2,025</w:t>
            </w:r>
          </w:p>
        </w:tc>
        <w:tc>
          <w:tcPr/>
          <w:p>
            <w:pPr>
              <w:pStyle w:val="Compact"/>
              <w:jc w:val="left"/>
            </w:pPr>
            <w:r>
              <w:t xml:space="preserve">Neurobiology of Drug Reward and Addiction</w:t>
            </w:r>
          </w:p>
        </w:tc>
        <w:tc>
          <w:tcPr/>
          <w:p>
            <w:pPr>
              <w:pStyle w:val="Compact"/>
              <w:jc w:val="left"/>
            </w:pPr>
            <w:r>
              <w:t xml:space="preserve">Nora D. Volkow</w:t>
            </w:r>
          </w:p>
        </w:tc>
        <w:tc>
          <w:tcPr/>
          <w:p>
            <w:pPr>
              <w:pStyle w:val="Compact"/>
              <w:jc w:val="left"/>
            </w:pPr>
            <w:r>
              <w:t xml:space="preserve">NATIONAL INSTITUTE ON ALCOHOL ABUSE AND ALCOHOLISM</w:t>
            </w:r>
          </w:p>
        </w:tc>
        <w:tc>
          <w:tcPr/>
          <w:p>
            <w:pPr>
              <w:pStyle w:val="Compact"/>
              <w:jc w:val="right"/>
            </w:pPr>
            <w:r>
              <w:t xml:space="preserve">10,185,436</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andre\AppData\Local\Apps\Quarto\share\formats\docx\note.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06"/>
    <w:bookmarkEnd w:id="107"/>
    <w:bookmarkStart w:id="121" w:name="clinicaltrials.gov-clinical-research"/>
    <w:p>
      <w:pPr>
        <w:pStyle w:val="Heading3"/>
      </w:pPr>
      <w:r>
        <w:t xml:space="preserve">ClinicalTrials.gov (Clinical Research)</w:t>
      </w:r>
    </w:p>
    <w:p>
      <w:pPr>
        <w:pStyle w:val="FirstParagraph"/>
      </w:pPr>
      <w:hyperlink r:id="rId108">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09">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13"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11" name="Picture"/>
            <a:graphic>
              <a:graphicData uri="http://schemas.openxmlformats.org/drawingml/2006/picture">
                <pic:pic>
                  <pic:nvPicPr>
                    <pic:cNvPr descr="chapters/01-drug-overdose-crisis_files/figure-docx/clinicaltrials-timeline-1.png" id="112" name="Picture"/>
                    <pic:cNvPicPr>
                      <a:picLocks noChangeArrowheads="1" noChangeAspect="1"/>
                    </pic:cNvPicPr>
                  </pic:nvPicPr>
                  <pic:blipFill>
                    <a:blip r:embed="rId110"/>
                    <a:stretch>
                      <a:fillRect/>
                    </a:stretch>
                  </pic:blipFill>
                  <pic:spPr bwMode="auto">
                    <a:xfrm>
                      <a:off x="0" y="0"/>
                      <a:ext cx="6096000" cy="4876800"/>
                    </a:xfrm>
                    <a:prstGeom prst="rect">
                      <a:avLst/>
                    </a:prstGeom>
                    <a:noFill/>
                    <a:ln w="9525">
                      <a:noFill/>
                      <a:headEnd/>
                      <a:tailEnd/>
                    </a:ln>
                  </pic:spPr>
                </pic:pic>
              </a:graphicData>
            </a:graphic>
          </wp:inline>
        </w:drawing>
      </w:r>
    </w:p>
    <w:bookmarkEnd w:id="113"/>
    <w:bookmarkStart w:id="117"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15" name="Picture"/>
            <a:graphic>
              <a:graphicData uri="http://schemas.openxmlformats.org/drawingml/2006/picture">
                <pic:pic>
                  <pic:nvPicPr>
                    <pic:cNvPr descr="chapters/01-drug-overdose-crisis_files/figure-docx/clinicaltrials-wordcloud-1.png" id="116" name="Picture"/>
                    <pic:cNvPicPr>
                      <a:picLocks noChangeArrowheads="1" noChangeAspect="1"/>
                    </pic:cNvPicPr>
                  </pic:nvPicPr>
                  <pic:blipFill>
                    <a:blip r:embed="rId114"/>
                    <a:stretch>
                      <a:fillRect/>
                    </a:stretch>
                  </pic:blipFill>
                  <pic:spPr bwMode="auto">
                    <a:xfrm>
                      <a:off x="0" y="0"/>
                      <a:ext cx="6400800" cy="1828800"/>
                    </a:xfrm>
                    <a:prstGeom prst="rect">
                      <a:avLst/>
                    </a:prstGeom>
                    <a:noFill/>
                    <a:ln w="9525">
                      <a:noFill/>
                      <a:headEnd/>
                      <a:tailEnd/>
                    </a:ln>
                  </pic:spPr>
                </pic:pic>
              </a:graphicData>
            </a:graphic>
          </wp:inline>
        </w:drawing>
      </w:r>
    </w:p>
    <w:bookmarkEnd w:id="117"/>
    <w:bookmarkStart w:id="120"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andre\AppData\Local\Apps\Quarto\share\formats\docx\tip.png" id="11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20"/>
    <w:bookmarkEnd w:id="121"/>
    <w:bookmarkStart w:id="136" w:name="pubmed-ncbi-e-utilities-api"/>
    <w:p>
      <w:pPr>
        <w:pStyle w:val="Heading3"/>
      </w:pPr>
      <w:r>
        <w:t xml:space="preserve">PubMed (NCBI E-utilities API)</w:t>
      </w:r>
    </w:p>
    <w:p>
      <w:pPr>
        <w:pStyle w:val="FirstParagraph"/>
      </w:pPr>
      <w:hyperlink r:id="rId122">
        <w:r>
          <w:rPr>
            <w:rStyle w:val="Hyperlink"/>
          </w:rPr>
          <w:t xml:space="preserve">PubMed</w:t>
        </w:r>
      </w:hyperlink>
      <w:r>
        <w:t xml:space="preserve"> </w:t>
      </w:r>
      <w:r>
        <w:t xml:space="preserve">indexes over 37 million biomedical citations. The</w:t>
      </w:r>
      <w:r>
        <w:t xml:space="preserve"> </w:t>
      </w:r>
      <w:hyperlink r:id="rId123">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127"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125" name="Picture"/>
            <a:graphic>
              <a:graphicData uri="http://schemas.openxmlformats.org/drawingml/2006/picture">
                <pic:pic>
                  <pic:nvPicPr>
                    <pic:cNvPr descr="chapters/01-drug-overdose-crisis_files/figure-docx/pubmed-timeline-1.png" id="126" name="Picture"/>
                    <pic:cNvPicPr>
                      <a:picLocks noChangeArrowheads="1" noChangeAspect="1"/>
                    </pic:cNvPicPr>
                  </pic:nvPicPr>
                  <pic:blipFill>
                    <a:blip r:embed="rId124"/>
                    <a:stretch>
                      <a:fillRect/>
                    </a:stretch>
                  </pic:blipFill>
                  <pic:spPr bwMode="auto">
                    <a:xfrm>
                      <a:off x="0" y="0"/>
                      <a:ext cx="6096000" cy="4876800"/>
                    </a:xfrm>
                    <a:prstGeom prst="rect">
                      <a:avLst/>
                    </a:prstGeom>
                    <a:noFill/>
                    <a:ln w="9525">
                      <a:noFill/>
                      <a:headEnd/>
                      <a:tailEnd/>
                    </a:ln>
                  </pic:spPr>
                </pic:pic>
              </a:graphicData>
            </a:graphic>
          </wp:inline>
        </w:drawing>
      </w:r>
    </w:p>
    <w:bookmarkEnd w:id="127"/>
    <w:bookmarkStart w:id="131"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9" name="Picture"/>
            <a:graphic>
              <a:graphicData uri="http://schemas.openxmlformats.org/drawingml/2006/picture">
                <pic:pic>
                  <pic:nvPicPr>
                    <pic:cNvPr descr="chapters/01-drug-overdose-crisis_files/figure-docx/pubmed-wordcloud-1.png" id="130" name="Picture"/>
                    <pic:cNvPicPr>
                      <a:picLocks noChangeArrowheads="1" noChangeAspect="1"/>
                    </pic:cNvPicPr>
                  </pic:nvPicPr>
                  <pic:blipFill>
                    <a:blip r:embed="rId128"/>
                    <a:stretch>
                      <a:fillRect/>
                    </a:stretch>
                  </pic:blipFill>
                  <pic:spPr bwMode="auto">
                    <a:xfrm>
                      <a:off x="0" y="0"/>
                      <a:ext cx="6400800" cy="1828800"/>
                    </a:xfrm>
                    <a:prstGeom prst="rect">
                      <a:avLst/>
                    </a:prstGeom>
                    <a:noFill/>
                    <a:ln w="9525">
                      <a:noFill/>
                      <a:headEnd/>
                      <a:tailEnd/>
                    </a:ln>
                  </pic:spPr>
                </pic:pic>
              </a:graphicData>
            </a:graphic>
          </wp:inline>
        </w:drawing>
      </w:r>
    </w:p>
    <w:bookmarkEnd w:id="131"/>
    <w:bookmarkStart w:id="135"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Users\andre\AppData\Local\Apps\Quarto\share\formats\docx\tip.png" id="13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134">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135"/>
    <w:bookmarkEnd w:id="136"/>
    <w:bookmarkStart w:id="148" w:name="europe-pmc-open-access-literature"/>
    <w:p>
      <w:pPr>
        <w:pStyle w:val="Heading3"/>
      </w:pPr>
      <w:r>
        <w:t xml:space="preserve">Europe PMC (Open Access Literature)</w:t>
      </w:r>
    </w:p>
    <w:p>
      <w:pPr>
        <w:pStyle w:val="FirstParagraph"/>
      </w:pPr>
      <w:hyperlink r:id="rId137">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38">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7,105</w:t>
      </w:r>
      <w:r>
        <w:t xml:space="preserve"> </w:t>
      </w:r>
      <w:r>
        <w:t xml:space="preserve">results.</w:t>
      </w:r>
      <w:r>
        <w:t xml:space="preserve"> </w:t>
      </w:r>
      <w:r>
        <w:rPr>
          <w:b/>
          <w:bCs/>
        </w:rPr>
        <w:t xml:space="preserve">7,105</w:t>
      </w:r>
      <w:r>
        <w:t xml:space="preserve"> </w:t>
      </w:r>
      <w:r>
        <w:t xml:space="preserve">articles were retrieved, of which</w:t>
      </w:r>
      <w:r>
        <w:t xml:space="preserve"> </w:t>
      </w:r>
      <w:r>
        <w:rPr>
          <w:b/>
          <w:bCs/>
        </w:rPr>
        <w:t xml:space="preserve">4509</w:t>
      </w:r>
      <w:r>
        <w:t xml:space="preserve"> </w:t>
      </w:r>
      <w:r>
        <w:t xml:space="preserve">are open access.</w:t>
      </w:r>
    </w:p>
    <w:bookmarkStart w:id="142"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40" name="Picture"/>
            <a:graphic>
              <a:graphicData uri="http://schemas.openxmlformats.org/drawingml/2006/picture">
                <pic:pic>
                  <pic:nvPicPr>
                    <pic:cNvPr descr="chapters/01-drug-overdose-crisis_files/figure-docx/europe-pmc-timeline-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bookmarkEnd w:id="142"/>
    <w:bookmarkStart w:id="146"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44" name="Picture"/>
            <a:graphic>
              <a:graphicData uri="http://schemas.openxmlformats.org/drawingml/2006/picture">
                <pic:pic>
                  <pic:nvPicPr>
                    <pic:cNvPr descr="chapters/01-drug-overdose-crisis_files/figure-docx/europe-pmc-wordcloud-1.png" id="145" name="Picture"/>
                    <pic:cNvPicPr>
                      <a:picLocks noChangeArrowheads="1" noChangeAspect="1"/>
                    </pic:cNvPicPr>
                  </pic:nvPicPr>
                  <pic:blipFill>
                    <a:blip r:embed="rId143"/>
                    <a:stretch>
                      <a:fillRect/>
                    </a:stretch>
                  </pic:blipFill>
                  <pic:spPr bwMode="auto">
                    <a:xfrm>
                      <a:off x="0" y="0"/>
                      <a:ext cx="6400800" cy="1828800"/>
                    </a:xfrm>
                    <a:prstGeom prst="rect">
                      <a:avLst/>
                    </a:prstGeom>
                    <a:noFill/>
                    <a:ln w="9525">
                      <a:noFill/>
                      <a:headEnd/>
                      <a:tailEnd/>
                    </a:ln>
                  </pic:spPr>
                </pic:pic>
              </a:graphicData>
            </a:graphic>
          </wp:inline>
        </w:drawing>
      </w:r>
    </w:p>
    <w:bookmarkEnd w:id="146"/>
    <w:bookmarkStart w:id="147"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47"/>
    <w:bookmarkEnd w:id="148"/>
    <w:bookmarkEnd w:id="149"/>
    <w:bookmarkEnd w:id="150"/>
    <w:bookmarkStart w:id="151" w:name="references"/>
    <w:p>
      <w:pPr>
        <w:pStyle w:val="Heading1"/>
      </w:pPr>
      <w:r>
        <w:t xml:space="preserve">References</w:t>
      </w:r>
    </w:p>
    <w:bookmarkEnd w:id="151"/>
    <w:bookmarkStart w:id="152" w:name="development-tools"/>
    <w:p>
      <w:pPr>
        <w:pStyle w:val="Heading1"/>
      </w:pPr>
      <w:r>
        <w:t xml:space="preserve">Development Tools</w:t>
      </w:r>
    </w:p>
    <w:bookmarkEnd w:id="152"/>
    <w:bookmarkStart w:id="166"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Users\andre\AppData\Local\Apps\Quarto\share\formats\docx\note.png" id="1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64"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55">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56">
              <w:r>
                <w:rPr>
                  <w:rStyle w:val="Hyperlink"/>
                </w:rPr>
                <w:t xml:space="preserve">R</w:t>
              </w:r>
            </w:hyperlink>
            <w:r>
              <w:t xml:space="preserve"> </w:t>
            </w:r>
            <w:r>
              <w:t xml:space="preserve">/</w:t>
            </w:r>
            <w:r>
              <w:t xml:space="preserve"> </w:t>
            </w:r>
            <w:hyperlink r:id="rId157">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8">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9">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60">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61">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62">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63">
              <w:r>
                <w:rPr>
                  <w:rStyle w:val="Hyperlink"/>
                </w:rPr>
                <w:t xml:space="preserve">Tableau Public</w:t>
              </w:r>
            </w:hyperlink>
          </w:p>
        </w:tc>
        <w:tc>
          <w:tcPr/>
          <w:p>
            <w:pPr>
              <w:pStyle w:val="Compact"/>
              <w:jc w:val="left"/>
            </w:pPr>
            <w:r>
              <w:t xml:space="preserve">Interactive dashboard publishing</w:t>
            </w:r>
          </w:p>
        </w:tc>
      </w:tr>
    </w:tbl>
    <w:bookmarkEnd w:id="164"/>
    <w:bookmarkStart w:id="165"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65"/>
    <w:bookmarkEnd w:id="166"/>
    <w:bookmarkStart w:id="167" w:name="glossary"/>
    <w:p>
      <w:pPr>
        <w:pStyle w:val="Heading1"/>
      </w:pPr>
      <w:r>
        <w:t xml:space="preserve">Glossary</w:t>
      </w:r>
    </w:p>
    <w:bookmarkEnd w:id="167"/>
    <w:bookmarkStart w:id="201" w:name="glossary-1"/>
    <w:p>
      <w:pPr>
        <w:pStyle w:val="Heading1"/>
      </w:pPr>
      <w:r>
        <w:t xml:space="preserve">Glossary</w:t>
      </w:r>
    </w:p>
    <w:p>
      <w:pPr>
        <w:pStyle w:val="FirstParagraph"/>
      </w:pPr>
      <w:r>
        <w:t xml:space="preserve">Key terms used throughout this book, organized alphabetically.</w:t>
      </w:r>
    </w:p>
    <w:bookmarkStart w:id="168"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08">
        <w:r>
          <w:rPr>
            <w:rStyle w:val="Hyperlink"/>
          </w:rPr>
          <w:t xml:space="preserve">clinicaltrials.gov</w:t>
        </w:r>
      </w:hyperlink>
      <w:r>
        <w:t xml:space="preserve">.</w:t>
      </w:r>
    </w:p>
    <w:bookmarkEnd w:id="168"/>
    <w:bookmarkStart w:id="169"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9"/>
    <w:bookmarkStart w:id="170"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123">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37">
        <w:r>
          <w:rPr>
            <w:rStyle w:val="Hyperlink"/>
          </w:rPr>
          <w:t xml:space="preserve">europepmc.org</w:t>
        </w:r>
      </w:hyperlink>
      <w:r>
        <w:t xml:space="preserve">.</w:t>
      </w:r>
    </w:p>
    <w:bookmarkEnd w:id="170"/>
    <w:bookmarkStart w:id="171"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71"/>
    <w:bookmarkStart w:id="172"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72"/>
    <w:bookmarkStart w:id="173"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73"/>
    <w:bookmarkStart w:id="174"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74"/>
    <w:bookmarkStart w:id="175"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75"/>
    <w:bookmarkStart w:id="176"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90">
        <w:r>
          <w:rPr>
            <w:rStyle w:val="Hyperlink"/>
          </w:rPr>
          <w:t xml:space="preserve">reporter.nih.gov</w:t>
        </w:r>
      </w:hyperlink>
      <w:r>
        <w:t xml:space="preserve">.</w:t>
      </w:r>
    </w:p>
    <w:bookmarkEnd w:id="176"/>
    <w:bookmarkStart w:id="177"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77"/>
    <w:bookmarkStart w:id="178"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122">
        <w:r>
          <w:rPr>
            <w:rStyle w:val="Hyperlink"/>
          </w:rPr>
          <w:t xml:space="preserve">pubmed.ncbi.nlm.nih.gov</w:t>
        </w:r>
      </w:hyperlink>
      <w:r>
        <w:t xml:space="preserve">.</w:t>
      </w:r>
    </w:p>
    <w:bookmarkEnd w:id="178"/>
    <w:bookmarkStart w:id="179"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9"/>
    <w:bookmarkStart w:id="180"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80"/>
    <w:bookmarkStart w:id="200"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9" w:name="refs"/>
    <w:bookmarkStart w:id="182"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81">
        <w:r>
          <w:rPr>
            <w:rStyle w:val="Hyperlink"/>
          </w:rPr>
          <w:t xml:space="preserve">https://doi.org/10.15620/cdc/20250305008</w:t>
        </w:r>
      </w:hyperlink>
    </w:p>
    <w:bookmarkEnd w:id="182"/>
    <w:bookmarkStart w:id="184"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83">
        <w:r>
          <w:rPr>
            <w:rStyle w:val="Hyperlink"/>
          </w:rPr>
          <w:t xml:space="preserve">https://www.cdc.gov/overdose-prevention/hcp/clinical-guidance/</w:t>
        </w:r>
      </w:hyperlink>
    </w:p>
    <w:bookmarkEnd w:id="184"/>
    <w:bookmarkStart w:id="186"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85">
        <w:r>
          <w:rPr>
            <w:rStyle w:val="Hyperlink"/>
          </w:rPr>
          <w:t xml:space="preserve">https://www.cdc.gov/overdose-prevention/reversing-overdose/index.html</w:t>
        </w:r>
      </w:hyperlink>
    </w:p>
    <w:bookmarkEnd w:id="186"/>
    <w:bookmarkStart w:id="187"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87"/>
    <w:bookmarkStart w:id="188"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8"/>
    <w:bookmarkStart w:id="189"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9"/>
    <w:bookmarkStart w:id="190"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90"/>
    <w:bookmarkStart w:id="192"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91">
        <w:r>
          <w:rPr>
            <w:rStyle w:val="Hyperlink"/>
          </w:rPr>
          <w:t xml:space="preserve">https://www.commonwealthfund.org/blog/2025/us-overdose-deaths-remain-higher-other-countries-trend-tracking-and-harm-reduction</w:t>
        </w:r>
      </w:hyperlink>
    </w:p>
    <w:bookmarkEnd w:id="192"/>
    <w:bookmarkStart w:id="194"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93">
        <w:r>
          <w:rPr>
            <w:rStyle w:val="Hyperlink"/>
          </w:rPr>
          <w:t xml:space="preserve">https://doi.org/10.15585/mmwr.mm7325a1</w:t>
        </w:r>
      </w:hyperlink>
    </w:p>
    <w:bookmarkEnd w:id="194"/>
    <w:bookmarkStart w:id="195"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95"/>
    <w:bookmarkStart w:id="196"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96"/>
    <w:bookmarkStart w:id="198"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97">
        <w:r>
          <w:rPr>
            <w:rStyle w:val="Hyperlink"/>
          </w:rPr>
          <w:t xml:space="preserve">https://www.hhs.gov/press-room/hhs-state-tribal-opioid-response-grants-2025.html</w:t>
        </w:r>
      </w:hyperlink>
    </w:p>
    <w:bookmarkEnd w:id="198"/>
    <w:bookmarkEnd w:id="199"/>
    <w:bookmarkEnd w:id="200"/>
    <w:bookmarkEnd w:id="20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91"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08" Target="https://clinicaltrials.gov/" TargetMode="External" /><Relationship Type="http://schemas.openxmlformats.org/officeDocument/2006/relationships/hyperlink" Id="rId109" Target="https://clinicaltrials.gov/data-api/about-api" TargetMode="External" /><Relationship Type="http://schemas.openxmlformats.org/officeDocument/2006/relationships/hyperlink" Id="rId159"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56" Target="https://data.cdc.gov/National-Center-for-Health-Statistics/VSRR-Provisional-Drug-Overdose-Death-Counts/xkb8-kh2a/about_data" TargetMode="External" /><Relationship Type="http://schemas.openxmlformats.org/officeDocument/2006/relationships/hyperlink" Id="rId193" Target="https://doi.org/10.15585/mmwr.mm7325a1" TargetMode="External" /><Relationship Type="http://schemas.openxmlformats.org/officeDocument/2006/relationships/hyperlink" Id="rId181" Target="https://doi.org/10.15620/cdc/20250305008" TargetMode="External" /><Relationship Type="http://schemas.openxmlformats.org/officeDocument/2006/relationships/hyperlink" Id="rId137" Target="https://europepmc.org/" TargetMode="External" /><Relationship Type="http://schemas.openxmlformats.org/officeDocument/2006/relationships/hyperlink" Id="rId138" Target="https://europepmc.org/RestfulWebService" TargetMode="External" /><Relationship Type="http://schemas.openxmlformats.org/officeDocument/2006/relationships/hyperlink" Id="rId160" Target="https://github.com/" TargetMode="External" /><Relationship Type="http://schemas.openxmlformats.org/officeDocument/2006/relationships/hyperlink" Id="rId39" Target="https://github.com/andre-inter-collab-llc/Public_Health_Analytics_Playbook" TargetMode="External" /><Relationship Type="http://schemas.openxmlformats.org/officeDocument/2006/relationships/hyperlink" Id="rId161"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62" Target="https://mermaid.js.org/" TargetMode="External" /><Relationship Type="http://schemas.openxmlformats.org/officeDocument/2006/relationships/hyperlink" Id="rId157" Target="https://posit.co/products/open-source/rstudio/" TargetMode="External" /><Relationship Type="http://schemas.openxmlformats.org/officeDocument/2006/relationships/hyperlink" Id="rId163" Target="https://public.tableau.com/" TargetMode="External" /><Relationship Type="http://schemas.openxmlformats.org/officeDocument/2006/relationships/hyperlink" Id="rId122" Target="https://pubmed.ncbi.nlm.nih.gov/" TargetMode="External" /><Relationship Type="http://schemas.openxmlformats.org/officeDocument/2006/relationships/hyperlink" Id="rId155" Target="https://quarto.org/" TargetMode="External" /><Relationship Type="http://schemas.openxmlformats.org/officeDocument/2006/relationships/hyperlink" Id="rId90"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9"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83" Target="https://www.cdc.gov/overdose-prevention/hcp/clinical-guidance/" TargetMode="External" /><Relationship Type="http://schemas.openxmlformats.org/officeDocument/2006/relationships/hyperlink" Id="rId185"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9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9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34" Target="https://www.ncbi.nlm.nih.gov/account/" TargetMode="External" /><Relationship Type="http://schemas.openxmlformats.org/officeDocument/2006/relationships/hyperlink" Id="rId123" Target="https://www.ncbi.nlm.nih.gov/books/NBK25501/" TargetMode="External" /><Relationship Type="http://schemas.openxmlformats.org/officeDocument/2006/relationships/hyperlink" Id="rId158" Target="https://www.python.org/" TargetMode="External" /><Relationship Type="http://schemas.openxmlformats.org/officeDocument/2006/relationships/hyperlink" Id="rId156"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91"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08" Target="https://clinicaltrials.gov/" TargetMode="External" /><Relationship Type="http://schemas.openxmlformats.org/officeDocument/2006/relationships/hyperlink" Id="rId109" Target="https://clinicaltrials.gov/data-api/about-api" TargetMode="External" /><Relationship Type="http://schemas.openxmlformats.org/officeDocument/2006/relationships/hyperlink" Id="rId159"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56" Target="https://data.cdc.gov/National-Center-for-Health-Statistics/VSRR-Provisional-Drug-Overdose-Death-Counts/xkb8-kh2a/about_data" TargetMode="External" /><Relationship Type="http://schemas.openxmlformats.org/officeDocument/2006/relationships/hyperlink" Id="rId193" Target="https://doi.org/10.15585/mmwr.mm7325a1" TargetMode="External" /><Relationship Type="http://schemas.openxmlformats.org/officeDocument/2006/relationships/hyperlink" Id="rId181" Target="https://doi.org/10.15620/cdc/20250305008" TargetMode="External" /><Relationship Type="http://schemas.openxmlformats.org/officeDocument/2006/relationships/hyperlink" Id="rId137" Target="https://europepmc.org/" TargetMode="External" /><Relationship Type="http://schemas.openxmlformats.org/officeDocument/2006/relationships/hyperlink" Id="rId138" Target="https://europepmc.org/RestfulWebService" TargetMode="External" /><Relationship Type="http://schemas.openxmlformats.org/officeDocument/2006/relationships/hyperlink" Id="rId160" Target="https://github.com/" TargetMode="External" /><Relationship Type="http://schemas.openxmlformats.org/officeDocument/2006/relationships/hyperlink" Id="rId39" Target="https://github.com/andre-inter-collab-llc/Public_Health_Analytics_Playbook" TargetMode="External" /><Relationship Type="http://schemas.openxmlformats.org/officeDocument/2006/relationships/hyperlink" Id="rId161"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62" Target="https://mermaid.js.org/" TargetMode="External" /><Relationship Type="http://schemas.openxmlformats.org/officeDocument/2006/relationships/hyperlink" Id="rId157" Target="https://posit.co/products/open-source/rstudio/" TargetMode="External" /><Relationship Type="http://schemas.openxmlformats.org/officeDocument/2006/relationships/hyperlink" Id="rId163" Target="https://public.tableau.com/" TargetMode="External" /><Relationship Type="http://schemas.openxmlformats.org/officeDocument/2006/relationships/hyperlink" Id="rId122" Target="https://pubmed.ncbi.nlm.nih.gov/" TargetMode="External" /><Relationship Type="http://schemas.openxmlformats.org/officeDocument/2006/relationships/hyperlink" Id="rId155" Target="https://quarto.org/" TargetMode="External" /><Relationship Type="http://schemas.openxmlformats.org/officeDocument/2006/relationships/hyperlink" Id="rId90"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9"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83" Target="https://www.cdc.gov/overdose-prevention/hcp/clinical-guidance/" TargetMode="External" /><Relationship Type="http://schemas.openxmlformats.org/officeDocument/2006/relationships/hyperlink" Id="rId185"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9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9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34" Target="https://www.ncbi.nlm.nih.gov/account/" TargetMode="External" /><Relationship Type="http://schemas.openxmlformats.org/officeDocument/2006/relationships/hyperlink" Id="rId123" Target="https://www.ncbi.nlm.nih.gov/books/NBK25501/" TargetMode="External" /><Relationship Type="http://schemas.openxmlformats.org/officeDocument/2006/relationships/hyperlink" Id="rId158" Target="https://www.python.org/" TargetMode="External" /><Relationship Type="http://schemas.openxmlformats.org/officeDocument/2006/relationships/hyperlink" Id="rId156"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2026-03-06T18:11:19Z</dcterms:created>
  <dcterms:modified xsi:type="dcterms:W3CDTF">2026-03-06T18:11:19Z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