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gurança-e-2fa-euru-os"/>
    <w:p>
      <w:pPr>
        <w:pStyle w:val="Heading1"/>
      </w:pPr>
      <w:r>
        <w:t xml:space="preserve">Segurança e 2FA — Euru OS</w:t>
      </w:r>
    </w:p>
    <w:bookmarkEnd w:id="20"/>
    <w:bookmarkStart w:id="26" w:name="data-2026-03-27"/>
    <w:p>
      <w:pPr>
        <w:pStyle w:val="Heading1"/>
      </w:pPr>
      <w:r>
        <w:t xml:space="preserve">Data: 2026-03-27</w:t>
      </w:r>
    </w:p>
    <w:bookmarkStart w:id="2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a configuração de segurança da conta Binance e reforçar as melhores práticas de autenticação de dois fatores (2FA).</w:t>
      </w:r>
    </w:p>
    <w:bookmarkEnd w:id="21"/>
    <w:bookmarkStart w:id="22" w:name="métodos-de-autenticação-ativos"/>
    <w:p>
      <w:pPr>
        <w:pStyle w:val="Heading2"/>
      </w:pPr>
      <w:r>
        <w:t xml:space="preserve">Métodos de autenticação ativos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Aplicativo autenticador</w:t>
      </w:r>
      <w:r>
        <w:t xml:space="preserve">: ativo (Google Authenticator ou Binance Authenticator).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E‑mail</w:t>
      </w:r>
      <w:r>
        <w:t xml:space="preserve">: ativo.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Número de telefone (ES)</w:t>
      </w:r>
      <w:r>
        <w:t xml:space="preserve">: ativo.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Senha</w:t>
      </w:r>
      <w:r>
        <w:t xml:space="preserve">: ativa e forte.</w:t>
      </w:r>
    </w:p>
    <w:bookmarkEnd w:id="22"/>
    <w:bookmarkStart w:id="23" w:name="backup-e-recuperação"/>
    <w:p>
      <w:pPr>
        <w:pStyle w:val="Heading2"/>
      </w:pPr>
      <w:r>
        <w:t xml:space="preserve">Backup e recuperação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Setup key</w:t>
      </w:r>
      <w:r>
        <w:t xml:space="preserve">: salva em local seguro fora do repositório (</w:t>
      </w:r>
      <w:r>
        <w:rPr>
          <w:rStyle w:val="VerbatimChar"/>
        </w:rPr>
        <w:t xml:space="preserve">YES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Códigos de backup</w:t>
      </w:r>
      <w:r>
        <w:t xml:space="preserve">: não são registrados neste arquivo; guarde‑os em cofre privado e não compartilhe.</w:t>
      </w:r>
    </w:p>
    <w:bookmarkEnd w:id="23"/>
    <w:bookmarkStart w:id="24" w:name="pendências-e-melhorias"/>
    <w:p>
      <w:pPr>
        <w:pStyle w:val="Heading2"/>
      </w:pPr>
      <w:r>
        <w:t xml:space="preserve">Pendências e melhorias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Código anti‑phishing</w:t>
      </w:r>
      <w:r>
        <w:t xml:space="preserve">: pendente — configure um texto anti‑phishing nas configurações de segurança para detectar mensagens falsas.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Lista de permissões de saque</w:t>
      </w:r>
      <w:r>
        <w:t xml:space="preserve">: pendente — ative a whitelist de endereços de retirada após alinhar com o Automation Engineer.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Verificação de 2FA em todos os dispositivos</w:t>
      </w:r>
      <w:r>
        <w:t xml:space="preserve">: confirme que a autenticação de dois fatores é solicitada no login web e no aplicativo.</w:t>
      </w:r>
    </w:p>
    <w:bookmarkEnd w:id="24"/>
    <w:bookmarkStart w:id="25" w:name="boas-práticas"/>
    <w:p>
      <w:pPr>
        <w:pStyle w:val="Heading2"/>
      </w:pPr>
      <w:r>
        <w:t xml:space="preserve">Boas práticas</w:t>
      </w:r>
    </w:p>
    <w:p>
      <w:pPr>
        <w:pStyle w:val="Compact"/>
        <w:numPr>
          <w:ilvl w:val="0"/>
          <w:numId w:val="1004"/>
        </w:numPr>
      </w:pPr>
      <w:r>
        <w:t xml:space="preserve">Não salvar QR codes, seeds ou códigos de backup em texto aberto.</w:t>
      </w:r>
    </w:p>
    <w:p>
      <w:pPr>
        <w:pStyle w:val="Compact"/>
        <w:numPr>
          <w:ilvl w:val="0"/>
          <w:numId w:val="1004"/>
        </w:numPr>
      </w:pPr>
      <w:r>
        <w:t xml:space="preserve">Nunca compartilhar a setup key com terceiros.</w:t>
      </w:r>
    </w:p>
    <w:p>
      <w:pPr>
        <w:pStyle w:val="Compact"/>
        <w:numPr>
          <w:ilvl w:val="0"/>
          <w:numId w:val="1004"/>
        </w:numPr>
      </w:pPr>
      <w:r>
        <w:t xml:space="preserve">Habilitar notificações de login e saques para monitorar atividades suspeitas.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2026-04-04T14:12:18Z</dcterms:created>
  <dcterms:modified xsi:type="dcterms:W3CDTF">2026-04-04T14:12:18Z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