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PMI - Network </w:t>
      </w:r>
    </w:p>
    <w:p>
      <w:r>
        <w:t xml:space="preserve">L'azienda </w:t>
      </w:r>
      <w:r>
        <w:rPr>
          <w:b/>
        </w:rPr>
        <w:t>Tecnottica Consonni</w:t>
      </w:r>
      <w:r>
        <w:t xml:space="preserve"> opera nel settore:Meccatronico;Life science;</w:t>
      </w:r>
    </w:p>
    <w:p>
      <w:pPr>
        <w:pStyle w:val="Heading1"/>
      </w:pPr>
      <w:r>
        <w:t xml:space="preserve">Digitalizzazione dell' azienda </w:t>
      </w:r>
    </w:p>
    <w:p>
      <w:r>
        <w:t xml:space="preserve">L'azienda presenta un discreto grado di digitalizzazione. </w:t>
        <w:br/>
      </w:r>
      <w:r>
        <w:t>In relazione alle tecnologie 4.0 l'azienda presenta..</w:t>
      </w:r>
    </w:p>
    <w:p>
      <w:r>
        <w:drawing>
          <wp:inline xmlns:a="http://schemas.openxmlformats.org/drawingml/2006/main" xmlns:pic="http://schemas.openxmlformats.org/drawingml/2006/picture">
            <wp:extent cx="5486400" cy="50456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nologie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5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Strategia  Aziendale</w:t>
      </w:r>
    </w:p>
    <w:p>
      <w:r>
        <w:t>Tecnottica Consonni</w:t>
      </w:r>
      <w:r>
        <w:t xml:space="preserve"> ha una chiara strategia per i prossimi anni.</w:t>
        <w:br/>
      </w:r>
      <w:r>
        <w:t xml:space="preserve">Aumentare consapevolezza su finanziamenti pubblici, Fare maggiormente rete tra imprese, Formazione studenti scuole superiori su ottica. </w:t>
      </w:r>
    </w:p>
    <w:p>
      <w:r>
        <w:drawing>
          <wp:inline xmlns:a="http://schemas.openxmlformats.org/drawingml/2006/main" xmlns:pic="http://schemas.openxmlformats.org/drawingml/2006/picture">
            <wp:extent cx="5486400" cy="38046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zio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279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cerca_e_innovazio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7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22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stione_azienda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