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>Variavel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highlight w:val="yellow"/>
          <w:sz w:val="24"/>
          <w:szCs w:val="24"/>
        </w:rPr>
        <w:t>Variavel composta</w:t>
      </w:r>
      <w:r>
        <w:rPr>
          <w:rFonts w:ascii="Arial" w:hAnsi="Arial" w:eastAsia="Arial" w:cs="Arial"/>
          <w:sz w:val="24"/>
          <w:szCs w:val="24"/>
        </w:rPr>
        <w:t>, é uma varíavel que consegue guardar mais de uma informação, chamada de array/vetor.</w:t>
      </w:r>
    </w:p>
    <w:p>
      <w:pPr>
        <w:ind w:left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- E os espaços onde se guarda o conteúdo desta variavel, são chamadas de </w:t>
      </w:r>
      <w:r>
        <w:rPr>
          <w:rFonts w:ascii="Arial" w:hAnsi="Arial" w:eastAsia="Arial" w:cs="Arial"/>
          <w:highlight w:val="yellow"/>
          <w:sz w:val="22"/>
          <w:szCs w:val="22"/>
        </w:rPr>
        <w:t>elementos</w:t>
      </w:r>
      <w:r>
        <w:rPr>
          <w:rFonts w:ascii="Arial" w:hAnsi="Arial" w:eastAsia="Arial" w:cs="Arial"/>
          <w:sz w:val="22"/>
          <w:szCs w:val="22"/>
        </w:rPr>
        <w:t>, escreve-se:</w:t>
      </w:r>
    </w:p>
    <w:p>
      <w:pPr>
        <w:ind w:left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highlight w:val="yellow"/>
          <w:sz w:val="22"/>
          <w:szCs w:val="22"/>
        </w:rPr>
        <w:t>var a = [   ,   ,   ]</w:t>
      </w:r>
      <w:r>
        <w:rPr>
          <w:rFonts w:ascii="Arial" w:hAnsi="Arial" w:eastAsia="Arial" w:cs="Arial"/>
          <w:sz w:val="22"/>
          <w:szCs w:val="22"/>
        </w:rPr>
        <w:t>.</w:t>
      </w:r>
    </w:p>
    <w:p>
      <w:pPr>
        <w:ind w:left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- E os </w:t>
      </w:r>
      <w:r>
        <w:rPr>
          <w:rFonts w:ascii="Arial" w:hAnsi="Arial" w:eastAsia="Arial" w:cs="Arial"/>
          <w:highlight w:val="yellow"/>
          <w:sz w:val="22"/>
          <w:szCs w:val="22"/>
        </w:rPr>
        <w:t>indices</w:t>
      </w:r>
      <w:r>
        <w:rPr>
          <w:rFonts w:ascii="Arial" w:hAnsi="Arial" w:eastAsia="Arial" w:cs="Arial"/>
          <w:sz w:val="22"/>
          <w:szCs w:val="22"/>
        </w:rPr>
        <w:t xml:space="preserve"> são os números na quais usamos para poder “chamar” estes conteúdos guardados.</w:t>
      </w:r>
    </w:p>
    <w:p>
      <w:pPr>
        <w:ind w:left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- E o conteúdo, também chamado de, </w:t>
      </w:r>
      <w:r>
        <w:rPr>
          <w:rFonts w:ascii="Arial" w:hAnsi="Arial" w:eastAsia="Arial" w:cs="Arial"/>
          <w:highlight w:val="yellow"/>
          <w:sz w:val="22"/>
          <w:szCs w:val="22"/>
        </w:rPr>
        <w:t>valor</w:t>
      </w:r>
      <w:r>
        <w:rPr>
          <w:rFonts w:ascii="Arial" w:hAnsi="Arial" w:eastAsia="Arial" w:cs="Arial"/>
          <w:sz w:val="22"/>
          <w:szCs w:val="22"/>
        </w:rPr>
        <w:t>.</w:t>
      </w:r>
    </w:p>
    <w:p>
      <w:pPr>
        <w:ind w:left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- Em várivael composta também aceita “String” como valor.</w:t>
      </w:r>
    </w:p>
    <w:p>
      <w:pPr>
        <w:rPr>
          <w:rFonts w:ascii="Arial" w:hAnsi="Arial" w:eastAsia="Arial" w:cs="Arial"/>
          <w:b/>
          <w:highlight w:val="lightGray"/>
          <w:bCs/>
          <w:i/>
          <w:iCs/>
          <w:sz w:val="22"/>
          <w:szCs w:val="22"/>
        </w:rPr>
      </w:pPr>
      <w:r>
        <w:rPr>
          <w:rFonts w:ascii="Arial" w:hAnsi="Arial" w:eastAsia="Arial" w:cs="Arial"/>
          <w:b/>
          <w:highlight w:val="lightGray"/>
          <w:bCs/>
          <w:i/>
          <w:iCs/>
          <w:sz w:val="22"/>
          <w:szCs w:val="22"/>
        </w:rPr>
        <w:t>“Um array/vetor/variável composta, é uma variável que tem vários elementos, cada elemento é composto por seu valor e por uma chave de indentificação.”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highlight w:val="lightGray"/>
          <w:bCs/>
          <w:i/>
          <w:iCs/>
          <w:sz w:val="22"/>
          <w:szCs w:val="22"/>
        </w:rPr>
      </w:pPr>
      <w:r>
        <w:rPr>
          <w:rFonts w:ascii="Arial" w:hAnsi="Arial" w:eastAsia="Arial" w:cs="Arial"/>
          <w:b/>
          <w:highlight w:val="lightGray"/>
          <w:bCs/>
          <w:i/>
          <w:iCs/>
          <w:sz w:val="22"/>
          <w:szCs w:val="22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>Objetos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Para declarar um objeto basta colocar entre “{}”.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Pode-se também colocar “nomes” aos indices, ficando mais fácil de identificar os valores, como no exemplo abaixo:</w:t>
      </w:r>
    </w:p>
    <w:p>
      <w:pPr>
        <w:spacing/>
        <w:jc w:val="both"/>
        <w:rPr>
          <w:rFonts w:ascii="Arial" w:hAnsi="Arial" w:eastAsia="Arial" w:cs="Arial"/>
          <w:b/>
          <w:highlight w:val="lightGray"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highlight w:val="lightGray"/>
          <w:bCs/>
          <w:i/>
          <w:iCs/>
          <w:sz w:val="24"/>
          <w:szCs w:val="24"/>
        </w:rPr>
        <w:t>“let amigo = {</w:t>
      </w:r>
      <w:r>
        <w:rPr>
          <w:rFonts w:ascii="Arial" w:hAnsi="Arial" w:eastAsia="Arial" w:cs="Arial"/>
          <w:b/>
          <w:highlight w:val="yellow"/>
          <w:bCs/>
          <w:i/>
          <w:iCs/>
          <w:sz w:val="24"/>
          <w:szCs w:val="24"/>
        </w:rPr>
        <w:t>nome:</w:t>
      </w:r>
      <w:r>
        <w:rPr>
          <w:rFonts w:ascii="Arial" w:hAnsi="Arial" w:eastAsia="Arial" w:cs="Arial"/>
          <w:b/>
          <w:highlight w:val="lightGray"/>
          <w:bCs/>
          <w:i/>
          <w:iCs/>
          <w:sz w:val="24"/>
          <w:szCs w:val="24"/>
        </w:rPr>
        <w:t xml:space="preserve">’José’, </w:t>
      </w:r>
      <w:r>
        <w:rPr>
          <w:rFonts w:ascii="Arial" w:hAnsi="Arial" w:eastAsia="Arial" w:cs="Arial"/>
          <w:b/>
          <w:highlight w:val="yellow"/>
          <w:bCs/>
          <w:i/>
          <w:iCs/>
          <w:sz w:val="24"/>
          <w:szCs w:val="24"/>
        </w:rPr>
        <w:t>sexo:</w:t>
      </w:r>
      <w:r>
        <w:rPr>
          <w:rFonts w:ascii="Arial" w:hAnsi="Arial" w:eastAsia="Arial" w:cs="Arial"/>
          <w:b/>
          <w:highlight w:val="lightGray"/>
          <w:bCs/>
          <w:i/>
          <w:iCs/>
          <w:sz w:val="24"/>
          <w:szCs w:val="24"/>
        </w:rPr>
        <w:t xml:space="preserve">’M’, </w:t>
      </w:r>
      <w:r>
        <w:rPr>
          <w:rFonts w:ascii="Arial" w:hAnsi="Arial" w:eastAsia="Arial" w:cs="Arial"/>
          <w:b/>
          <w:highlight w:val="yellow"/>
          <w:bCs/>
          <w:i/>
          <w:iCs/>
          <w:sz w:val="24"/>
          <w:szCs w:val="24"/>
        </w:rPr>
        <w:t>peso:</w:t>
      </w:r>
      <w:r>
        <w:rPr>
          <w:rFonts w:ascii="Arial" w:hAnsi="Arial" w:eastAsia="Arial" w:cs="Arial"/>
          <w:b/>
          <w:highlight w:val="lightGray"/>
          <w:bCs/>
          <w:i/>
          <w:iCs/>
          <w:sz w:val="24"/>
          <w:szCs w:val="24"/>
        </w:rPr>
        <w:t xml:space="preserve">’85.4’, </w:t>
      </w:r>
      <w:r>
        <w:rPr>
          <w:rFonts w:ascii="Arial" w:hAnsi="Arial" w:eastAsia="Arial" w:cs="Arial"/>
          <w:b/>
          <w:highlight w:val="magenta"/>
          <w:bCs/>
          <w:i/>
          <w:iCs/>
          <w:sz w:val="24"/>
          <w:szCs w:val="24"/>
        </w:rPr>
        <w:t xml:space="preserve">engordar(p){} </w:t>
      </w:r>
      <w:r>
        <w:rPr>
          <w:rFonts w:ascii="Arial" w:hAnsi="Arial" w:eastAsia="Arial" w:cs="Arial"/>
          <w:b/>
          <w:highlight w:val="lightGray"/>
          <w:bCs/>
          <w:i/>
          <w:iCs/>
          <w:sz w:val="24"/>
          <w:szCs w:val="24"/>
        </w:rPr>
        <w:t>}”</w:t>
      </w:r>
    </w:p>
    <w:p>
      <w:pPr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No “engordar(p)”, está chamando uma função.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highlight w:val="lightGray"/>
          <w:bCs/>
          <w:i/>
          <w:iCs/>
          <w:sz w:val="24"/>
          <w:szCs w:val="24"/>
        </w:rPr>
      </w:pPr>
      <w:r>
        <w:rPr>
          <w:rFonts w:ascii="Calibri" w:hAnsi="Calibri" w:eastAsia="Calibri" w:cs="Calibri"/>
          <w:b/>
          <w:highlight w:val="lightGray"/>
          <w:bCs/>
          <w:i/>
          <w:iCs/>
          <w:sz w:val="24"/>
          <w:szCs w:val="24"/>
        </w:rPr>
      </w:r>
    </w:p>
    <w:p>
      <w:pPr>
        <w:ind w:left="708"/>
        <w:rPr>
          <w:rFonts w:ascii="Calibri" w:hAnsi="Calibri" w:eastAsia="Calibri" w:cs="Calibri"/>
          <w:i/>
          <w:iCs/>
          <w:sz w:val="24"/>
          <w:szCs w:val="24"/>
        </w:rPr>
      </w:pPr>
      <w:r>
        <w:rPr>
          <w:rFonts w:ascii="Calibri" w:hAnsi="Calibri" w:eastAsia="Calibri" w:cs="Calibri"/>
          <w:highlight w:val="yellow"/>
          <w:i/>
          <w:iCs/>
          <w:sz w:val="24"/>
          <w:szCs w:val="24"/>
        </w:rPr>
        <w:t>Num.indexOf(7)</w:t>
      </w:r>
      <w:r>
        <w:rPr>
          <w:rFonts w:ascii="Calibri" w:hAnsi="Calibri" w:eastAsia="Calibri" w:cs="Calibri"/>
          <w:i/>
          <w:iCs/>
          <w:sz w:val="24"/>
          <w:szCs w:val="24"/>
        </w:rPr>
        <w:t xml:space="preserve"> - Para mostrar o indice na qual o valor “7” se encontra, o valor dentro dos parenteses, é o </w:t>
      </w:r>
      <w:r>
        <w:rPr>
          <w:rFonts w:ascii="Calibri" w:hAnsi="Calibri" w:eastAsia="Calibri" w:cs="Calibri"/>
          <w:highlight w:val="yellow"/>
          <w:i/>
          <w:iCs/>
          <w:sz w:val="24"/>
          <w:szCs w:val="24"/>
        </w:rPr>
        <w:t>valor</w:t>
      </w:r>
      <w:r>
        <w:rPr>
          <w:rFonts w:ascii="Calibri" w:hAnsi="Calibri" w:eastAsia="Calibri" w:cs="Calibri"/>
          <w:i/>
          <w:iCs/>
          <w:sz w:val="24"/>
          <w:szCs w:val="24"/>
        </w:rPr>
        <w:t xml:space="preserve"> é </w:t>
      </w:r>
      <w:r>
        <w:rPr>
          <w:rFonts w:ascii="Calibri" w:hAnsi="Calibri" w:eastAsia="Calibri" w:cs="Calibri"/>
          <w:b/>
          <w:bCs/>
          <w:i/>
          <w:iCs/>
          <w:sz w:val="24"/>
          <w:szCs w:val="24"/>
        </w:rPr>
        <w:t>não</w:t>
      </w:r>
      <w:r>
        <w:rPr>
          <w:rFonts w:ascii="Calibri" w:hAnsi="Calibri" w:eastAsia="Calibri" w:cs="Calibri"/>
          <w:i/>
          <w:iCs/>
          <w:sz w:val="24"/>
          <w:szCs w:val="24"/>
        </w:rPr>
        <w:t xml:space="preserve"> o </w:t>
      </w:r>
      <w:r>
        <w:rPr>
          <w:rFonts w:ascii="Calibri" w:hAnsi="Calibri" w:eastAsia="Calibri" w:cs="Calibri"/>
          <w:highlight w:val="yellow"/>
          <w:i/>
          <w:iCs/>
          <w:sz w:val="24"/>
          <w:szCs w:val="24"/>
        </w:rPr>
        <w:t>indice</w:t>
      </w:r>
      <w:r>
        <w:rPr>
          <w:rFonts w:ascii="Calibri" w:hAnsi="Calibri" w:eastAsia="Calibri" w:cs="Calibri"/>
          <w:i/>
          <w:iCs/>
          <w:sz w:val="24"/>
          <w:szCs w:val="24"/>
        </w:rPr>
        <w:t>. Se atentar com o “Of” maiusculo.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i/>
          <w:iCs/>
          <w:sz w:val="24"/>
          <w:szCs w:val="24"/>
        </w:rPr>
      </w:pPr>
      <w:r>
        <w:rPr>
          <w:rFonts w:ascii="Calibri" w:hAnsi="Calibri" w:eastAsia="Calibri" w:cs="Calibri"/>
          <w:i/>
          <w:iCs/>
          <w:sz w:val="24"/>
          <w:szCs w:val="24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>Funções</w:t>
      </w:r>
    </w:p>
    <w:p>
      <w:pPr>
        <w:spacing/>
        <w:jc w:val="both"/>
        <w:rPr>
          <w:rFonts w:ascii="Arial" w:hAnsi="Arial" w:eastAsia="Arial" w:cs="Arial"/>
          <w:highlight w:val="yellow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Toda função é constituida por, </w:t>
      </w:r>
      <w:r>
        <w:rPr>
          <w:rFonts w:ascii="Arial" w:hAnsi="Arial" w:eastAsia="Arial" w:cs="Arial"/>
          <w:highlight w:val="yellow"/>
          <w:sz w:val="24"/>
          <w:szCs w:val="24"/>
        </w:rPr>
        <w:t>uma chamada, parâmetro, ação e o retorno</w:t>
      </w:r>
      <w:r>
        <w:rPr>
          <w:rFonts w:ascii="Arial" w:hAnsi="Arial" w:eastAsia="Arial" w:cs="Arial"/>
          <w:sz w:val="24"/>
          <w:szCs w:val="24"/>
        </w:rPr>
        <w:t xml:space="preserve">, nesta ordem. </w:t>
      </w:r>
      <w:r>
        <w:rPr>
          <w:rFonts w:ascii="Arial" w:hAnsi="Arial" w:eastAsia="Arial" w:cs="Arial"/>
          <w:highlight w:val="yellow"/>
          <w:sz w:val="24"/>
          <w:szCs w:val="24"/>
        </w:rPr>
        <w:t>Nem toda função usa parâmentros e nem toda função tem retorno.</w:t>
      </w:r>
    </w:p>
    <w:p>
      <w:pPr>
        <w:spacing/>
        <w:jc w:val="both"/>
        <w:rPr>
          <w:rFonts w:ascii="Arial" w:hAnsi="Arial" w:eastAsia="Arial" w:cs="Arial"/>
          <w:highlight w:val="yellow"/>
          <w:sz w:val="24"/>
          <w:szCs w:val="24"/>
        </w:rPr>
      </w:pPr>
      <w:r>
        <w:rPr>
          <w:rFonts w:ascii="Arial" w:hAnsi="Arial" w:eastAsia="Arial" w:cs="Arial"/>
          <w:highlight w:val="yellow"/>
          <w:sz w:val="24"/>
          <w:szCs w:val="24"/>
        </w:rPr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highlight w:val="lightGray"/>
          <w:bCs/>
          <w:i/>
          <w:iCs/>
          <w:sz w:val="22"/>
          <w:szCs w:val="22"/>
        </w:rPr>
        <w:t>“Funções são ações executadas assim que são chamadas ou em decorrência de algum evento”</w:t>
      </w:r>
      <w:r>
        <w:rPr>
          <w:rFonts w:ascii="Arial" w:hAnsi="Arial" w:eastAsia="Arial" w:cs="Arial"/>
          <w:sz w:val="24"/>
          <w:szCs w:val="24"/>
        </w:rPr>
        <w:t>.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both"/>
        <w:rPr>
          <w:rFonts w:ascii="Arial" w:hAnsi="Arial" w:eastAsia="Arial" w:cs="Arial"/>
          <w:b/>
          <w:highlight w:val="lightGray"/>
          <w:bCs/>
          <w:i/>
          <w:iCs/>
          <w:sz w:val="22"/>
          <w:szCs w:val="22"/>
        </w:rPr>
      </w:pPr>
      <w:r>
        <w:rPr>
          <w:rFonts w:ascii="Arial" w:hAnsi="Arial" w:eastAsia="Arial" w:cs="Arial"/>
          <w:b/>
          <w:highlight w:val="lightGray"/>
          <w:bCs/>
          <w:i/>
          <w:iCs/>
          <w:sz w:val="22"/>
          <w:szCs w:val="22"/>
        </w:rPr>
        <w:t>“Uma função pode receber parâmetros e retornar um resultado”.</w:t>
      </w:r>
    </w:p>
    <w:p>
      <w:pPr>
        <w:spacing/>
        <w:jc w:val="both"/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highlight w:val="lightGray"/>
          <w:bCs/>
          <w:i/>
          <w:iCs/>
          <w:sz w:val="22"/>
          <w:szCs w:val="22"/>
        </w:rPr>
      </w:pPr>
      <w:r>
        <w:rPr>
          <w:rFonts w:ascii="Arial" w:hAnsi="Arial" w:eastAsia="Arial" w:cs="Arial"/>
          <w:b/>
          <w:highlight w:val="lightGray"/>
          <w:bCs/>
          <w:i/>
          <w:iCs/>
          <w:sz w:val="22"/>
          <w:szCs w:val="22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>O que estudar agora?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Estudar </w:t>
      </w:r>
      <w:r>
        <w:rPr>
          <w:rFonts w:ascii="Arial" w:hAnsi="Arial" w:eastAsia="Arial" w:cs="Arial"/>
          <w:highlight w:val="yellow"/>
          <w:sz w:val="24"/>
          <w:szCs w:val="24"/>
        </w:rPr>
        <w:t>functions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highlight w:val="yellow"/>
          <w:sz w:val="24"/>
          <w:szCs w:val="24"/>
        </w:rPr>
        <w:t>objetos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highlight w:val="yellow"/>
          <w:sz w:val="24"/>
          <w:szCs w:val="24"/>
        </w:rPr>
        <w:t>modularização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highlight w:val="yellow"/>
          <w:sz w:val="24"/>
          <w:szCs w:val="24"/>
        </w:rPr>
        <w:t>RegEx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highlight w:val="yellow"/>
          <w:sz w:val="24"/>
          <w:szCs w:val="24"/>
        </w:rPr>
        <w:t>JSON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highlight w:val="yellow"/>
          <w:sz w:val="24"/>
          <w:szCs w:val="24"/>
        </w:rPr>
        <w:t>AjAX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highlight w:val="yellow"/>
          <w:sz w:val="24"/>
          <w:szCs w:val="24"/>
        </w:rPr>
        <w:t>NodeJS</w:t>
      </w:r>
      <w:r>
        <w:rPr>
          <w:rFonts w:ascii="Arial" w:hAnsi="Arial" w:eastAsia="Arial" w:cs="Arial"/>
          <w:sz w:val="24"/>
          <w:szCs w:val="24"/>
        </w:rPr>
        <w:t>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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3"/>
      <w:tmLastPosIdx w:val="42"/>
    </w:tmLastPosCaret>
    <w:tmLastPosAnchor>
      <w:tmLastPosPgfIdx w:val="0"/>
      <w:tmLastPosIdx w:val="0"/>
    </w:tmLastPosAnchor>
    <w:tmLastPosTblRect w:left="0" w:top="0" w:right="0" w:bottom="0"/>
  </w:tmLastPos>
  <w:tmAppRevision w:date="1679587150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2023-03-16T19:02:16Z</dcterms:created>
  <dcterms:modified xsi:type="dcterms:W3CDTF">2023-03-23T15:59:10Z</dcterms:modified>
</cp:coreProperties>
</file>