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A2540"/>
          <w:sz w:val="52"/>
        </w:rPr>
        <w:t>Enterprise-Grade SAML 2.0 &amp; OIDC Identity Provider (IdP)</w:t>
      </w:r>
    </w:p>
    <w:p>
      <w:pPr>
        <w:spacing w:after="360"/>
        <w:jc w:val="left"/>
      </w:pPr>
      <w:r>
        <w:rPr>
          <w:rFonts w:ascii="Calibri" w:hAnsi="Calibri"/>
          <w:i/>
          <w:color w:val="556987"/>
          <w:sz w:val="28"/>
        </w:rPr>
        <w:t>Comprehensive Production Engineering Blueprint — Part 1: Topology, Cryptographic Mechanics, HA Infrastructure &amp; Core Federation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1. Enterprise Architecture &amp; Zero-Trust Threat Model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1.1 Paradigm Shift: The Sovereign Open-Source Identity Provider</w:t>
      </w:r>
    </w:p>
    <w:p>
      <w:pPr>
        <w:spacing w:after="120"/>
      </w:pPr>
      <w:r>
        <w:rPr>
          <w:color w:val="2D3748"/>
        </w:rPr>
        <w:t>In modern zero-trust enterprise infrastructure, Identity is the primary perimeter. Commercial Identity-as-a-Service (IDaaS) solutions introduce substantial recurring licensing costs, opaque security models, vendor lock-in, and cross-border regulatory compliance risks (e.g., GDPR, HIPAA, FedRAMP, and national data residency mandates). An on-premises or private-cloud sovereign Identity Provider (IdP) built on hardened open-source foundations provides full cryptographic custody of root certificates, private keys, authentication logs, and user metadata while delivering identical or superior capabilities to commercial alternatives.</w:t>
      </w:r>
    </w:p>
    <w:p>
      <w:pPr>
        <w:spacing w:after="120"/>
      </w:pPr>
      <w:r>
        <w:rPr>
          <w:color w:val="2D3748"/>
        </w:rPr>
        <w:t>By leveraging Keycloak (v26+ Quarkus engine) alongside high-availability PostgreSQL (Patroni), distributed clustering (Infinispan over JGroups Kubernetes DNS Ping), and an edge Envoy/Traefik reverse proxy terminating TLS 1.3 with automated ACME/mTLS capabilities, organizations achieve sub-millisecond authentication latency, multi-million user scalability, zero single-point-of-failure (SPoF), and strict protocol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A2540"/>
              <w:top w:val="none"/>
              <w:right w:val="none"/>
              <w:bottom w:val="none"/>
            </w:tcBorders>
          </w:tcPr>
          <w:p>
            <w:pPr>
              <w:spacing w:before="80" w:after="40"/>
            </w:pPr>
            <w:r>
              <w:rPr>
                <w:b/>
                <w:color w:val="0A2540"/>
                <w:sz w:val="21"/>
              </w:rPr>
              <w:t>📌 2026 IAM STATE OF THE ART</w:t>
              <w:br/>
            </w:r>
            <w:r>
              <w:rPr>
                <w:color w:val="2D3748"/>
                <w:sz w:val="20"/>
              </w:rPr>
              <w:t>Open-source Identity Platforms have reached parity with Tier-1 proprietary systems. Keycloak 26.x features native SCIM 2.0 API preview engines, FIPS 140-3 cryptographic provider modes, Passkey/WebAuthn Level 3 compliance, DPoP (RFC 9449) token sender-constraining, and real-time event-driven audit streaming.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1.2 High-Availability Active-Active Cluster Topology</w:t>
      </w:r>
    </w:p>
    <w:p>
      <w:pPr>
        <w:spacing w:after="120"/>
      </w:pPr>
      <w:r>
        <w:rPr>
          <w:color w:val="2D3748"/>
        </w:rPr>
        <w:t>An enterprise-grade IdP must survive node failures, network partitions, and database failovers without dropping active user sessions or disrupting single sign-on (SSO) token verification across the application fleet. The baseline reference topology comprises four resilient layers:</w:t>
      </w:r>
    </w:p>
    <w:p>
      <w:pPr>
        <w:spacing w:after="120"/>
      </w:pPr>
      <w:r>
        <w:rPr>
          <w:b/>
          <w:color w:val="1A202C"/>
        </w:rPr>
        <w:t xml:space="preserve">1. Ingress &amp; Traffic Management Layer (Envoy Gateway): </w:t>
      </w:r>
      <w:r>
        <w:rPr>
          <w:color w:val="2D3748"/>
        </w:rPr>
        <w:t>Terminates public traffic, enforces HTTP/2 and HTTP/3 (QUIC), performs TLS 1.3 renegotiation mitigation, handles rate-limiting against credential stuffing, and injects secure tracing headers (W3C Trace Context).</w:t>
      </w:r>
    </w:p>
    <w:p>
      <w:pPr>
        <w:spacing w:after="120"/>
      </w:pPr>
      <w:r>
        <w:rPr>
          <w:b/>
          <w:color w:val="1A202C"/>
        </w:rPr>
        <w:t xml:space="preserve">2. Identity Compute Layer (Keycloak Quarkus Cluster): </w:t>
      </w:r>
      <w:r>
        <w:rPr>
          <w:color w:val="2D3748"/>
        </w:rPr>
        <w:t>Stateless application instances running the containerized Quarkus-based Keycloak runtime. Nodes join a dynamic JGroups cluster using DNS Ping within a dedicated Kubernetes namespace or cloud VPC.</w:t>
      </w:r>
    </w:p>
    <w:p>
      <w:pPr>
        <w:spacing w:after="120"/>
      </w:pPr>
      <w:r>
        <w:rPr>
          <w:b/>
          <w:color w:val="1A202C"/>
        </w:rPr>
        <w:t xml:space="preserve">3. Distributed Session Cache Layer (Infinispan Grid): </w:t>
      </w:r>
      <w:r>
        <w:rPr>
          <w:color w:val="2D3748"/>
        </w:rPr>
        <w:t>In-memory distributed data grid (Infinispan) embedded in Keycloak. Replicates ephemeral authentication sessions, action tokens, brute-force counters, and user session caches across nodes with cross-site replication readiness.</w:t>
      </w:r>
    </w:p>
    <w:p>
      <w:pPr>
        <w:spacing w:after="120"/>
      </w:pPr>
      <w:r>
        <w:rPr>
          <w:b/>
          <w:color w:val="1A202C"/>
        </w:rPr>
        <w:t xml:space="preserve">4. Persistent Identity Store Layer (PostgreSQL HA + Patroni): </w:t>
      </w:r>
      <w:r>
        <w:rPr>
          <w:color w:val="2D3748"/>
        </w:rPr>
        <w:t>Multi-node PostgreSQL cluster orchestrated via Patroni with Raft/etcd consensus, synchronous physical replication for zero data loss (RPO=0), and PgBouncer connection pooling to handle tens of thousands of concurrent client authentications.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1.3 Cryptographic Threat Modeling &amp; Attack Vector Mitigations</w:t>
      </w:r>
    </w:p>
    <w:p>
      <w:pPr>
        <w:spacing w:after="120"/>
      </w:pPr>
      <w:r>
        <w:rPr>
          <w:color w:val="2D3748"/>
        </w:rPr>
        <w:t>Identity Providers are prime targets for nation-state and sophisticated cyber adversaries. A hardened IdP architecture must enforce concrete mitigations at the protocol, transport, and application layers against critical threat vectors: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2540"/>
          </w:tcPr>
          <w:p>
            <w:r>
              <w:rPr>
                <w:b/>
                <w:color w:val="FFFFFF"/>
                <w:sz w:val="19"/>
              </w:rPr>
              <w:t>Threat Vector / Attack Pattern</w:t>
            </w:r>
          </w:p>
        </w:tc>
        <w:tc>
          <w:tcPr>
            <w:tcW w:type="dxa" w:w="3120"/>
            <w:shd w:fill="0A2540"/>
          </w:tcPr>
          <w:p>
            <w:r>
              <w:rPr>
                <w:b/>
                <w:color w:val="FFFFFF"/>
                <w:sz w:val="19"/>
              </w:rPr>
              <w:t>Vulnerability Mechanism</w:t>
            </w:r>
          </w:p>
        </w:tc>
        <w:tc>
          <w:tcPr>
            <w:tcW w:type="dxa" w:w="3120"/>
            <w:shd w:fill="0A2540"/>
          </w:tcPr>
          <w:p>
            <w:r>
              <w:rPr>
                <w:b/>
                <w:color w:val="FFFFFF"/>
                <w:sz w:val="19"/>
              </w:rPr>
              <w:t>Enterprise Hardening Defense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XML Signature Wrapping (XSW 1 - XSW 8)</w:t>
            </w:r>
          </w:p>
        </w:tc>
        <w:tc>
          <w:tcPr>
            <w:tcW w:type="dxa" w:w="3120"/>
            <w:shd w:fill="F8FAFC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Adversary alters the SAML XML document structure by injecting a forged unsigned Assertion while moving the valid signed Assertion into an unvalidated wrapper context.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Enforce strict XML schema validation, canonicalization (C14N Exclusive), and mandate that Keycloak validates the exact ID referenced in the Signature Reference element.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SAML Assertion Replay &amp; Interception</w:t>
            </w:r>
          </w:p>
        </w:tc>
        <w:tc>
          <w:tcPr>
            <w:tcW w:type="dxa" w:w="3120"/>
            <w:shd w:fill="F8FAFC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Adversary captures a valid SAMLResponse via MITM or browser history and replays it against the SP or IdP endpoints.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Enforce OneTimeUse conditions, restrict NotOnOrAfter validity window to &lt;= 300 seconds, check assertion IDs against an Infinispan replay cache, and mandate TLS 1.3.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PKCE Downgrade &amp; Code Interception</w:t>
            </w:r>
          </w:p>
        </w:tc>
        <w:tc>
          <w:tcPr>
            <w:tcW w:type="dxa" w:w="3120"/>
            <w:shd w:fill="F8FAFC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Malicious app intercepts Authorization Code on mobile/SPA redirects and attempts exchange without code_verifier.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Globally enforce S256 PKCE for all OIDC clients; strictly reject plain code_challenge_method and reject requests omitting PKCE.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Token Theft &amp; Replay (Bearer Attacks)</w:t>
            </w:r>
          </w:p>
        </w:tc>
        <w:tc>
          <w:tcPr>
            <w:tcW w:type="dxa" w:w="3120"/>
            <w:shd w:fill="F8FAFC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Adversary extracts JWT access tokens from browser memory or network sniffers to impersonate legitimate users.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Enforce Demonstrating Proof-of-Possession (DPoP - RFC 9449) or mTLS sender-constrained tokens (RFC 8705). Bearer-only tokens without binding are rejected.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Covert Redirect &amp; CSRF State Injection</w:t>
            </w:r>
          </w:p>
        </w:tc>
        <w:tc>
          <w:tcPr>
            <w:tcW w:type="dxa" w:w="3120"/>
            <w:shd w:fill="F8FAFC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Attacker manipulates redirect_uri or omits/forges state parameter to link victim session to attacker account.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color w:val="2D3748"/>
                <w:sz w:val="17"/>
              </w:rPr>
              <w:t>Exact matching on registered redirect_uris (regex wildcards forbidden); enforce cryptographically random state parameter and PKCE.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2. Protocol Mechanics: SAML 2.0 vs. OpenID Connect (OIDC)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2.1 SAML 2.0 Deep Architecture: SP-Initiated &amp; IdP-Initiated AuthN</w:t>
      </w:r>
    </w:p>
    <w:p>
      <w:pPr>
        <w:spacing w:after="120"/>
      </w:pPr>
      <w:r>
        <w:rPr>
          <w:color w:val="2D3748"/>
        </w:rPr>
        <w:t>Security Assertion Markup Language (SAML) 2.0 is an XML-based federated identity standard pervasive across enterprise SaaS, legacy platforms, government portals, and virtual desktop infrastructures (e.g., Citrix, VMware Horizon). Understanding the exact message choreography is vital for high-assurance setups: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SAML 2.0 Message Structure &amp; Cryptographic Signing</w:t>
      </w:r>
    </w:p>
    <w:p>
      <w:pPr>
        <w:spacing w:after="120"/>
      </w:pPr>
      <w:r>
        <w:rPr>
          <w:color w:val="2D3748"/>
        </w:rPr>
        <w:t>The SAML authentication transaction operates via standard bindings: HTTP-Redirect (deflated, base64-encoded URL parameters for compact AuthnRequests), HTTP-POST (base64-encoded HTML form payloads for larger signed assertions), and Artifact Resolution / SOAP (backchannel direct HTTP exchanges). Below is the anatomy of a production-grade signed and encrypted SAML 2.0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80" w:after="40"/>
            </w:pPr>
            <w:r>
              <w:rPr>
                <w:rFonts w:ascii="Consolas" w:hAnsi="Consolas"/>
                <w:color w:val="94A3B8"/>
                <w:sz w:val="17"/>
              </w:rPr>
              <w:t>// --- PRODUCTION SIGNED SAML 2.0 ASSERTION XML ---</w:t>
              <w:br/>
            </w:r>
            <w:r>
              <w:rPr>
                <w:rFonts w:ascii="Consolas" w:hAnsi="Consolas"/>
                <w:color w:val="F8FAFC"/>
                <w:sz w:val="18"/>
              </w:rPr>
              <w:t>&lt;samlp:Response xmlns:samlp="urn:oasis:names:tc:SAML:2.0:protocol"</w:t>
              <w:br/>
              <w:t xml:space="preserve">                ID="_a8f3b890-4c22-4911-9e12-8e6f1f41b210"</w:t>
              <w:br/>
              <w:t xml:space="preserve">                Version="2.0"</w:t>
              <w:br/>
              <w:t xml:space="preserve">                IssueInstant="2026-08-25T10:15:30.120Z"</w:t>
              <w:br/>
              <w:t xml:space="preserve">                Destination="https://sp.enterprise.corp/saml/acs"</w:t>
              <w:br/>
              <w:t xml:space="preserve">                InResponseTo="_d5e891bc782910f"&gt;</w:t>
              <w:br/>
              <w:t xml:space="preserve">    &lt;saml:Issuer xmlns:saml="urn:oasis:names:tc:SAML:2.0:assertion"&gt;</w:t>
              <w:br/>
              <w:t xml:space="preserve">        https://idp.enterprise.corp/realms/enterprise-corp</w:t>
              <w:br/>
              <w:t xml:space="preserve">    &lt;/saml:Issuer&gt;</w:t>
              <w:br/>
              <w:t xml:space="preserve">    &lt;samlp:Status&gt;</w:t>
              <w:br/>
              <w:t xml:space="preserve">        &lt;samlp:StatusCode Value="urn:oasis:names:tc:SAML:2.0:status:Success"/&gt;</w:t>
              <w:br/>
              <w:t xml:space="preserve">    &lt;/samlp:Status&gt;</w:t>
              <w:br/>
              <w:t xml:space="preserve">    &lt;saml:Assertion xmlns:saml="urn:oasis:names:tc:SAML:2.0:assertion"</w:t>
              <w:br/>
              <w:t xml:space="preserve">                    ID="_c763d81b-5e44-42f0-912a-33b018e65fa1"</w:t>
              <w:br/>
              <w:t xml:space="preserve">                    IssueInstant="2026-08-25T10:15:30.120Z"</w:t>
              <w:br/>
              <w:t xml:space="preserve">                    Version="2.0"&gt;</w:t>
              <w:br/>
              <w:t xml:space="preserve">        &lt;saml:Issuer&gt;https://idp.enterprise.corp/realms/enterprise-corp&lt;/saml:Issuer&gt;</w:t>
              <w:br/>
              <w:t xml:space="preserve">        &lt;ds:Signature xmlns:ds="http://www.w3.org/2000/09/xmldsig#"&gt;</w:t>
              <w:br/>
              <w:t xml:space="preserve">            &lt;ds:SignedInfo&gt;</w:t>
              <w:br/>
              <w:t xml:space="preserve">                &lt;ds:CanonicalizationMethod Algorithm="http://www.w3.org/2001/10/xml-exc-c14n#"/&gt;</w:t>
              <w:br/>
              <w:t xml:space="preserve">                &lt;ds:SignatureMethod Algorithm="http://www.w3.org/2001/04/xmldsig-more#rsa-sha256"/&gt;</w:t>
              <w:br/>
              <w:t xml:space="preserve">                &lt;ds:Reference URI="#_c763d81b-5e44-42f0-912a-33b018e65fa1"&gt;</w:t>
              <w:br/>
              <w:t xml:space="preserve">                    &lt;ds:Transforms&gt;</w:t>
              <w:br/>
              <w:t xml:space="preserve">                        &lt;ds:Transform Algorithm="http://www.w3.org/2000/09/xmldsig#enveloped-signature"/&gt;</w:t>
              <w:br/>
              <w:t xml:space="preserve">                        &lt;ds:Transform Algorithm="http://www.w3.org/2001/10/xml-exc-c14n#"/&gt;</w:t>
              <w:br/>
              <w:t xml:space="preserve">                    &lt;/ds:Transforms&gt;</w:t>
              <w:br/>
              <w:t xml:space="preserve">                    &lt;ds:DigestMethod Algorithm="http://www.w3.org/2001/04/xmlenc#sha256"/&gt;</w:t>
              <w:br/>
              <w:t xml:space="preserve">                    &lt;ds:DigestValue&gt;8rKg...[Digest]...&lt;/ds:DigestValue&gt;</w:t>
              <w:br/>
              <w:t xml:space="preserve">                &lt;/ds:Reference&gt;</w:t>
              <w:br/>
              <w:t xml:space="preserve">            &lt;/ds:SignedInfo&gt;</w:t>
              <w:br/>
              <w:t xml:space="preserve">            &lt;ds:SignatureValue&gt;dGVzdHNpZ25hdHVyZ...[Base64 Signature]...&lt;/ds:SignatureValue&gt;</w:t>
              <w:br/>
              <w:t xml:space="preserve">            &lt;ds:KeyInfo&gt;</w:t>
              <w:br/>
              <w:t xml:space="preserve">                &lt;ds:X509Data&gt;</w:t>
              <w:br/>
              <w:t xml:space="preserve">                    &lt;ds:X509Certificate&gt;MIIEpTCCA42gAwIBAgIU...[X.509 Cert]...&lt;/ds:X509Certificate&gt;</w:t>
              <w:br/>
              <w:t xml:space="preserve">                &lt;/ds:X509Data&gt;</w:t>
              <w:br/>
              <w:t xml:space="preserve">            &lt;/ds:KeyInfo&gt;</w:t>
              <w:br/>
              <w:t xml:space="preserve">        &lt;/ds:Signature&gt;</w:t>
              <w:br/>
              <w:t xml:space="preserve">        &lt;saml:Subject&gt;</w:t>
              <w:br/>
              <w:t xml:space="preserve">            &lt;saml:NameID Format="urn:oasis:names:tc:SAML:1.1:nameid-format:emailAddress"&gt;</w:t>
              <w:br/>
              <w:t xml:space="preserve">                alex.vance@enterprise.corp</w:t>
              <w:br/>
              <w:t xml:space="preserve">            &lt;/saml:NameID&gt;</w:t>
              <w:br/>
              <w:t xml:space="preserve">            &lt;saml:SubjectConfirmation Method="urn:oasis:names:tc:SAML:2.0:cm:bearer"&gt;</w:t>
              <w:br/>
              <w:t xml:space="preserve">                &lt;saml:SubjectConfirmationData NotOnOrAfter="2026-08-25T10:20:30.120Z"</w:t>
              <w:br/>
              <w:t xml:space="preserve">                                              Recipient="https://sp.enterprise.corp/saml/acs"</w:t>
              <w:br/>
              <w:t xml:space="preserve">                                              InResponseTo="_d5e891bc782910f"/&gt;</w:t>
              <w:br/>
              <w:t xml:space="preserve">            &lt;/saml:SubjectConfirmation&gt;</w:t>
              <w:br/>
              <w:t xml:space="preserve">        &lt;/saml:Subject&gt;</w:t>
              <w:br/>
              <w:t xml:space="preserve">        &lt;saml:Conditions NotBefore="2026-08-25T10:15:30.120Z" NotOnOrAfter="2026-08-25T10:20:30.120Z"&gt;</w:t>
              <w:br/>
              <w:t xml:space="preserve">            &lt;saml:AudienceRestriction&gt;</w:t>
              <w:br/>
              <w:t xml:space="preserve">                &lt;saml:Audience&gt;https://sp.enterprise.corp/saml/metadata&lt;/saml:Audience&gt;</w:t>
              <w:br/>
              <w:t xml:space="preserve">            &lt;/saml:AudienceRestriction&gt;</w:t>
              <w:br/>
              <w:t xml:space="preserve">        &lt;/saml:Conditions&gt;</w:t>
              <w:br/>
              <w:t xml:space="preserve">        &lt;saml:AuthnStatement AuthnInstant="2026-08-25T10:15:30.120Z"</w:t>
              <w:br/>
              <w:t xml:space="preserve">                             SessionIndex="_c763d81b-5e44-42f0-912a-33b018e65fa1"&gt;</w:t>
              <w:br/>
              <w:t xml:space="preserve">            &lt;saml:AuthnContext&gt;</w:t>
              <w:br/>
              <w:t xml:space="preserve">                &lt;saml:AuthnContextClassRef&gt;urn:oasis:names:tc:SAML:2.0:ac:classes:PasswordProtectedTransport&lt;/saml:AuthnContextClassRef&gt;</w:t>
              <w:br/>
              <w:t xml:space="preserve">            &lt;/saml:AuthnContext&gt;</w:t>
              <w:br/>
              <w:t xml:space="preserve">        &lt;/saml:AuthnStatement&gt;</w:t>
              <w:br/>
              <w:t xml:space="preserve">        &lt;saml:AttributeStatement&gt;</w:t>
              <w:br/>
              <w:t xml:space="preserve">            &lt;saml:Attribute Name="email" NameFormat="urn:oasis:names:tc:SAML:2.0:attrname-format:basic"&gt;</w:t>
              <w:br/>
              <w:t xml:space="preserve">                &lt;saml:AttributeValue xmlns:xs="http://www.w3.org/2001/XMLSchema" xsi:type="xs:string"&gt;alex.vance@enterprise.corp&lt;/saml:AttributeValue&gt;</w:t>
              <w:br/>
              <w:t xml:space="preserve">            &lt;/saml:Attribute&gt;</w:t>
              <w:br/>
              <w:t xml:space="preserve">            &lt;saml:Attribute Name="groups" NameFormat="urn:oasis:names:tc:SAML:2.0:attrname-format:basic"&gt;</w:t>
              <w:br/>
              <w:t xml:space="preserve">                &lt;saml:AttributeValue xmlns:xs="http://www.w3.org/2001/XMLSchema" xsi:type="xs:string"&gt;SecOps_Admin&lt;/saml:AttributeValue&gt;</w:t>
              <w:br/>
              <w:t xml:space="preserve">                &lt;saml:AttributeValue xmlns:xs="http://www.w3.org/2001/XMLSchema" xsi:type="xs:string"&gt;Cloud_Architects&lt;/saml:AttributeValue&gt;</w:t>
              <w:br/>
              <w:t xml:space="preserve">            &lt;/saml:Attribute&gt;</w:t>
              <w:br/>
              <w:t xml:space="preserve">        &lt;/saml:AttributeStatement&gt;</w:t>
              <w:br/>
              <w:t xml:space="preserve">    &lt;/saml:Assertion&gt;</w:t>
              <w:br/>
              <w:t>&lt;/samlp:Response&gt;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2.2 OpenID Connect (OIDC) &amp; OAuth 2.1 Deep Architecture</w:t>
      </w:r>
    </w:p>
    <w:p>
      <w:pPr>
        <w:spacing w:after="120"/>
      </w:pPr>
      <w:r>
        <w:rPr>
          <w:color w:val="2D3748"/>
        </w:rPr>
        <w:t>OpenID Connect 1.0 extends OAuth 2.0/2.1 by introducing a standardized identity layer via JSON Web Tokens (JWT - RFC 7519) and an automated metadata discovery standard. The modern enterprise baseline strictly operates under OAuth 2.1 recommendations: the implicit flow and resource owner password credentials grant are entirely deprecated; all interactions mandate Authorization Code Grant with Proof Key for Code Exchange (PKCE - RFC 7636).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Modern OIDC Key Cryptographic Constructs</w:t>
      </w:r>
    </w:p>
    <w:p>
      <w:pPr>
        <w:spacing w:after="120"/>
      </w:pPr>
      <w:r>
        <w:rPr>
          <w:b/>
          <w:color w:val="1A202C"/>
        </w:rPr>
        <w:t xml:space="preserve">1. OpenID Discovery: </w:t>
      </w:r>
      <w:r>
        <w:rPr>
          <w:color w:val="2D3748"/>
        </w:rPr>
        <w:t>Clients retrieve the IdP configuration, standard endpoints, supported scopes, response types, and cryptographic algorithms automatically by querying https://idp.enterprise.corp/realms/{realm}/.well-known/openid-configuration.</w:t>
      </w:r>
    </w:p>
    <w:p>
      <w:pPr>
        <w:spacing w:after="120"/>
      </w:pPr>
      <w:r>
        <w:rPr>
          <w:b/>
          <w:color w:val="1A202C"/>
        </w:rPr>
        <w:t xml:space="preserve">2. JSON Web Key Sets (JWKS): </w:t>
      </w:r>
      <w:r>
        <w:rPr>
          <w:color w:val="2D3748"/>
        </w:rPr>
        <w:t>Exposes the IdP public signing keys (RSA 4096 / ES256 / Ed25519) with unique Key IDs (kid). Applications cache these keys and perform stateless signature validation on incoming ID and Access tokens.</w:t>
      </w:r>
    </w:p>
    <w:p>
      <w:pPr>
        <w:spacing w:after="120"/>
      </w:pPr>
      <w:r>
        <w:rPr>
          <w:b/>
          <w:color w:val="1A202C"/>
        </w:rPr>
        <w:t xml:space="preserve">3. DPoP (Demonstrating Proof-of-Possession - RFC 9449): </w:t>
      </w:r>
      <w:r>
        <w:rPr>
          <w:color w:val="2D3748"/>
        </w:rPr>
        <w:t>Cryptographically binds access tokens and refresh tokens to a client-held ephemeral keypair via a DPoP proof header (JWT with HTTP method and URI claims). Even if a malicious actor exfiltrates an active access token, it cannot be replayed from a distinct client.</w:t>
      </w:r>
    </w:p>
    <w:p>
      <w:pPr>
        <w:spacing w:after="120"/>
      </w:pPr>
      <w:r>
        <w:rPr>
          <w:b/>
          <w:color w:val="1A202C"/>
        </w:rPr>
        <w:t xml:space="preserve">4. ACR / AMR Assurance Claims: </w:t>
      </w:r>
      <w:r>
        <w:rPr>
          <w:color w:val="2D3748"/>
        </w:rPr>
        <w:t>Clients can request a specific Authentication Context Class Reference (acr_values) to force biometric MFA (e.g., FIDO2 Passkey) when users perform privileged actions (Step-Up Authentication).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3. Core Infrastructure Setup: Enterprise Deployment Stack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3.1 Keycloak Quarkus Production Engine Configuration</w:t>
      </w:r>
    </w:p>
    <w:p>
      <w:pPr>
        <w:spacing w:after="120"/>
      </w:pPr>
      <w:r>
        <w:rPr>
          <w:color w:val="2D3748"/>
        </w:rPr>
        <w:t>Keycloak's Quarkus architecture delivers ultra-fast startup times and minimal memory footprint. The configuration file keycloak.conf governs the database connection pool, caching topology, feature enablement, and strict TLS enforcement: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80" w:after="40"/>
            </w:pPr>
            <w:r>
              <w:rPr>
                <w:rFonts w:ascii="Consolas" w:hAnsi="Consolas"/>
                <w:color w:val="94A3B8"/>
                <w:sz w:val="17"/>
              </w:rPr>
              <w:t>// --- KEYCLOAK.CONF — HARDENED PRODUCTION PROFILE ---</w:t>
              <w:br/>
            </w:r>
            <w:r>
              <w:rPr>
                <w:rFonts w:ascii="Consolas" w:hAnsi="Consolas"/>
                <w:color w:val="F8FAFC"/>
                <w:sz w:val="18"/>
              </w:rPr>
              <w:t># ====================================================================</w:t>
              <w:br/>
              <w:t># KEYCLOAK 26+ ENTERPRISE PRODUCTION CONFIGURATION (keycloak.conf)</w:t>
              <w:br/>
              <w:t># ====================================================================</w:t>
              <w:br/>
              <w:br/>
              <w:t># --- DATABASE SUBSYSTEM (PostgreSQL High Availability) ---</w:t>
              <w:br/>
              <w:t>db=postgres</w:t>
              <w:br/>
              <w:t>db-username=keycloak_db_user</w:t>
              <w:br/>
              <w:t>db-password=${env.KC_DB_PASSWORD}</w:t>
              <w:br/>
              <w:t>db-url-host=pgpool.identity.internal</w:t>
              <w:br/>
              <w:t>db-url-port=5432</w:t>
              <w:br/>
              <w:t>db-url-database=keycloak_production</w:t>
              <w:br/>
              <w:t>db-pool-initial-size=20</w:t>
              <w:br/>
              <w:t>db-pool-min-size=20</w:t>
              <w:br/>
              <w:t>db-pool-max-size=100</w:t>
              <w:br/>
              <w:br/>
              <w:t># --- CLUSTERING &amp; DISTRIBUTED CACHING (Infinispan / JGroups) ---</w:t>
              <w:br/>
              <w:t>cache=ispn</w:t>
              <w:br/>
              <w:t>cache-config-file=cache-ispn-distributed.xml</w:t>
              <w:br/>
              <w:br/>
              <w:t># --- HTTP &amp; TLS SECURITY CONTROLS ---</w:t>
              <w:br/>
              <w:t>http-enabled=false</w:t>
              <w:br/>
              <w:t>https-port=8443</w:t>
              <w:br/>
              <w:t>https-certificate-file=/opt/keycloak/certs/tls.crt</w:t>
              <w:br/>
              <w:t>https-certificate-key-file=/opt/keycloak/certs/tls.key</w:t>
              <w:br/>
              <w:t>https-protocols=TLSv1.3,TLSv1.2</w:t>
              <w:br/>
              <w:t>https-cipher-suites=TLS_AES_256_GCM_SHA384,TLS_AES_128_GCM_SHA256,TLS_CHACHA20_POLY1305_SHA256,ECDHE-ECDSA-AES256-GCM-SHA384,ECDHE-RSA-AES256-GCM-SHA384</w:t>
              <w:br/>
              <w:t>https-client-auth=request</w:t>
              <w:br/>
              <w:br/>
              <w:t># --- HOSTNAME &amp; REVERSE PROXY GOVERNANCE ---</w:t>
              <w:br/>
              <w:t>hostname=idp.enterprise.corp</w:t>
              <w:br/>
              <w:t>hostname-admin=admin-idp.enterprise.corp</w:t>
              <w:br/>
              <w:t>hostname-strict=true</w:t>
              <w:br/>
              <w:t>hostname-backchannel-dynamic=false</w:t>
              <w:br/>
              <w:t>proxy-headers=xforwarded</w:t>
              <w:br/>
              <w:br/>
              <w:t># --- FEATURE FLAGS (Enterprise 2026 Engine) ---</w:t>
              <w:br/>
              <w:t>features=preview,token-exchange,dpop,scim-api,fips,admin-fine-grained-authz</w:t>
              <w:br/>
              <w:t>features-disabled=impersonation</w:t>
              <w:br/>
              <w:br/>
              <w:t># --- METRICS &amp; OBSERVABILITY ---</w:t>
              <w:br/>
              <w:t>metrics-enabled=true</w:t>
              <w:br/>
              <w:t>health-enabled=true</w:t>
              <w:br/>
              <w:t>http-management-port=9000</w:t>
              <w:br/>
              <w:br/>
              <w:t># --- CRYPTOGRAPHIC KEY VAULT / HSM INTEGRATION ---</w:t>
              <w:br/>
              <w:t>vault=hashicorp</w:t>
              <w:br/>
              <w:t>vault-url=https://vault.internal.corp:8200</w:t>
              <w:br/>
              <w:t>vault-token=${env.VAULT_TOKEN}</w:t>
              <w:br/>
              <w:t>vault-kv-path=identity/data/keycloak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3.2 High-Availability Kubernetes Manifests (StatefulSet &amp; JGroups Ping)</w:t>
      </w:r>
    </w:p>
    <w:p>
      <w:pPr>
        <w:spacing w:after="120"/>
      </w:pPr>
      <w:r>
        <w:rPr>
          <w:color w:val="2D3748"/>
        </w:rPr>
        <w:t>To achieve seamless horizontal autoscaling and self-healing clustering, Keycloak is deployed as a Kubernetes StatefulSet with JGroups discovering peer nodes via Kubernetes API / DNS discovery: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80" w:after="40"/>
            </w:pPr>
            <w:r>
              <w:rPr>
                <w:rFonts w:ascii="Consolas" w:hAnsi="Consolas"/>
                <w:color w:val="94A3B8"/>
                <w:sz w:val="17"/>
              </w:rPr>
              <w:t>// --- KUBERNETES STATEFULSET — HA IDENTITY ENGINE ---</w:t>
              <w:br/>
            </w:r>
            <w:r>
              <w:rPr>
                <w:rFonts w:ascii="Consolas" w:hAnsi="Consolas"/>
                <w:color w:val="F8FAFC"/>
                <w:sz w:val="18"/>
              </w:rPr>
              <w:t>apiVersion: apps/v1</w:t>
              <w:br/>
              <w:t>kind: StatefulSet</w:t>
              <w:br/>
              <w:t>metadata:</w:t>
              <w:br/>
              <w:t xml:space="preserve">  name: keycloak-idp</w:t>
              <w:br/>
              <w:t xml:space="preserve">  namespace: identity-system</w:t>
              <w:br/>
              <w:t xml:space="preserve">  labels:</w:t>
              <w:br/>
              <w:t xml:space="preserve">    app.kubernetes.io/name: keycloak-idp</w:t>
              <w:br/>
              <w:t xml:space="preserve">    app.kubernetes.io/part-of: enterprise-iam</w:t>
              <w:br/>
              <w:t>spec:</w:t>
              <w:br/>
              <w:t xml:space="preserve">  serviceName: keycloak-discovery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keycloak-idp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keycloak-idp</w:t>
              <w:br/>
              <w:t xml:space="preserve">    spec:</w:t>
              <w:br/>
              <w:t xml:space="preserve">      affinity:</w:t>
              <w:br/>
              <w:t xml:space="preserve">        podAntiAffinity:</w:t>
              <w:br/>
              <w:t xml:space="preserve">          requiredDuringSchedulingIgnoredDuringExecution:</w:t>
              <w:br/>
              <w:t xml:space="preserve">            - labelSelector:</w:t>
              <w:br/>
              <w:t xml:space="preserve">                matchExpressions:</w:t>
              <w:br/>
              <w:t xml:space="preserve">                  - key: app</w:t>
              <w:br/>
              <w:t xml:space="preserve">                    operator: In</w:t>
              <w:br/>
              <w:t xml:space="preserve">                    values: ["keycloak-idp"]</w:t>
              <w:br/>
              <w:t xml:space="preserve">              topologyKey: "topology.kubernetes.io/zone"</w:t>
              <w:br/>
              <w:t xml:space="preserve">      containers:</w:t>
              <w:br/>
              <w:t xml:space="preserve">        - name: keycloak</w:t>
              <w:br/>
              <w:t xml:space="preserve">          image: quay.io/keycloak/keycloak:26.7.0</w:t>
              <w:br/>
              <w:t xml:space="preserve">          args: ["start", "--optimized"]</w:t>
              <w:br/>
              <w:t xml:space="preserve">          env:</w:t>
              <w:br/>
              <w:t xml:space="preserve">            - name: KC_DB_PASSWORD</w:t>
              <w:br/>
              <w:t xml:space="preserve">              valueFrom:</w:t>
              <w:br/>
              <w:t xml:space="preserve">                secretKeyRef:</w:t>
              <w:br/>
              <w:t xml:space="preserve">                  name: keycloak-db-credentials</w:t>
              <w:br/>
              <w:t xml:space="preserve">                  key: password</w:t>
              <w:br/>
              <w:t xml:space="preserve">            - name: JGROUPS_DISCOVERY_PROTOCOL</w:t>
              <w:br/>
              <w:t xml:space="preserve">              value: "dns.DNS_PING"</w:t>
              <w:br/>
              <w:t xml:space="preserve">            - name: JGROUPS_DISCOVERY_PROPERTIES</w:t>
              <w:br/>
              <w:t xml:space="preserve">              value: "dns_query=keycloak-discovery.identity-system.svc.cluster.local"</w:t>
              <w:br/>
              <w:t xml:space="preserve">          ports:</w:t>
              <w:br/>
              <w:t xml:space="preserve">            - name: https</w:t>
              <w:br/>
              <w:t xml:space="preserve">              containerPort: 8443</w:t>
              <w:br/>
              <w:t xml:space="preserve">            - name: jgroups</w:t>
              <w:br/>
              <w:t xml:space="preserve">              containerPort: 7800</w:t>
              <w:br/>
              <w:t xml:space="preserve">            - name: management</w:t>
              <w:br/>
              <w:t xml:space="preserve">              containerPort: 9000</w:t>
              <w:br/>
              <w:t xml:space="preserve">          resources:</w:t>
              <w:br/>
              <w:t xml:space="preserve">            requests:</w:t>
              <w:br/>
              <w:t xml:space="preserve">              cpu: "2000m"</w:t>
              <w:br/>
              <w:t xml:space="preserve">              memory: "4Gi"</w:t>
              <w:br/>
              <w:t xml:space="preserve">            limits:</w:t>
              <w:br/>
              <w:t xml:space="preserve">              cpu: "4000m"</w:t>
              <w:br/>
              <w:t xml:space="preserve">              memory: "8Gi"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/health/ready</w:t>
              <w:br/>
              <w:t xml:space="preserve">              port: 9000</w:t>
              <w:br/>
              <w:t xml:space="preserve">            initialDelaySeconds: 25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/health/live</w:t>
              <w:br/>
              <w:t xml:space="preserve">              port: 9000</w:t>
              <w:br/>
              <w:t xml:space="preserve">            initialDelaySeconds: 30</w:t>
              <w:br/>
              <w:t xml:space="preserve">            periodSeconds: 15</w:t>
              <w:br/>
              <w:t xml:space="preserve">          volumeMounts:</w:t>
              <w:br/>
              <w:t xml:space="preserve">            - name: tls-certs</w:t>
              <w:br/>
              <w:t xml:space="preserve">              mountPath: /opt/keycloak/certs</w:t>
              <w:br/>
              <w:t xml:space="preserve">              readOnly: true</w:t>
              <w:br/>
              <w:t xml:space="preserve">      volumes:</w:t>
              <w:br/>
              <w:t xml:space="preserve">        - name: tls-certs</w:t>
              <w:br/>
              <w:t xml:space="preserve">          secret:</w:t>
              <w:br/>
              <w:t xml:space="preserve">            secretName: keycloak-tls-identity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3.3 Zero-Trust Edge Gateway (Envoy Configuration)</w:t>
      </w:r>
    </w:p>
    <w:p>
      <w:pPr>
        <w:spacing w:after="120"/>
      </w:pPr>
      <w:r>
        <w:rPr>
          <w:color w:val="2D3748"/>
        </w:rPr>
        <w:t>The Edge Proxy enforces strict TLS 1.3 ciphers, sanitizes HTTP headers, prevents header spoofing, and handles client certificate extraction for mutual TLS (mTLS):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80" w:after="40"/>
            </w:pPr>
            <w:r>
              <w:rPr>
                <w:rFonts w:ascii="Consolas" w:hAnsi="Consolas"/>
                <w:color w:val="94A3B8"/>
                <w:sz w:val="17"/>
              </w:rPr>
              <w:t>// --- ENVOY GATEWAY CONFIGURATION (STRICT TLS 1.3) ---</w:t>
              <w:br/>
            </w:r>
            <w:r>
              <w:rPr>
                <w:rFonts w:ascii="Consolas" w:hAnsi="Consolas"/>
                <w:color w:val="F8FAFC"/>
                <w:sz w:val="18"/>
              </w:rPr>
              <w:t>static_resources:</w:t>
              <w:br/>
              <w:t xml:space="preserve">  listeners:</w:t>
              <w:br/>
              <w:t xml:space="preserve">  - name: idp_ingress_https</w:t>
              <w:br/>
              <w:t xml:space="preserve">    address:</w:t>
              <w:br/>
              <w:t xml:space="preserve">      socket_address: { address: 0.0.0.0, port_value: 443 }</w:t>
              <w:br/>
              <w:t xml:space="preserve">    filter_chains:</w:t>
              <w:br/>
              <w:t xml:space="preserve">    - transport_socket:</w:t>
              <w:br/>
              <w:t xml:space="preserve">        name: envoy.transport_sockets.tls</w:t>
              <w:br/>
              <w:t xml:space="preserve">        typed_config:</w:t>
              <w:br/>
              <w:t xml:space="preserve">          "@type": type.googleapis.com/envoy.extensions.transport_sockets.tls.v3.DownstreamTlsContext</w:t>
              <w:br/>
              <w:t xml:space="preserve">          common_tls_context:</w:t>
              <w:br/>
              <w:t xml:space="preserve">            tls_params:</w:t>
              <w:br/>
              <w:t xml:space="preserve">              tls_minimum_protocol_version: TLSv1_3</w:t>
              <w:br/>
              <w:t xml:space="preserve">              tls_maximum_protocol_version: TLSv1_3</w:t>
              <w:br/>
              <w:t xml:space="preserve">            tls_certificates:</w:t>
              <w:br/>
              <w:t xml:space="preserve">            - certificate_chain: { filename: "/etc/envoy/certs/fullchain.pem" }</w:t>
              <w:br/>
              <w:t xml:space="preserve">              private_key: { filename: "/etc/envoy/certs/privkey.pem" }</w:t>
              <w:br/>
              <w:t xml:space="preserve">      filters:</w:t>
              <w:br/>
              <w:t xml:space="preserve">      - name: envoy.filters.network.http_connection_manager</w:t>
              <w:br/>
              <w:t xml:space="preserve">        typed_config:</w:t>
              <w:br/>
              <w:t xml:space="preserve">          "@type": type.googleapis.com/envoy.extensions.filters.network.http_connection_manager.v3.HttpConnectionManager</w:t>
              <w:br/>
              <w:t xml:space="preserve">          stat_prefix: idp_ingress</w:t>
              <w:br/>
              <w:t xml:space="preserve">          route_config:</w:t>
              <w:br/>
              <w:t xml:space="preserve">            name: local_route</w:t>
              <w:br/>
              <w:t xml:space="preserve">            virtual_hosts:</w:t>
              <w:br/>
              <w:t xml:space="preserve">            - name: idp_vhost</w:t>
              <w:br/>
              <w:t xml:space="preserve">              domains: ["idp.enterprise.corp"]</w:t>
              <w:br/>
              <w:t xml:space="preserve">              routes:</w:t>
              <w:br/>
              <w:t xml:space="preserve">              - match: { prefix: "/" }</w:t>
              <w:br/>
              <w:t xml:space="preserve">                route:</w:t>
              <w:br/>
              <w:t xml:space="preserve">                  cluster: keycloak_cluster</w:t>
              <w:br/>
              <w:t xml:space="preserve">                  timeout: 30s</w:t>
              <w:br/>
              <w:t xml:space="preserve">                  retry_policy:</w:t>
              <w:br/>
              <w:t xml:space="preserve">                    retry_on: "5xx,connect-failure,reset"</w:t>
              <w:br/>
              <w:t xml:space="preserve">                    num_retries: 3</w:t>
              <w:br/>
              <w:t xml:space="preserve">          http_filters:</w:t>
              <w:br/>
              <w:t xml:space="preserve">          - name: envoy.filters.http.router</w:t>
              <w:br/>
              <w:t xml:space="preserve">            typed_config:</w:t>
              <w:br/>
              <w:t xml:space="preserve">              "@type": type.googleapis.com/envoy.extensions.filters.http.router.v3.Router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4. Enterprise Identity Provider Configuration &amp; Federation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4.1 Realm Architecture &amp; Master Isolation</w:t>
      </w:r>
    </w:p>
    <w:p>
      <w:pPr>
        <w:spacing w:after="120"/>
      </w:pPr>
      <w:r>
        <w:rPr>
          <w:color w:val="2D3748"/>
        </w:rPr>
        <w:t>Keycloak utilizes a multi-tenant Realm hierarchy. In an enterprise deployment, the master realm is strictly reserved for super-administrative orchestration and emergency recovery. Zero operational applications, end-users, or identity brokers must ever reside inside master.</w:t>
      </w:r>
    </w:p>
    <w:p>
      <w:pPr>
        <w:spacing w:after="120"/>
      </w:pPr>
      <w:r>
        <w:rPr>
          <w:color w:val="2D3748"/>
        </w:rPr>
        <w:t>A dedicated organizational realm (e.g., Enterprise-Core) is provisioned with custom security policies: brute-force attack detection (temporary lockout after 5 consecutive failures), token lifespans (Access Token Lifespan = 5 minutes, SSO Session Idle = 30 minutes, SSO Session Max = 8 hours), and strict credential policies (minimum 16 characters, entropy enforcement, NIST SP 800-63B compliance).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4.2 SAML 2.0 and OIDC Cryptographic Key Provisioning</w:t>
      </w:r>
    </w:p>
    <w:p>
      <w:pPr>
        <w:spacing w:after="120"/>
      </w:pPr>
      <w:r>
        <w:rPr>
          <w:color w:val="2D3748"/>
        </w:rPr>
        <w:t>The Realm Keystore manages cryptographic key pairs for signing and encrypting SAML assertions, ID tokens, and access tokens. Keys are structured across three lifecycle states:</w:t>
      </w:r>
    </w:p>
    <w:p>
      <w:pPr>
        <w:spacing w:after="120"/>
      </w:pPr>
      <w:r>
        <w:rPr>
          <w:b/>
          <w:color w:val="1A202C"/>
        </w:rPr>
        <w:t xml:space="preserve">• Active (Priority 100+): </w:t>
      </w:r>
      <w:r>
        <w:rPr>
          <w:color w:val="2D3748"/>
        </w:rPr>
        <w:t>Active for signing new assertions and tokens, and available for verification.</w:t>
      </w:r>
    </w:p>
    <w:p>
      <w:pPr>
        <w:spacing w:after="120"/>
      </w:pPr>
      <w:r>
        <w:rPr>
          <w:b/>
          <w:color w:val="1A202C"/>
        </w:rPr>
        <w:t xml:space="preserve">• Passive: </w:t>
      </w:r>
      <w:r>
        <w:rPr>
          <w:color w:val="2D3748"/>
        </w:rPr>
        <w:t>Not used for new signatures, but retained in the JWKS and SAML metadata to verify previously issued active sessions/tokens.</w:t>
      </w:r>
    </w:p>
    <w:p>
      <w:pPr>
        <w:spacing w:after="120"/>
      </w:pPr>
      <w:r>
        <w:rPr>
          <w:b/>
          <w:color w:val="1A202C"/>
        </w:rPr>
        <w:t xml:space="preserve">• Disabled: </w:t>
      </w:r>
      <w:r>
        <w:rPr>
          <w:color w:val="2D3748"/>
        </w:rPr>
        <w:t>Revoked and excluded from public discovery metadata.</w:t>
      </w:r>
    </w:p>
    <w:p>
      <w:pPr>
        <w:spacing w:after="120"/>
      </w:pPr>
      <w:r>
        <w:rPr>
          <w:color w:val="2D3748"/>
        </w:rPr>
        <w:t>Production environments deploy RSA-4096 (RS256/RS512) for universal compatibility and ECDSA (ES256/ES384) for high-throughput mobile/API scenarios, alongside an AES-GCM-256 key for SAML assertion payload encryption.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4.3 Enterprise Directory Federation (LDAPS with Kerberos/Active Directory)</w:t>
      </w:r>
    </w:p>
    <w:p>
      <w:pPr>
        <w:spacing w:after="120"/>
      </w:pPr>
      <w:r>
        <w:rPr>
          <w:color w:val="2D3748"/>
        </w:rPr>
        <w:t>Keycloak connects directly to Enterprise Directory Services (Microsoft Active Directory, OpenLDAP, or FreeIPA) via secure LDAP over TLS (LDAPS, Port 636) with read-only or read-write synchronization. The configuration below provides automated Kerberos ticket delegation (SPNEGO) for seamless desktop Windows 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80" w:after="40"/>
            </w:pPr>
            <w:r>
              <w:rPr>
                <w:rFonts w:ascii="Consolas" w:hAnsi="Consolas"/>
                <w:color w:val="94A3B8"/>
                <w:sz w:val="17"/>
              </w:rPr>
              <w:t>// --- ENTERPRISE LDAPS &amp; KERBEROS FEDERATION CONFIG ---</w:t>
              <w:br/>
            </w:r>
            <w:r>
              <w:rPr>
                <w:rFonts w:ascii="Consolas" w:hAnsi="Consolas"/>
                <w:color w:val="F8FAFC"/>
                <w:sz w:val="18"/>
              </w:rPr>
              <w:t># Active Directory Federation Settings</w:t>
              <w:br/>
              <w:t>Connection URL: ldaps://dc01.corp.enterprise.com:636, ldaps://dc02.corp.enterprise.com:636</w:t>
              <w:br/>
              <w:t>Users DN: OU=Corporate Users,DC=corp,DC=enterprise,DC=com</w:t>
              <w:br/>
              <w:t>Authentication Type: simple</w:t>
              <w:br/>
              <w:t>Bind DN: CN=Keycloak ServiceAccount,OU=Service Accounts,DC=corp,DC=enterprise,DC=com</w:t>
              <w:br/>
              <w:t>Bind Credential: ${env.LDAP_BIND_CREDENTIAL}</w:t>
              <w:br/>
              <w:t>Vendor: Active Directory</w:t>
              <w:br/>
              <w:t>Search Scope: Subtree</w:t>
              <w:br/>
              <w:t>User Object Classes: person, organizationalPerson, user</w:t>
              <w:br/>
              <w:t>Username LDAP attribute: sAMAccountName</w:t>
              <w:br/>
              <w:t>RDN LDAP attribute: cn</w:t>
              <w:br/>
              <w:t>UUID LDAP attribute: objectGUID</w:t>
              <w:br/>
              <w:t>Email LDAP attribute: mail</w:t>
              <w:br/>
              <w:br/>
              <w:t># Kerberos &amp; SPNEGO Integration</w:t>
              <w:br/>
              <w:t>Allow Kerberos Authentication: true</w:t>
              <w:br/>
              <w:t>Server Principal: HTTP/idp.enterprise.corp@CORP.ENTERPRISE.COM</w:t>
              <w:br/>
              <w:t>KeyTab: /etc/keycloak/keycloak.keytab</w:t>
              <w:br/>
              <w:t>Debug: false</w:t>
              <w:br/>
              <w:t>Use Kerberos For Password Authentication: 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4.4 Native SCIM 2.0 Endpoint Integration &amp; JIT Mappers</w:t>
      </w:r>
    </w:p>
    <w:p>
      <w:pPr>
        <w:spacing w:after="120"/>
      </w:pPr>
      <w:r>
        <w:rPr>
          <w:color w:val="2D3748"/>
        </w:rPr>
        <w:t>Keycloak 26+ natively supports the System for Cross-domain Identity Management (SCIM 2.0 - RFC 7643 / RFC 7644) under the scim-api feature flag. This enables downstream SaaS providers and external identity sources to push and synchronize user lifecycles in real-time, executing automated Just-In-Time (JIT) provisioning, attribute synchronization, and instantaneous de-provisioning upon employee offboarding.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5. Roadmap to Part 2: Advanced Integration &amp; Security Orchestration</w:t>
      </w:r>
    </w:p>
    <w:p>
      <w:pPr>
        <w:spacing w:after="120"/>
      </w:pPr>
      <w:r>
        <w:rPr>
          <w:color w:val="2D3748"/>
        </w:rPr>
        <w:t>This concludes Part 1 of the Enterprise Identity Provider blueprint, covering foundational architecture, protocol mechanics, high-availability infrastructure provisioning, and core directory federation.</w:t>
      </w:r>
    </w:p>
    <w:p>
      <w:pPr>
        <w:spacing w:after="120"/>
      </w:pPr>
      <w:r>
        <w:rPr>
          <w:color w:val="2D3748"/>
        </w:rPr>
        <w:t>In Part 2, we will proceed into advanced application integrations and zero-trust policy orchestration, including:</w:t>
      </w:r>
    </w:p>
    <w:p>
      <w:pPr>
        <w:spacing w:after="120"/>
      </w:pPr>
      <w:r>
        <w:rPr>
          <w:color w:val="2D3748"/>
        </w:rPr>
        <w:t>• Complete end-to-end SAML 2.0 Service Provider (SP) onboarding (AWS IAM, Salesforce, Atlassian, Snowflake, Grafana).</w:t>
      </w:r>
    </w:p>
    <w:p>
      <w:pPr>
        <w:spacing w:after="120"/>
      </w:pPr>
      <w:r>
        <w:rPr>
          <w:color w:val="2D3748"/>
        </w:rPr>
        <w:t>• Production OpenID Connect Client integrations (Node.js/TypeScript, Go, Spring Boot, React Single Page Applications with PKCE and Token Handlers).</w:t>
      </w:r>
    </w:p>
    <w:p>
      <w:pPr>
        <w:spacing w:after="120"/>
      </w:pPr>
      <w:r>
        <w:rPr>
          <w:color w:val="2D3748"/>
        </w:rPr>
        <w:t>• Passwordless Authentication: FIDO2 / WebAuthn Level 3 Passkey enforcement and hardware security token enrollment.</w:t>
      </w:r>
    </w:p>
    <w:p>
      <w:pPr>
        <w:spacing w:after="120"/>
      </w:pPr>
      <w:r>
        <w:rPr>
          <w:color w:val="2D3748"/>
        </w:rPr>
        <w:t>• Fine-Grained Dynamic Authorization Services (Keycloak Authorization Services / UMA 2.0 / Cerbos PDP integration).</w:t>
      </w:r>
    </w:p>
    <w:p>
      <w:pPr>
        <w:spacing w:after="120"/>
      </w:pPr>
      <w:r>
        <w:rPr>
          <w:color w:val="2D3748"/>
        </w:rPr>
        <w:t>• Automated Backup, Disaster Recovery (Cross-Region RDS failover), and SIEM Integration (Audit log streaming to Elastic/Splunk/Datadog with CIS Compliance).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