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172A"/>
          <w:sz w:val="48"/>
        </w:rPr>
        <w:t>Frontend Code Splitting &amp; Performance Engineering</w:t>
      </w:r>
    </w:p>
    <w:p>
      <w:pPr>
        <w:spacing w:before="0" w:after="360"/>
      </w:pPr>
      <w:r>
        <w:rPr>
          <w:rFonts w:ascii="Arial" w:hAnsi="Arial"/>
          <w:color w:val="2563EB"/>
          <w:sz w:val="26"/>
        </w:rPr>
        <w:t>In-Depth Deconstruction, Root Cause Analysis, and Architectural Remediation of Large-Scale Charting Bundles (react-plotly.js)</w:t>
      </w:r>
    </w:p>
    <w:tbl>
      <w:tblPr>
        <w:tblW w:type="auto" w:w="0"/>
        <w:jc w:val="center"/>
        <w:tblLayout w:type="fixed"/>
        <w:tblLook w:firstColumn="1" w:firstRow="1" w:lastColumn="0" w:lastRow="0" w:noHBand="0" w:noVBand="1" w:val="04A0"/>
      </w:tblPr>
      <w:tblGrid>
        <w:gridCol w:w="4680"/>
        <w:gridCol w:w="4680"/>
      </w:tblGrid>
      <w:tr>
        <w:tc>
          <w:tcPr>
            <w:tcW w:type="dxa" w:w="2880"/>
            <w:shd w:fill="F8FAFC"/>
            <w:tcMar>
              <w:top w:w="60" w:type="dxa"/>
              <w:bottom w:w="60" w:type="dxa"/>
              <w:left w:w="100" w:type="dxa"/>
              <w:right w:w="100" w:type="dxa"/>
            </w:tcMar>
          </w:tcPr>
          <w:p>
            <w:r>
              <w:rPr>
                <w:rFonts w:ascii="Arial" w:hAnsi="Arial"/>
                <w:b/>
                <w:color w:val="475569"/>
                <w:sz w:val="18"/>
              </w:rPr>
              <w:t>Document Type:</w:t>
            </w:r>
          </w:p>
        </w:tc>
        <w:tc>
          <w:tcPr>
            <w:tcW w:type="dxa" w:w="6480"/>
            <w:shd w:fill="F8FAFC"/>
            <w:tcMar>
              <w:top w:w="60" w:type="dxa"/>
              <w:bottom w:w="60" w:type="dxa"/>
              <w:left w:w="100" w:type="dxa"/>
              <w:right w:w="100" w:type="dxa"/>
            </w:tcMar>
          </w:tcPr>
          <w:p>
            <w:r>
              <w:rPr>
                <w:rFonts w:ascii="Arial" w:hAnsi="Arial"/>
                <w:color w:val="1E293B"/>
                <w:sz w:val="18"/>
              </w:rPr>
              <w:t>Senior Architectural Performance Review &amp; Implementation Blueprint</w:t>
            </w:r>
          </w:p>
        </w:tc>
      </w:tr>
      <w:tr>
        <w:tc>
          <w:tcPr>
            <w:tcW w:type="dxa" w:w="2880"/>
            <w:shd w:fill="F8FAFC"/>
            <w:tcMar>
              <w:top w:w="60" w:type="dxa"/>
              <w:bottom w:w="60" w:type="dxa"/>
              <w:left w:w="100" w:type="dxa"/>
              <w:right w:w="100" w:type="dxa"/>
            </w:tcMar>
          </w:tcPr>
          <w:p>
            <w:r>
              <w:rPr>
                <w:rFonts w:ascii="Arial" w:hAnsi="Arial"/>
                <w:b/>
                <w:color w:val="475569"/>
                <w:sz w:val="18"/>
              </w:rPr>
              <w:t>Target Stack:</w:t>
            </w:r>
          </w:p>
        </w:tc>
        <w:tc>
          <w:tcPr>
            <w:tcW w:type="dxa" w:w="6480"/>
            <w:shd w:fill="F8FAFC"/>
            <w:tcMar>
              <w:top w:w="60" w:type="dxa"/>
              <w:bottom w:w="60" w:type="dxa"/>
              <w:left w:w="100" w:type="dxa"/>
              <w:right w:w="100" w:type="dxa"/>
            </w:tcMar>
          </w:tcPr>
          <w:p>
            <w:r>
              <w:rPr>
                <w:rFonts w:ascii="Arial" w:hAnsi="Arial"/>
                <w:color w:val="1E293B"/>
                <w:sz w:val="18"/>
              </w:rPr>
              <w:t>React 18/19, Webpack 5 / Vite 5+, Plotly.js / react-plotly.js, TypeScript</w:t>
            </w:r>
          </w:p>
        </w:tc>
      </w:tr>
      <w:tr>
        <w:tc>
          <w:tcPr>
            <w:tcW w:type="dxa" w:w="2880"/>
            <w:shd w:fill="F8FAFC"/>
            <w:tcMar>
              <w:top w:w="60" w:type="dxa"/>
              <w:bottom w:w="60" w:type="dxa"/>
              <w:left w:w="100" w:type="dxa"/>
              <w:right w:w="100" w:type="dxa"/>
            </w:tcMar>
          </w:tcPr>
          <w:p>
            <w:r>
              <w:rPr>
                <w:rFonts w:ascii="Arial" w:hAnsi="Arial"/>
                <w:b/>
                <w:color w:val="475569"/>
                <w:sz w:val="18"/>
              </w:rPr>
              <w:t>Core Focus Area:</w:t>
            </w:r>
          </w:p>
        </w:tc>
        <w:tc>
          <w:tcPr>
            <w:tcW w:type="dxa" w:w="6480"/>
            <w:shd w:fill="F8FAFC"/>
            <w:tcMar>
              <w:top w:w="60" w:type="dxa"/>
              <w:bottom w:w="60" w:type="dxa"/>
              <w:left w:w="100" w:type="dxa"/>
              <w:right w:w="100" w:type="dxa"/>
            </w:tcMar>
          </w:tcPr>
          <w:p>
            <w:r>
              <w:rPr>
                <w:rFonts w:ascii="Arial" w:hAnsi="Arial"/>
                <w:color w:val="1E293B"/>
                <w:sz w:val="18"/>
              </w:rPr>
              <w:t>Bundle Size Optimization, Code Splitting (Dynamic Imports), Web Vitals (TTI, TBT, INP, LCP)</w:t>
            </w:r>
          </w:p>
        </w:tc>
      </w:tr>
      <w:tr>
        <w:tc>
          <w:tcPr>
            <w:tcW w:type="dxa" w:w="2880"/>
            <w:shd w:fill="F8FAFC"/>
            <w:tcMar>
              <w:top w:w="60" w:type="dxa"/>
              <w:bottom w:w="60" w:type="dxa"/>
              <w:left w:w="100" w:type="dxa"/>
              <w:right w:w="100" w:type="dxa"/>
            </w:tcMar>
          </w:tcPr>
          <w:p>
            <w:r>
              <w:rPr>
                <w:rFonts w:ascii="Arial" w:hAnsi="Arial"/>
                <w:b/>
                <w:color w:val="475569"/>
                <w:sz w:val="18"/>
              </w:rPr>
              <w:t>Status / Severity:</w:t>
            </w:r>
          </w:p>
        </w:tc>
        <w:tc>
          <w:tcPr>
            <w:tcW w:type="dxa" w:w="6480"/>
            <w:shd w:fill="F8FAFC"/>
            <w:tcMar>
              <w:top w:w="60" w:type="dxa"/>
              <w:bottom w:w="60" w:type="dxa"/>
              <w:left w:w="100" w:type="dxa"/>
              <w:right w:w="100" w:type="dxa"/>
            </w:tcMar>
          </w:tcPr>
          <w:p>
            <w:r>
              <w:rPr>
                <w:rFonts w:ascii="Arial" w:hAnsi="Arial"/>
                <w:color w:val="1E293B"/>
                <w:sz w:val="18"/>
              </w:rPr>
              <w:t>Action Required — High Severity Initial Bundle Degradation (1.3 MB Gzip Entry)</w:t>
            </w:r>
          </w:p>
        </w:tc>
      </w:tr>
    </w:tbl>
    <w:p/>
    <w:p>
      <w:pPr>
        <w:keepNext/>
        <w:spacing w:before="360" w:after="120"/>
      </w:pPr>
      <w:r>
        <w:rPr>
          <w:rFonts w:ascii="Arial" w:hAnsi="Arial"/>
          <w:b/>
          <w:color w:val="0F172A"/>
          <w:sz w:val="32"/>
        </w:rPr>
        <w:t>1. Executive Summary &amp; Statement Anatomy</w:t>
      </w:r>
    </w:p>
    <w:p>
      <w:pPr>
        <w:spacing w:before="0" w:after="120" w:line="276" w:lineRule="auto"/>
      </w:pPr>
      <w:r>
        <w:rPr>
          <w:rFonts w:ascii="Arial" w:hAnsi="Arial"/>
          <w:color w:val="1E293B"/>
          <w:sz w:val="20"/>
        </w:rPr>
        <w:t>The statement under review provides a critical architectural finding regarding client-side bundle composition and its direct degradation of user-centric performance metrics:</w:t>
      </w:r>
    </w:p>
    <w:tbl>
      <w:tblPr>
        <w:tblW w:type="auto" w:w="0"/>
        <w:jc w:val="center"/>
        <w:tblLayout w:type="fixed"/>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top w:val="none"/>
              <w:left w:val="single" w:sz="24" w:space="0" w:color="DC2626"/>
              <w:bottom w:val="none"/>
              <w:right w:val="none"/>
            </w:tcBorders>
          </w:tcPr>
          <w:p>
            <w:pPr>
              <w:spacing w:before="40" w:after="80"/>
            </w:pPr>
            <w:r>
              <w:rPr>
                <w:rFonts w:ascii="Arial" w:hAnsi="Arial"/>
                <w:b/>
                <w:color w:val="0F172A"/>
                <w:sz w:val="20"/>
              </w:rPr>
              <w:t>📌 Original Diagnostic Finding</w:t>
              <w:br/>
            </w:r>
            <w:r>
              <w:rPr>
                <w:rFonts w:ascii="Arial" w:hAnsi="Arial"/>
                <w:color w:val="334155"/>
                <w:sz w:val="19"/>
              </w:rPr>
              <w:t>"Frontend Code Splitting (Chunking): During the build process, the index.js file size was detected to be approximately 1.3MB (Gzip-compressed). This size is largely attributed to the react-plotly.js library. While this is expected behavior, it is recommended to implement Dynamic Imports (using React.lazy) for chart components in future iterations to improve the Time-To-Interactive (TTI) metric."</w:t>
            </w:r>
          </w:p>
        </w:tc>
      </w:tr>
    </w:tbl>
    <w:p/>
    <w:p>
      <w:pPr>
        <w:spacing w:before="0" w:after="120" w:line="276" w:lineRule="auto"/>
      </w:pPr>
      <w:r>
        <w:rPr>
          <w:rFonts w:ascii="Arial" w:hAnsi="Arial"/>
          <w:color w:val="1E293B"/>
          <w:sz w:val="20"/>
        </w:rPr>
        <w:t>To thoroughly dissect this finding, we must analyze its four foundational assertions from a systems architecture and browser runtime perspective:</w:t>
      </w:r>
    </w:p>
    <w:p>
      <w:pPr>
        <w:pStyle w:val="ListBullet"/>
        <w:spacing w:before="0" w:after="60" w:line="276" w:lineRule="auto"/>
      </w:pPr>
      <w:r>
        <w:rPr>
          <w:rFonts w:ascii="Arial" w:hAnsi="Arial"/>
          <w:b/>
          <w:color w:val="1E293B"/>
          <w:sz w:val="20"/>
        </w:rPr>
        <w:t>1. 'index.js file size was detected to be approximately 1.3MB (Gzip-compressed)':</w:t>
      </w:r>
      <w:r>
        <w:rPr>
          <w:rFonts w:ascii="Arial" w:hAnsi="Arial"/>
          <w:color w:val="1E293B"/>
          <w:sz w:val="20"/>
        </w:rPr>
        <w:t xml:space="preserve"> A compressed Gzip payload of 1.3 MB translates to approximately 4.5 MB to 6.0 MB of uncompressed, raw JavaScript source code. In frontend engineering, an entry chunk of this magnitude violates every established performance budget and creates catastrophic runtime bottlenecks.</w:t>
      </w:r>
    </w:p>
    <w:p>
      <w:pPr>
        <w:pStyle w:val="ListBullet"/>
        <w:spacing w:before="0" w:after="60" w:line="276" w:lineRule="auto"/>
      </w:pPr>
      <w:r>
        <w:rPr>
          <w:rFonts w:ascii="Arial" w:hAnsi="Arial"/>
          <w:b/>
          <w:color w:val="1E293B"/>
          <w:sz w:val="20"/>
        </w:rPr>
        <w:t>2. 'This size is largely attributed to the react-plotly.js library':</w:t>
      </w:r>
      <w:r>
        <w:rPr>
          <w:rFonts w:ascii="Arial" w:hAnsi="Arial"/>
          <w:color w:val="1E293B"/>
          <w:sz w:val="20"/>
        </w:rPr>
        <w:t xml:space="preserve"> react-plotly.js is a React wrapper around plotly.js. The default standalone build of plotly.js is a massive, monolithic bundle encompassing complete legacy D3 math modules, WebGL rendering pipelines, 3D engines, topographic/geographical datasets, and financial math packages. Importing it unconditionally bundles the entire universal distribution.</w:t>
      </w:r>
    </w:p>
    <w:p>
      <w:pPr>
        <w:pStyle w:val="ListBullet"/>
        <w:spacing w:before="0" w:after="60" w:line="276" w:lineRule="auto"/>
      </w:pPr>
      <w:r>
        <w:rPr>
          <w:rFonts w:ascii="Arial" w:hAnsi="Arial"/>
          <w:b/>
          <w:color w:val="1E293B"/>
          <w:sz w:val="20"/>
        </w:rPr>
        <w:t>3. 'While this is expected behavior':</w:t>
      </w:r>
      <w:r>
        <w:rPr>
          <w:rFonts w:ascii="Arial" w:hAnsi="Arial"/>
          <w:color w:val="1E293B"/>
          <w:sz w:val="20"/>
        </w:rPr>
        <w:t xml:space="preserve"> Default module bundler configurations (e.g., standard Create React App, zero-config Webpack, or naive Vite setups) bundle all static top-level ES module imports (import ... from '...') into the primary entry chunk (index.js). Unless explicitly isolated via code-splitting or manual chunking, the bundler operates as designed.</w:t>
      </w:r>
    </w:p>
    <w:p>
      <w:pPr>
        <w:pStyle w:val="ListBullet"/>
        <w:spacing w:before="0" w:after="60" w:line="276" w:lineRule="auto"/>
      </w:pPr>
      <w:r>
        <w:rPr>
          <w:rFonts w:ascii="Arial" w:hAnsi="Arial"/>
          <w:b/>
          <w:color w:val="1E293B"/>
          <w:sz w:val="20"/>
        </w:rPr>
        <w:t>4. 'Implement Dynamic Imports (using React.lazy)... to improve Time-To-Interactive (TTI)':</w:t>
      </w:r>
      <w:r>
        <w:rPr>
          <w:rFonts w:ascii="Arial" w:hAnsi="Arial"/>
          <w:color w:val="1E293B"/>
          <w:sz w:val="20"/>
        </w:rPr>
        <w:t xml:space="preserve"> Dynamic ECMAScript imports (import()) paired with React's Suspense and React.lazy primitives allow the application to decouple the heavy visualization engine from the initial critical execution path. This defers the download, parsing, compilation, and execution of Plotly until the user actually navigates to or views a chart component, rescuing Time-To-Interactive (TTI), Total Blocking Time (TBT), and Interaction to Next Paint (INP).</w:t>
      </w:r>
    </w:p>
    <w:p>
      <w:pPr>
        <w:keepNext/>
        <w:spacing w:before="360" w:after="120"/>
      </w:pPr>
      <w:r>
        <w:rPr>
          <w:rFonts w:ascii="Arial" w:hAnsi="Arial"/>
          <w:b/>
          <w:color w:val="0F172A"/>
          <w:sz w:val="32"/>
        </w:rPr>
        <w:t>2. The Physics of Frontend Performance: From 1.3 MB Gzip to Main-Thread Paralysis</w:t>
      </w:r>
    </w:p>
    <w:p>
      <w:pPr>
        <w:spacing w:before="0" w:after="120" w:line="276" w:lineRule="auto"/>
      </w:pPr>
      <w:r>
        <w:rPr>
          <w:rFonts w:ascii="Arial" w:hAnsi="Arial"/>
          <w:color w:val="1E293B"/>
          <w:sz w:val="20"/>
        </w:rPr>
        <w:t>A common fallacy in web development is equating network transfer size directly with total client cost. While a 1.3 MB file may download in 300ms on a 50 Mbps fiber connection, the true bottleneck begins once the bytes arrive at the client's browser runtime (e.g., Google Chrome's V8, Apple's JavaScriptCore, or Mozilla's SpiderMonkey).</w:t>
      </w:r>
    </w:p>
    <w:p>
      <w:pPr>
        <w:keepNext/>
        <w:spacing w:before="280" w:after="80"/>
      </w:pPr>
      <w:r>
        <w:rPr>
          <w:rFonts w:ascii="Arial" w:hAnsi="Arial"/>
          <w:b/>
          <w:color w:val="2563EB"/>
          <w:sz w:val="25"/>
        </w:rPr>
        <w:t>2.1 The Browser Execution Pipeline</w:t>
      </w:r>
    </w:p>
    <w:p>
      <w:pPr>
        <w:spacing w:before="0" w:after="120" w:line="276" w:lineRule="auto"/>
      </w:pPr>
      <w:r>
        <w:rPr>
          <w:rFonts w:ascii="Arial" w:hAnsi="Arial"/>
          <w:color w:val="1E293B"/>
          <w:sz w:val="20"/>
        </w:rPr>
        <w:t>When a browser encounters a 1.3 MB Gzipped JavaScript payload, it undergoes a strict sequential pipeline:</w:t>
      </w:r>
    </w:p>
    <w:p>
      <w:pPr>
        <w:pStyle w:val="ListBullet"/>
        <w:spacing w:before="0" w:after="60" w:line="276" w:lineRule="auto"/>
      </w:pPr>
      <w:r>
        <w:rPr>
          <w:rFonts w:ascii="Arial" w:hAnsi="Arial"/>
          <w:b/>
          <w:color w:val="1E293B"/>
          <w:sz w:val="20"/>
        </w:rPr>
        <w:t xml:space="preserve">Phase 1: Network Transport &amp; CWND: </w:t>
      </w:r>
      <w:r>
        <w:rPr>
          <w:rFonts w:ascii="Arial" w:hAnsi="Arial"/>
          <w:color w:val="1E293B"/>
          <w:sz w:val="20"/>
        </w:rPr>
        <w:t xml:space="preserve"> The browser's network stack downloads 1.3 MB over TCP/QUIC. On standard mobile 4G/LTE networks (with variable Round-Trip Time [RTT] and packet loss), TCP Slow Start and Congestion Window (CWND) constraints often expand download time to 2,500ms – 6,000ms.</w:t>
      </w:r>
    </w:p>
    <w:p>
      <w:pPr>
        <w:pStyle w:val="ListBullet"/>
        <w:spacing w:before="0" w:after="60" w:line="276" w:lineRule="auto"/>
      </w:pPr>
      <w:r>
        <w:rPr>
          <w:rFonts w:ascii="Arial" w:hAnsi="Arial"/>
          <w:b/>
          <w:color w:val="1E293B"/>
          <w:sz w:val="20"/>
        </w:rPr>
        <w:t xml:space="preserve">Phase 2: Stream Decompression: </w:t>
      </w:r>
      <w:r>
        <w:rPr>
          <w:rFonts w:ascii="Arial" w:hAnsi="Arial"/>
          <w:color w:val="1E293B"/>
          <w:sz w:val="20"/>
        </w:rPr>
        <w:t xml:space="preserve"> The browser decompressor inflates the 1.3 MB compressed stream into ~4.8 MB of raw ASCII/UTF-8 JavaScript text. This consumes CPU cycles and increases transient memory allocations.</w:t>
      </w:r>
    </w:p>
    <w:p>
      <w:pPr>
        <w:pStyle w:val="ListBullet"/>
        <w:spacing w:before="0" w:after="60" w:line="276" w:lineRule="auto"/>
      </w:pPr>
      <w:r>
        <w:rPr>
          <w:rFonts w:ascii="Arial" w:hAnsi="Arial"/>
          <w:b/>
          <w:color w:val="1E293B"/>
          <w:sz w:val="20"/>
        </w:rPr>
        <w:t xml:space="preserve">Phase 3: Lexical Analysis &amp; AST Parsing: </w:t>
      </w:r>
      <w:r>
        <w:rPr>
          <w:rFonts w:ascii="Arial" w:hAnsi="Arial"/>
          <w:color w:val="1E293B"/>
          <w:sz w:val="20"/>
        </w:rPr>
        <w:t xml:space="preserve"> The V8 parser reads the 4.8 MB text stream to generate an Abstract Syntax Tree (AST). Parsing multi-megabyte monolithic scripts blocks the main thread, as the parser must validate grammar, scope, and variable bindings across hundreds of thousands of lines of code.</w:t>
      </w:r>
    </w:p>
    <w:p>
      <w:pPr>
        <w:pStyle w:val="ListBullet"/>
        <w:spacing w:before="0" w:after="60" w:line="276" w:lineRule="auto"/>
      </w:pPr>
      <w:r>
        <w:rPr>
          <w:rFonts w:ascii="Arial" w:hAnsi="Arial"/>
          <w:b/>
          <w:color w:val="1E293B"/>
          <w:sz w:val="20"/>
        </w:rPr>
        <w:t xml:space="preserve">Phase 4: Bytecode Compilation (Ignition): </w:t>
      </w:r>
      <w:r>
        <w:rPr>
          <w:rFonts w:ascii="Arial" w:hAnsi="Arial"/>
          <w:color w:val="1E293B"/>
          <w:sz w:val="20"/>
        </w:rPr>
        <w:t xml:space="preserve"> V8's Ignition interpreter converts the AST into executable bytecode. Functions are initialized, closures are bound, and global scope is populated.</w:t>
      </w:r>
    </w:p>
    <w:p>
      <w:pPr>
        <w:pStyle w:val="ListBullet"/>
        <w:spacing w:before="0" w:after="60" w:line="276" w:lineRule="auto"/>
      </w:pPr>
      <w:r>
        <w:rPr>
          <w:rFonts w:ascii="Arial" w:hAnsi="Arial"/>
          <w:b/>
          <w:color w:val="1E293B"/>
          <w:sz w:val="20"/>
        </w:rPr>
        <w:t xml:space="preserve">Phase 5: Top-Level Module Evaluation: </w:t>
      </w:r>
      <w:r>
        <w:rPr>
          <w:rFonts w:ascii="Arial" w:hAnsi="Arial"/>
          <w:color w:val="1E293B"/>
          <w:sz w:val="20"/>
        </w:rPr>
        <w:t xml:space="preserve"> The runtime executes top-level script statements. For Plotly, this involves instantiating mathematical lookup tables, registering WebGL context handlers, compiling GLSL shaders, and initializing SVG rendering subsystems.</w:t>
      </w:r>
    </w:p>
    <w:p>
      <w:pPr>
        <w:keepNext/>
        <w:spacing w:before="200" w:after="40"/>
      </w:pPr>
      <w:r>
        <w:rPr>
          <w:rFonts w:ascii="Arial" w:hAnsi="Arial"/>
          <w:b/>
          <w:color w:val="475569"/>
          <w:sz w:val="21"/>
        </w:rPr>
        <w:t>Table 1: Runtime Cost Breakdown of a 1.3 MB Gzip (4.8 MB Raw) JavaScript Entry Chunk</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E293B"/>
            <w:tcMar>
              <w:top w:w="80" w:type="dxa"/>
              <w:bottom w:w="80" w:type="dxa"/>
              <w:left w:w="100" w:type="dxa"/>
              <w:right w:w="100" w:type="dxa"/>
            </w:tcMar>
          </w:tcPr>
          <w:p>
            <w:r>
              <w:rPr>
                <w:rFonts w:ascii="Arial" w:hAnsi="Arial"/>
                <w:b/>
                <w:color w:val="FFFFFF"/>
                <w:sz w:val="17"/>
              </w:rPr>
              <w:t>Client Device Profile</w:t>
            </w:r>
          </w:p>
        </w:tc>
        <w:tc>
          <w:tcPr>
            <w:tcW w:type="dxa" w:w="1872"/>
            <w:shd w:fill="1E293B"/>
            <w:tcMar>
              <w:top w:w="80" w:type="dxa"/>
              <w:bottom w:w="80" w:type="dxa"/>
              <w:left w:w="100" w:type="dxa"/>
              <w:right w:w="100" w:type="dxa"/>
            </w:tcMar>
          </w:tcPr>
          <w:p>
            <w:r>
              <w:rPr>
                <w:rFonts w:ascii="Arial" w:hAnsi="Arial"/>
                <w:b/>
                <w:color w:val="FFFFFF"/>
                <w:sz w:val="17"/>
              </w:rPr>
              <w:t>Network Transfer (4G)</w:t>
            </w:r>
          </w:p>
        </w:tc>
        <w:tc>
          <w:tcPr>
            <w:tcW w:type="dxa" w:w="1872"/>
            <w:shd w:fill="1E293B"/>
            <w:tcMar>
              <w:top w:w="80" w:type="dxa"/>
              <w:bottom w:w="80" w:type="dxa"/>
              <w:left w:w="100" w:type="dxa"/>
              <w:right w:w="100" w:type="dxa"/>
            </w:tcMar>
          </w:tcPr>
          <w:p>
            <w:r>
              <w:rPr>
                <w:rFonts w:ascii="Arial" w:hAnsi="Arial"/>
                <w:b/>
                <w:color w:val="FFFFFF"/>
                <w:sz w:val="17"/>
              </w:rPr>
              <w:t>V8 Parse &amp; Compile</w:t>
            </w:r>
          </w:p>
        </w:tc>
        <w:tc>
          <w:tcPr>
            <w:tcW w:type="dxa" w:w="1872"/>
            <w:shd w:fill="1E293B"/>
            <w:tcMar>
              <w:top w:w="80" w:type="dxa"/>
              <w:bottom w:w="80" w:type="dxa"/>
              <w:left w:w="100" w:type="dxa"/>
              <w:right w:w="100" w:type="dxa"/>
            </w:tcMar>
          </w:tcPr>
          <w:p>
            <w:r>
              <w:rPr>
                <w:rFonts w:ascii="Arial" w:hAnsi="Arial"/>
                <w:b/>
                <w:color w:val="FFFFFF"/>
                <w:sz w:val="17"/>
              </w:rPr>
              <w:t>Evaluation / Top-Level</w:t>
            </w:r>
          </w:p>
        </w:tc>
        <w:tc>
          <w:tcPr>
            <w:tcW w:type="dxa" w:w="1872"/>
            <w:shd w:fill="1E293B"/>
            <w:tcMar>
              <w:top w:w="80" w:type="dxa"/>
              <w:bottom w:w="80" w:type="dxa"/>
              <w:left w:w="100" w:type="dxa"/>
              <w:right w:w="100" w:type="dxa"/>
            </w:tcMar>
          </w:tcPr>
          <w:p>
            <w:r>
              <w:rPr>
                <w:rFonts w:ascii="Arial" w:hAnsi="Arial"/>
                <w:b/>
                <w:color w:val="FFFFFF"/>
                <w:sz w:val="17"/>
              </w:rPr>
              <w:t>Main Thread Block Time</w:t>
            </w:r>
          </w:p>
        </w:tc>
      </w:tr>
      <w:tr>
        <w:tc>
          <w:tcPr>
            <w:tcW w:type="dxa" w:w="1872"/>
            <w:shd w:fill="F8FAFC"/>
            <w:tcMar>
              <w:top w:w="60" w:type="dxa"/>
              <w:bottom w:w="60" w:type="dxa"/>
              <w:left w:w="80" w:type="dxa"/>
              <w:right w:w="80" w:type="dxa"/>
            </w:tcMar>
          </w:tcPr>
          <w:p>
            <w:r>
              <w:rPr>
                <w:rFonts w:ascii="Arial" w:hAnsi="Arial"/>
                <w:color w:val="1E293B"/>
                <w:sz w:val="17"/>
              </w:rPr>
              <w:t>High-End Desktop (M3 / i9, 100Mbps)</w:t>
            </w:r>
          </w:p>
        </w:tc>
        <w:tc>
          <w:tcPr>
            <w:tcW w:type="dxa" w:w="1872"/>
            <w:shd w:fill="F8FAFC"/>
            <w:tcMar>
              <w:top w:w="60" w:type="dxa"/>
              <w:bottom w:w="60" w:type="dxa"/>
              <w:left w:w="80" w:type="dxa"/>
              <w:right w:w="80" w:type="dxa"/>
            </w:tcMar>
          </w:tcPr>
          <w:p>
            <w:r>
              <w:rPr>
                <w:rFonts w:ascii="Arial" w:hAnsi="Arial"/>
                <w:color w:val="1E293B"/>
                <w:sz w:val="17"/>
              </w:rPr>
              <w:t>120 ms</w:t>
            </w:r>
          </w:p>
        </w:tc>
        <w:tc>
          <w:tcPr>
            <w:tcW w:type="dxa" w:w="1872"/>
            <w:shd w:fill="F8FAFC"/>
            <w:tcMar>
              <w:top w:w="60" w:type="dxa"/>
              <w:bottom w:w="60" w:type="dxa"/>
              <w:left w:w="80" w:type="dxa"/>
              <w:right w:w="80" w:type="dxa"/>
            </w:tcMar>
          </w:tcPr>
          <w:p>
            <w:r>
              <w:rPr>
                <w:rFonts w:ascii="Arial" w:hAnsi="Arial"/>
                <w:color w:val="1E293B"/>
                <w:sz w:val="17"/>
              </w:rPr>
              <w:t>85 ms</w:t>
            </w:r>
          </w:p>
        </w:tc>
        <w:tc>
          <w:tcPr>
            <w:tcW w:type="dxa" w:w="1872"/>
            <w:shd w:fill="F8FAFC"/>
            <w:tcMar>
              <w:top w:w="60" w:type="dxa"/>
              <w:bottom w:w="60" w:type="dxa"/>
              <w:left w:w="80" w:type="dxa"/>
              <w:right w:w="80" w:type="dxa"/>
            </w:tcMar>
          </w:tcPr>
          <w:p>
            <w:r>
              <w:rPr>
                <w:rFonts w:ascii="Arial" w:hAnsi="Arial"/>
                <w:color w:val="1E293B"/>
                <w:sz w:val="17"/>
              </w:rPr>
              <w:t>140 ms</w:t>
            </w:r>
          </w:p>
        </w:tc>
        <w:tc>
          <w:tcPr>
            <w:tcW w:type="dxa" w:w="1872"/>
            <w:shd w:fill="F8FAFC"/>
            <w:tcMar>
              <w:top w:w="60" w:type="dxa"/>
              <w:bottom w:w="60" w:type="dxa"/>
              <w:left w:w="80" w:type="dxa"/>
              <w:right w:w="80" w:type="dxa"/>
            </w:tcMar>
          </w:tcPr>
          <w:p>
            <w:r>
              <w:rPr>
                <w:rFonts w:ascii="Arial" w:hAnsi="Arial"/>
                <w:color w:val="1E293B"/>
                <w:sz w:val="17"/>
              </w:rPr>
              <w:t>~225 ms</w:t>
            </w:r>
          </w:p>
        </w:tc>
      </w:tr>
      <w:tr>
        <w:tc>
          <w:tcPr>
            <w:tcW w:type="dxa" w:w="1872"/>
            <w:shd w:fill="FFFFFF"/>
            <w:tcMar>
              <w:top w:w="60" w:type="dxa"/>
              <w:bottom w:w="60" w:type="dxa"/>
              <w:left w:w="80" w:type="dxa"/>
              <w:right w:w="80" w:type="dxa"/>
            </w:tcMar>
          </w:tcPr>
          <w:p>
            <w:r>
              <w:rPr>
                <w:rFonts w:ascii="Arial" w:hAnsi="Arial"/>
                <w:color w:val="1E293B"/>
                <w:sz w:val="17"/>
              </w:rPr>
              <w:t>Mid-Tier Mobile (Snapdragon 778G, 4G)</w:t>
            </w:r>
          </w:p>
        </w:tc>
        <w:tc>
          <w:tcPr>
            <w:tcW w:type="dxa" w:w="1872"/>
            <w:shd w:fill="FFFFFF"/>
            <w:tcMar>
              <w:top w:w="60" w:type="dxa"/>
              <w:bottom w:w="60" w:type="dxa"/>
              <w:left w:w="80" w:type="dxa"/>
              <w:right w:w="80" w:type="dxa"/>
            </w:tcMar>
          </w:tcPr>
          <w:p>
            <w:r>
              <w:rPr>
                <w:rFonts w:ascii="Arial" w:hAnsi="Arial"/>
                <w:color w:val="1E293B"/>
                <w:sz w:val="17"/>
              </w:rPr>
              <w:t>1,450 ms</w:t>
            </w:r>
          </w:p>
        </w:tc>
        <w:tc>
          <w:tcPr>
            <w:tcW w:type="dxa" w:w="1872"/>
            <w:shd w:fill="FFFFFF"/>
            <w:tcMar>
              <w:top w:w="60" w:type="dxa"/>
              <w:bottom w:w="60" w:type="dxa"/>
              <w:left w:w="80" w:type="dxa"/>
              <w:right w:w="80" w:type="dxa"/>
            </w:tcMar>
          </w:tcPr>
          <w:p>
            <w:r>
              <w:rPr>
                <w:rFonts w:ascii="Arial" w:hAnsi="Arial"/>
                <w:color w:val="1E293B"/>
                <w:sz w:val="17"/>
              </w:rPr>
              <w:t>520 ms</w:t>
            </w:r>
          </w:p>
        </w:tc>
        <w:tc>
          <w:tcPr>
            <w:tcW w:type="dxa" w:w="1872"/>
            <w:shd w:fill="FFFFFF"/>
            <w:tcMar>
              <w:top w:w="60" w:type="dxa"/>
              <w:bottom w:w="60" w:type="dxa"/>
              <w:left w:w="80" w:type="dxa"/>
              <w:right w:w="80" w:type="dxa"/>
            </w:tcMar>
          </w:tcPr>
          <w:p>
            <w:r>
              <w:rPr>
                <w:rFonts w:ascii="Arial" w:hAnsi="Arial"/>
                <w:color w:val="1E293B"/>
                <w:sz w:val="17"/>
              </w:rPr>
              <w:t>890 ms</w:t>
            </w:r>
          </w:p>
        </w:tc>
        <w:tc>
          <w:tcPr>
            <w:tcW w:type="dxa" w:w="1872"/>
            <w:shd w:fill="FFFFFF"/>
            <w:tcMar>
              <w:top w:w="60" w:type="dxa"/>
              <w:bottom w:w="60" w:type="dxa"/>
              <w:left w:w="80" w:type="dxa"/>
              <w:right w:w="80" w:type="dxa"/>
            </w:tcMar>
          </w:tcPr>
          <w:p>
            <w:r>
              <w:rPr>
                <w:rFonts w:ascii="Arial" w:hAnsi="Arial"/>
                <w:color w:val="1E293B"/>
                <w:sz w:val="17"/>
              </w:rPr>
              <w:t>~1,410 ms (Severe)</w:t>
            </w:r>
          </w:p>
        </w:tc>
      </w:tr>
      <w:tr>
        <w:tc>
          <w:tcPr>
            <w:tcW w:type="dxa" w:w="1872"/>
            <w:shd w:fill="F8FAFC"/>
            <w:tcMar>
              <w:top w:w="60" w:type="dxa"/>
              <w:bottom w:w="60" w:type="dxa"/>
              <w:left w:w="80" w:type="dxa"/>
              <w:right w:w="80" w:type="dxa"/>
            </w:tcMar>
          </w:tcPr>
          <w:p>
            <w:r>
              <w:rPr>
                <w:rFonts w:ascii="Arial" w:hAnsi="Arial"/>
                <w:color w:val="1E293B"/>
                <w:sz w:val="17"/>
              </w:rPr>
              <w:t>Low-Tier Mobile (MediaTek Helio / Moto G, 3G/4G)</w:t>
            </w:r>
          </w:p>
        </w:tc>
        <w:tc>
          <w:tcPr>
            <w:tcW w:type="dxa" w:w="1872"/>
            <w:shd w:fill="F8FAFC"/>
            <w:tcMar>
              <w:top w:w="60" w:type="dxa"/>
              <w:bottom w:w="60" w:type="dxa"/>
              <w:left w:w="80" w:type="dxa"/>
              <w:right w:w="80" w:type="dxa"/>
            </w:tcMar>
          </w:tcPr>
          <w:p>
            <w:r>
              <w:rPr>
                <w:rFonts w:ascii="Arial" w:hAnsi="Arial"/>
                <w:color w:val="1E293B"/>
                <w:sz w:val="17"/>
              </w:rPr>
              <w:t>3,800 ms</w:t>
            </w:r>
          </w:p>
        </w:tc>
        <w:tc>
          <w:tcPr>
            <w:tcW w:type="dxa" w:w="1872"/>
            <w:shd w:fill="F8FAFC"/>
            <w:tcMar>
              <w:top w:w="60" w:type="dxa"/>
              <w:bottom w:w="60" w:type="dxa"/>
              <w:left w:w="80" w:type="dxa"/>
              <w:right w:w="80" w:type="dxa"/>
            </w:tcMar>
          </w:tcPr>
          <w:p>
            <w:r>
              <w:rPr>
                <w:rFonts w:ascii="Arial" w:hAnsi="Arial"/>
                <w:color w:val="1E293B"/>
                <w:sz w:val="17"/>
              </w:rPr>
              <w:t>1,650 ms</w:t>
            </w:r>
          </w:p>
        </w:tc>
        <w:tc>
          <w:tcPr>
            <w:tcW w:type="dxa" w:w="1872"/>
            <w:shd w:fill="F8FAFC"/>
            <w:tcMar>
              <w:top w:w="60" w:type="dxa"/>
              <w:bottom w:w="60" w:type="dxa"/>
              <w:left w:w="80" w:type="dxa"/>
              <w:right w:w="80" w:type="dxa"/>
            </w:tcMar>
          </w:tcPr>
          <w:p>
            <w:r>
              <w:rPr>
                <w:rFonts w:ascii="Arial" w:hAnsi="Arial"/>
                <w:color w:val="1E293B"/>
                <w:sz w:val="17"/>
              </w:rPr>
              <w:t>2,400 ms</w:t>
            </w:r>
          </w:p>
        </w:tc>
        <w:tc>
          <w:tcPr>
            <w:tcW w:type="dxa" w:w="1872"/>
            <w:shd w:fill="F8FAFC"/>
            <w:tcMar>
              <w:top w:w="60" w:type="dxa"/>
              <w:bottom w:w="60" w:type="dxa"/>
              <w:left w:w="80" w:type="dxa"/>
              <w:right w:w="80" w:type="dxa"/>
            </w:tcMar>
          </w:tcPr>
          <w:p>
            <w:r>
              <w:rPr>
                <w:rFonts w:ascii="Arial" w:hAnsi="Arial"/>
                <w:color w:val="1E293B"/>
                <w:sz w:val="17"/>
              </w:rPr>
              <w:t>~4,050 ms (Critical)</w:t>
            </w:r>
          </w:p>
        </w:tc>
      </w:tr>
    </w:tbl>
    <w:p/>
    <w:p>
      <w:pPr>
        <w:keepNext/>
        <w:spacing w:before="360" w:after="120"/>
      </w:pPr>
      <w:r>
        <w:rPr>
          <w:rFonts w:ascii="Arial" w:hAnsi="Arial"/>
          <w:b/>
          <w:color w:val="0F172A"/>
          <w:sz w:val="32"/>
        </w:rPr>
        <w:t>3. Impact on Core Web Vitals &amp; User-Centric Metrics</w:t>
      </w:r>
    </w:p>
    <w:p>
      <w:pPr>
        <w:spacing w:before="0" w:after="120" w:line="276" w:lineRule="auto"/>
      </w:pPr>
      <w:r>
        <w:rPr>
          <w:rFonts w:ascii="Arial" w:hAnsi="Arial"/>
          <w:color w:val="1E293B"/>
          <w:sz w:val="20"/>
        </w:rPr>
        <w:t>Google's Core Web Vitals and performance metrics define search rankings (SEO) and user conversion rates. Monolithic bundles directly degrade every vital metric:</w:t>
      </w:r>
    </w:p>
    <w:p>
      <w:pPr>
        <w:keepNext/>
        <w:spacing w:before="280" w:after="80"/>
      </w:pPr>
      <w:r>
        <w:rPr>
          <w:rFonts w:ascii="Arial" w:hAnsi="Arial"/>
          <w:b/>
          <w:color w:val="2563EB"/>
          <w:sz w:val="25"/>
        </w:rPr>
        <w:t>3.1 Time-To-Interactive (TTI) and Total Blocking Time (TBT)</w:t>
      </w:r>
    </w:p>
    <w:p>
      <w:pPr>
        <w:pStyle w:val="ListBullet"/>
        <w:spacing w:before="0" w:after="60" w:line="276" w:lineRule="auto"/>
      </w:pPr>
      <w:r>
        <w:rPr>
          <w:rFonts w:ascii="Arial" w:hAnsi="Arial"/>
          <w:b/>
          <w:color w:val="1E293B"/>
          <w:sz w:val="20"/>
        </w:rPr>
        <w:t xml:space="preserve">Time-To-Interactive (TTI): </w:t>
      </w:r>
      <w:r>
        <w:rPr>
          <w:rFonts w:ascii="Arial" w:hAnsi="Arial"/>
          <w:color w:val="1E293B"/>
          <w:sz w:val="20"/>
        </w:rPr>
        <w:t xml:space="preserve"> TTI measures the elapsed time from initial navigation until the page displays useful content (FCP), event listeners are registered for visible elements, and the main thread is free from 'Long Tasks' (&gt;50ms) for at least 5 seconds.</w:t>
      </w:r>
    </w:p>
    <w:p>
      <w:pPr>
        <w:pStyle w:val="ListBullet"/>
        <w:spacing w:before="0" w:after="60" w:line="276" w:lineRule="auto"/>
      </w:pPr>
      <w:r>
        <w:rPr>
          <w:rFonts w:ascii="Arial" w:hAnsi="Arial"/>
          <w:b/>
          <w:color w:val="1E293B"/>
          <w:sz w:val="20"/>
        </w:rPr>
        <w:t xml:space="preserve">Total Blocking Time (TBT): </w:t>
      </w:r>
      <w:r>
        <w:rPr>
          <w:rFonts w:ascii="Arial" w:hAnsi="Arial"/>
          <w:color w:val="1E293B"/>
          <w:sz w:val="20"/>
        </w:rPr>
        <w:t xml:space="preserve"> TBT measures the total duration between First Contentful Paint (FCP) and TTI where the main thread was blocked by tasks exceeding 50ms. A 1.3 MB Plotly bundle causes multi-second Long Tasks during initial script evaluation, driving TBT scores into the 'Poor' category (&gt;600ms).</w:t>
      </w:r>
    </w:p>
    <w:p>
      <w:pPr>
        <w:keepNext/>
        <w:spacing w:before="280" w:after="80"/>
      </w:pPr>
      <w:r>
        <w:rPr>
          <w:rFonts w:ascii="Arial" w:hAnsi="Arial"/>
          <w:b/>
          <w:color w:val="2563EB"/>
          <w:sz w:val="25"/>
        </w:rPr>
        <w:t>3.2 Interaction to Next Paint (INP) &amp; First Input Delay (FID)</w:t>
      </w:r>
    </w:p>
    <w:p>
      <w:pPr>
        <w:spacing w:before="0" w:after="120" w:line="276" w:lineRule="auto"/>
      </w:pPr>
      <w:r>
        <w:rPr>
          <w:rFonts w:ascii="Arial" w:hAnsi="Arial"/>
          <w:color w:val="1E293B"/>
          <w:sz w:val="20"/>
        </w:rPr>
        <w:t>As of March 2024, INP officially replaced FID as a Core Web Vital. INP assesses the responsiveness of all user interactions (clicks, taps, keypresses) throughout the full page lifecycle.</w:t>
      </w:r>
    </w:p>
    <w:p>
      <w:pPr>
        <w:pStyle w:val="ListBullet"/>
        <w:spacing w:before="0" w:after="60" w:line="276" w:lineRule="auto"/>
      </w:pPr>
      <w:r>
        <w:rPr>
          <w:rFonts w:ascii="Arial" w:hAnsi="Arial"/>
          <w:b/>
          <w:color w:val="1E293B"/>
          <w:sz w:val="20"/>
        </w:rPr>
        <w:t xml:space="preserve">Interaction Latency: </w:t>
      </w:r>
      <w:r>
        <w:rPr>
          <w:rFonts w:ascii="Arial" w:hAnsi="Arial"/>
          <w:color w:val="1E293B"/>
          <w:sz w:val="20"/>
        </w:rPr>
        <w:t xml:space="preserve"> When a 4.8 MB raw script executes on the main thread, any user click or touch event is queued in the browser's event loop behind the long-running script task. The user experiences 'frozen UI' symptoms, input latency, and dropped frames, directly resulting in a failing INP score (&gt;200ms).</w:t>
      </w:r>
    </w:p>
    <w:p>
      <w:pPr>
        <w:keepNext/>
        <w:spacing w:before="280" w:after="80"/>
      </w:pPr>
      <w:r>
        <w:rPr>
          <w:rFonts w:ascii="Arial" w:hAnsi="Arial"/>
          <w:b/>
          <w:color w:val="2563EB"/>
          <w:sz w:val="25"/>
        </w:rPr>
        <w:t>3.3 Largest Contentful Paint (LCP) and Cumulative Layout Shift (CLS)</w:t>
      </w:r>
    </w:p>
    <w:p>
      <w:pPr>
        <w:pStyle w:val="ListBullet"/>
        <w:spacing w:before="0" w:after="60" w:line="276" w:lineRule="auto"/>
      </w:pPr>
      <w:r>
        <w:rPr>
          <w:rFonts w:ascii="Arial" w:hAnsi="Arial"/>
          <w:b/>
          <w:color w:val="1E293B"/>
          <w:sz w:val="20"/>
        </w:rPr>
        <w:t xml:space="preserve">LCP Contention: </w:t>
      </w:r>
      <w:r>
        <w:rPr>
          <w:rFonts w:ascii="Arial" w:hAnsi="Arial"/>
          <w:color w:val="1E293B"/>
          <w:sz w:val="20"/>
        </w:rPr>
        <w:t xml:space="preserve"> Network bandwidth is a shared pipe. Transferring a 1.3 MB index.js chunk saturates the connection, directly delaying the download of critical above-the-fold assets such as primary web fonts, hero images, and API data payloads.</w:t>
      </w:r>
    </w:p>
    <w:p>
      <w:pPr>
        <w:pStyle w:val="ListBullet"/>
        <w:spacing w:before="0" w:after="60" w:line="276" w:lineRule="auto"/>
      </w:pPr>
      <w:r>
        <w:rPr>
          <w:rFonts w:ascii="Arial" w:hAnsi="Arial"/>
          <w:b/>
          <w:color w:val="1E293B"/>
          <w:sz w:val="20"/>
        </w:rPr>
        <w:t xml:space="preserve">CLS Instability: </w:t>
      </w:r>
      <w:r>
        <w:rPr>
          <w:rFonts w:ascii="Arial" w:hAnsi="Arial"/>
          <w:color w:val="1E293B"/>
          <w:sz w:val="20"/>
        </w:rPr>
        <w:t xml:space="preserve"> When charts finally load and render without reserved layout space, they abruptly push surrounding content downward, causing severe layout shifts (CLS &gt; 0.1).</w:t>
      </w:r>
    </w:p>
    <w:p>
      <w:pPr>
        <w:keepNext/>
        <w:spacing w:before="360" w:after="120"/>
      </w:pPr>
      <w:r>
        <w:rPr>
          <w:rFonts w:ascii="Arial" w:hAnsi="Arial"/>
          <w:b/>
          <w:color w:val="0F172A"/>
          <w:sz w:val="32"/>
        </w:rPr>
        <w:t>4. Architectural Root Cause Analysis: Why Plotly.js Bloats Bundles</w:t>
      </w:r>
    </w:p>
    <w:p>
      <w:pPr>
        <w:spacing w:before="0" w:after="120" w:line="276" w:lineRule="auto"/>
      </w:pPr>
      <w:r>
        <w:rPr>
          <w:rFonts w:ascii="Arial" w:hAnsi="Arial"/>
          <w:color w:val="1E293B"/>
          <w:sz w:val="20"/>
        </w:rPr>
        <w:t>To resolve the issue, we must understand why plotly.js is unusually large and why standard bundler tree-shaking fails:</w:t>
      </w:r>
    </w:p>
    <w:p>
      <w:pPr>
        <w:keepNext/>
        <w:spacing w:before="280" w:after="80"/>
      </w:pPr>
      <w:r>
        <w:rPr>
          <w:rFonts w:ascii="Arial" w:hAnsi="Arial"/>
          <w:b/>
          <w:color w:val="2563EB"/>
          <w:sz w:val="25"/>
        </w:rPr>
        <w:t>4.1 Anatomy of the Universal Plotly.js Distribution</w:t>
      </w:r>
    </w:p>
    <w:p>
      <w:pPr>
        <w:spacing w:before="0" w:after="120" w:line="276" w:lineRule="auto"/>
      </w:pPr>
      <w:r>
        <w:rPr>
          <w:rFonts w:ascii="Arial" w:hAnsi="Arial"/>
          <w:color w:val="1E293B"/>
          <w:sz w:val="20"/>
        </w:rPr>
        <w:t>The standard plotly.js package is not just a chart renderer; it is a full-featured scientific data visualization suite containing dozens of sub-libraries:</w:t>
      </w:r>
    </w:p>
    <w:p>
      <w:pPr>
        <w:pStyle w:val="ListBullet"/>
        <w:spacing w:before="0" w:after="60" w:line="276" w:lineRule="auto"/>
      </w:pPr>
      <w:r>
        <w:rPr>
          <w:rFonts w:ascii="Arial" w:hAnsi="Arial"/>
          <w:b/>
          <w:color w:val="1E293B"/>
          <w:sz w:val="20"/>
        </w:rPr>
        <w:t xml:space="preserve">1. Embedded D3 Ecosystem: </w:t>
      </w:r>
      <w:r>
        <w:rPr>
          <w:rFonts w:ascii="Arial" w:hAnsi="Arial"/>
          <w:color w:val="1E293B"/>
          <w:sz w:val="20"/>
        </w:rPr>
        <w:t xml:space="preserve"> Plotly embeds heavy legacy D3 libraries (d3-selection, d3-transition, d3-geo, d3-hierarchy, etc.), creating duplicate math implementations.</w:t>
      </w:r>
    </w:p>
    <w:p>
      <w:pPr>
        <w:pStyle w:val="ListBullet"/>
        <w:spacing w:before="0" w:after="60" w:line="276" w:lineRule="auto"/>
      </w:pPr>
      <w:r>
        <w:rPr>
          <w:rFonts w:ascii="Arial" w:hAnsi="Arial"/>
          <w:b/>
          <w:color w:val="1E293B"/>
          <w:sz w:val="20"/>
        </w:rPr>
        <w:t xml:space="preserve">2. WebGL 3D &amp; 2D Engines: </w:t>
      </w:r>
      <w:r>
        <w:rPr>
          <w:rFonts w:ascii="Arial" w:hAnsi="Arial"/>
          <w:color w:val="1E293B"/>
          <w:sz w:val="20"/>
        </w:rPr>
        <w:t xml:space="preserve"> Contains complete WebGL canvas management systems, shader compiler pipelines, and 3D matrix math modules (gl-matrix, gl-plot3d, gl-scatter3d).</w:t>
      </w:r>
    </w:p>
    <w:p>
      <w:pPr>
        <w:pStyle w:val="ListBullet"/>
        <w:spacing w:before="0" w:after="60" w:line="276" w:lineRule="auto"/>
      </w:pPr>
      <w:r>
        <w:rPr>
          <w:rFonts w:ascii="Arial" w:hAnsi="Arial"/>
          <w:b/>
          <w:color w:val="1E293B"/>
          <w:sz w:val="20"/>
        </w:rPr>
        <w:t xml:space="preserve">3. Geographic &amp; Topographic Data: </w:t>
      </w:r>
      <w:r>
        <w:rPr>
          <w:rFonts w:ascii="Arial" w:hAnsi="Arial"/>
          <w:color w:val="1E293B"/>
          <w:sz w:val="20"/>
        </w:rPr>
        <w:t xml:space="preserve"> Bundles extensive geographic coordinate definitions, world atlas boundary polygons, and TopoJSON projections.</w:t>
      </w:r>
    </w:p>
    <w:p>
      <w:pPr>
        <w:pStyle w:val="ListBullet"/>
        <w:spacing w:before="0" w:after="60" w:line="276" w:lineRule="auto"/>
      </w:pPr>
      <w:r>
        <w:rPr>
          <w:rFonts w:ascii="Arial" w:hAnsi="Arial"/>
          <w:b/>
          <w:color w:val="1E293B"/>
          <w:sz w:val="20"/>
        </w:rPr>
        <w:t xml:space="preserve">4. Financial &amp; Statistical Solvers: </w:t>
      </w:r>
      <w:r>
        <w:rPr>
          <w:rFonts w:ascii="Arial" w:hAnsi="Arial"/>
          <w:color w:val="1E293B"/>
          <w:sz w:val="20"/>
        </w:rPr>
        <w:t xml:space="preserve"> Embeds full financial models (Candlestick, OHLC, Waterfall) and statistical modules (Violin, Box-Plot, Contour, Heatmap, 2D Kernel Density Estimation).</w:t>
      </w:r>
    </w:p>
    <w:p>
      <w:pPr>
        <w:keepNext/>
        <w:spacing w:before="280" w:after="80"/>
      </w:pPr>
      <w:r>
        <w:rPr>
          <w:rFonts w:ascii="Arial" w:hAnsi="Arial"/>
          <w:b/>
          <w:color w:val="2563EB"/>
          <w:sz w:val="25"/>
        </w:rPr>
        <w:t>4.2 The Static Tree-Shaking Failure</w:t>
      </w:r>
    </w:p>
    <w:p>
      <w:pPr>
        <w:spacing w:before="0" w:after="120" w:line="276" w:lineRule="auto"/>
      </w:pPr>
      <w:r>
        <w:rPr>
          <w:rFonts w:ascii="Arial" w:hAnsi="Arial"/>
          <w:color w:val="1E293B"/>
          <w:sz w:val="20"/>
        </w:rPr>
        <w:t>Modern bundlers (Webpack, Rollup, Vite, ESBuild) rely on static ES module analysis (import { x } from 'y') to eliminate dead code ('tree-shaking'). Plotly fails this mechanism for two architectural reasons:</w:t>
      </w:r>
    </w:p>
    <w:p>
      <w:pPr>
        <w:pStyle w:val="ListBullet"/>
        <w:spacing w:before="0" w:after="60" w:line="276" w:lineRule="auto"/>
      </w:pPr>
      <w:r>
        <w:rPr>
          <w:rFonts w:ascii="Arial" w:hAnsi="Arial"/>
          <w:b/>
          <w:color w:val="1E293B"/>
          <w:sz w:val="20"/>
        </w:rPr>
        <w:t xml:space="preserve">1. Pre-Bundled UMD Artifacts: </w:t>
      </w:r>
      <w:r>
        <w:rPr>
          <w:rFonts w:ascii="Arial" w:hAnsi="Arial"/>
          <w:color w:val="1E293B"/>
          <w:sz w:val="20"/>
        </w:rPr>
        <w:t xml:space="preserve"> The main plotly.js distribution is pre-bundled as a Universal Module Definition (UMD) / CommonJS artifact. Bundlers cannot inspect internal UMD closures to remove unused chart types.</w:t>
      </w:r>
    </w:p>
    <w:p>
      <w:pPr>
        <w:pStyle w:val="ListBullet"/>
        <w:spacing w:before="0" w:after="60" w:line="276" w:lineRule="auto"/>
      </w:pPr>
      <w:r>
        <w:rPr>
          <w:rFonts w:ascii="Arial" w:hAnsi="Arial"/>
          <w:b/>
          <w:color w:val="1E293B"/>
          <w:sz w:val="20"/>
        </w:rPr>
        <w:t xml:space="preserve">2. Dynamic Registry Dispatch: </w:t>
      </w:r>
      <w:r>
        <w:rPr>
          <w:rFonts w:ascii="Arial" w:hAnsi="Arial"/>
          <w:color w:val="1E293B"/>
          <w:sz w:val="20"/>
        </w:rPr>
        <w:t xml:space="preserve"> Internally, Plotly uses dynamic trace registries where chart types are dispatched via runtime string lookups (e.g., Plotly.plot(div, [{ type: 'scatter' }])). Bundlers cannot statically determine which chart types will be requested at runtime.</w:t>
      </w:r>
    </w:p>
    <w:p>
      <w:pPr>
        <w:keepNext/>
        <w:spacing w:before="360" w:after="120"/>
      </w:pPr>
      <w:r>
        <w:rPr>
          <w:rFonts w:ascii="Arial" w:hAnsi="Arial"/>
          <w:b/>
          <w:color w:val="0F172A"/>
          <w:sz w:val="32"/>
        </w:rPr>
        <w:t>5. Architectural Strategy 1: Dynamic Imports &amp; Suspense Boundary Orchestration</w:t>
      </w:r>
    </w:p>
    <w:p>
      <w:pPr>
        <w:spacing w:before="0" w:after="120" w:line="276" w:lineRule="auto"/>
      </w:pPr>
      <w:r>
        <w:rPr>
          <w:rFonts w:ascii="Arial" w:hAnsi="Arial"/>
          <w:color w:val="1E293B"/>
          <w:sz w:val="20"/>
        </w:rPr>
        <w:t>The primary remediation recommended in the diagnostic statement is adopting Dynamic Imports (ECMAScript import() expressions) orchestrated via React.lazy and &lt;Suspense&gt;.</w:t>
      </w:r>
    </w:p>
    <w:p>
      <w:pPr>
        <w:keepNext/>
        <w:spacing w:before="280" w:after="80"/>
      </w:pPr>
      <w:r>
        <w:rPr>
          <w:rFonts w:ascii="Arial" w:hAnsi="Arial"/>
          <w:b/>
          <w:color w:val="2563EB"/>
          <w:sz w:val="25"/>
        </w:rPr>
        <w:t>5.1 How Dynamic Imports Transform the Dependency Graph</w:t>
      </w:r>
    </w:p>
    <w:p>
      <w:pPr>
        <w:spacing w:before="0" w:after="120" w:line="276" w:lineRule="auto"/>
      </w:pPr>
      <w:r>
        <w:rPr>
          <w:rFonts w:ascii="Arial" w:hAnsi="Arial"/>
          <w:color w:val="1E293B"/>
          <w:sz w:val="20"/>
        </w:rPr>
        <w:t>In a static import model, the bundler traverses the dependency tree and includes all reachable modules into the initial entry chunk (index.js). When converted to a dynamic import, the bundler establishes a split-point (Chunk Boundary):</w:t>
      </w:r>
    </w:p>
    <w:p>
      <w:pPr>
        <w:pStyle w:val="ListBullet"/>
        <w:spacing w:before="0" w:after="60" w:line="276" w:lineRule="auto"/>
      </w:pPr>
      <w:r>
        <w:rPr>
          <w:rFonts w:ascii="Arial" w:hAnsi="Arial"/>
          <w:b/>
          <w:color w:val="1E293B"/>
          <w:sz w:val="20"/>
        </w:rPr>
        <w:t xml:space="preserve">Entry Chunk Truncation: </w:t>
      </w:r>
      <w:r>
        <w:rPr>
          <w:rFonts w:ascii="Arial" w:hAnsi="Arial"/>
          <w:color w:val="1E293B"/>
          <w:sz w:val="20"/>
        </w:rPr>
        <w:t xml:space="preserve"> The primary bundle drops from 1.3 MB Gzip to &lt; 150 KB Gzip, loading only the core application shell, routing, state stores, and layout components.</w:t>
      </w:r>
    </w:p>
    <w:p>
      <w:pPr>
        <w:pStyle w:val="ListBullet"/>
        <w:spacing w:before="0" w:after="60" w:line="276" w:lineRule="auto"/>
      </w:pPr>
      <w:r>
        <w:rPr>
          <w:rFonts w:ascii="Arial" w:hAnsi="Arial"/>
          <w:b/>
          <w:color w:val="1E293B"/>
          <w:sz w:val="20"/>
        </w:rPr>
        <w:t xml:space="preserve">Isolated Async Chunk: </w:t>
      </w:r>
      <w:r>
        <w:rPr>
          <w:rFonts w:ascii="Arial" w:hAnsi="Arial"/>
          <w:color w:val="1E293B"/>
          <w:sz w:val="20"/>
        </w:rPr>
        <w:t xml:space="preserve"> Plotly and chart-specific dependencies are isolated into an asynchronous secondary chunk (e.g., chart-chunk.js).</w:t>
      </w:r>
    </w:p>
    <w:p>
      <w:pPr>
        <w:pStyle w:val="ListBullet"/>
        <w:spacing w:before="0" w:after="60" w:line="276" w:lineRule="auto"/>
      </w:pPr>
      <w:r>
        <w:rPr>
          <w:rFonts w:ascii="Arial" w:hAnsi="Arial"/>
          <w:b/>
          <w:color w:val="1E293B"/>
          <w:sz w:val="20"/>
        </w:rPr>
        <w:t xml:space="preserve">On-Demand Network Fetch: </w:t>
      </w:r>
      <w:r>
        <w:rPr>
          <w:rFonts w:ascii="Arial" w:hAnsi="Arial"/>
          <w:color w:val="1E293B"/>
          <w:sz w:val="20"/>
        </w:rPr>
        <w:t xml:space="preserve"> The browser initiates an HTTP/2 or HTTP/3 stream for the chart chunk only when the component is mounted in the React tree, completely freeing the initial page load pipeline.</w:t>
      </w:r>
    </w:p>
    <w:p>
      <w:pPr>
        <w:keepNext/>
        <w:spacing w:before="280" w:after="80"/>
      </w:pPr>
      <w:r>
        <w:rPr>
          <w:rFonts w:ascii="Arial" w:hAnsi="Arial"/>
          <w:b/>
          <w:color w:val="2563EB"/>
          <w:sz w:val="25"/>
        </w:rPr>
        <w:t>5.2 Preserving Cumulative Layout Shift (Zero-CLS Fallbacks)</w:t>
      </w:r>
    </w:p>
    <w:p>
      <w:pPr>
        <w:spacing w:before="0" w:after="120" w:line="276" w:lineRule="auto"/>
      </w:pPr>
      <w:r>
        <w:rPr>
          <w:rFonts w:ascii="Arial" w:hAnsi="Arial"/>
          <w:color w:val="1E293B"/>
          <w:sz w:val="20"/>
        </w:rPr>
        <w:t>A naive implementation of React.lazy replaces the loading chart with null or a generic spinner, causing massive layout shifts when the 400px chart populates. A production-grade Suspense architecture enforces strict visual stability:</w:t>
      </w: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Borders>
              <w:top w:val="single" w:sz="4" w:space="0" w:color="D1D5DB"/>
              <w:left w:val="single" w:sz="18" w:space="0" w:color="3B82F6"/>
              <w:bottom w:val="single" w:sz="4" w:space="0" w:color="D1D5DB"/>
              <w:right w:val="single" w:sz="4" w:space="0" w:color="D1D5DB"/>
            </w:tcBorders>
          </w:tcPr>
          <w:p>
            <w:pPr>
              <w:spacing w:before="40" w:after="40" w:line="276" w:lineRule="auto"/>
            </w:pPr>
            <w:r>
              <w:rPr>
                <w:rFonts w:ascii="Consolas" w:hAnsi="Consolas"/>
                <w:color w:val="1E293B"/>
                <w:sz w:val="17"/>
              </w:rPr>
              <w:t>// ChartSkeleton.tsx - Zero-CLS Progressive Fallback</w:t>
              <w:br/>
              <w:t>import React from 'react';</w:t>
              <w:br/>
              <w:br/>
              <w:t>interface ChartSkeletonProps {</w:t>
              <w:br/>
              <w:t xml:space="preserve">  height?: number | string;</w:t>
              <w:br/>
              <w:t xml:space="preserve">  width?: number | string;</w:t>
              <w:br/>
              <w:t>}</w:t>
              <w:br/>
              <w:br/>
              <w:t>export const ChartSkeleton: React.FC&lt;ChartSkeletonProps&gt; = ({</w:t>
              <w:br/>
              <w:t xml:space="preserve">  height = 400,</w:t>
              <w:br/>
              <w:t xml:space="preserve">  width = '100%'</w:t>
              <w:br/>
              <w:t>}) =&gt; (</w:t>
              <w:br/>
              <w:t xml:space="preserve">  &lt;div</w:t>
              <w:br/>
              <w:t xml:space="preserve">    role="status"</w:t>
              <w:br/>
              <w:t xml:space="preserve">    aria-label="Loading chart visualization..."</w:t>
              <w:br/>
              <w:t xml:space="preserve">    style={{</w:t>
              <w:br/>
              <w:t xml:space="preserve">      height,</w:t>
              <w:br/>
              <w:t xml:space="preserve">      width,</w:t>
              <w:br/>
              <w:t xml:space="preserve">      backgroundColor: '#f1f5f9',</w:t>
              <w:br/>
              <w:t xml:space="preserve">      borderRadius: '8px',</w:t>
              <w:br/>
              <w:t xml:space="preserve">      display: 'flex',</w:t>
              <w:br/>
              <w:t xml:space="preserve">      flexDirection: 'column',</w:t>
              <w:br/>
              <w:t xml:space="preserve">      justifyContent: 'center',</w:t>
              <w:br/>
              <w:t xml:space="preserve">      alignItems: 'center',</w:t>
              <w:br/>
              <w:t xml:space="preserve">      position: 'relative',</w:t>
              <w:br/>
              <w:t xml:space="preserve">      overflow: 'hidden'</w:t>
              <w:br/>
              <w:t xml:space="preserve">    }}</w:t>
              <w:br/>
              <w:t xml:space="preserve">  &gt;</w:t>
              <w:br/>
              <w:t xml:space="preserve">    &lt;div className="animate-pulse flex flex-col items-center gap-2"&gt;</w:t>
              <w:br/>
              <w:t xml:space="preserve">      &lt;div style={{ width: '48px', height: '48px', borderRadius: '50%', border: '3px solid #cbd5e1', borderTopColor: '#3b82f6', animation: 'spin 1s linear infinite' }} /&gt;</w:t>
              <w:br/>
              <w:t xml:space="preserve">      &lt;span style={{ color: '#64748b', fontSize: '13px', fontFamily: 'sans-serif' }}&gt;</w:t>
              <w:br/>
              <w:t xml:space="preserve">        Initializing Data Visualization...</w:t>
              <w:br/>
              <w:t xml:space="preserve">      &lt;/span&gt;</w:t>
              <w:br/>
              <w:t xml:space="preserve">    &lt;/div&gt;</w:t>
              <w:br/>
              <w:t xml:space="preserve">  &lt;/div&gt;</w:t>
              <w:br/>
              <w:t>);</w:t>
            </w:r>
          </w:p>
        </w:tc>
      </w:tr>
    </w:tbl>
    <w:p/>
    <w:p>
      <w:pPr>
        <w:keepNext/>
        <w:spacing w:before="360" w:after="120"/>
      </w:pPr>
      <w:r>
        <w:rPr>
          <w:rFonts w:ascii="Arial" w:hAnsi="Arial"/>
          <w:b/>
          <w:color w:val="0F172A"/>
          <w:sz w:val="32"/>
        </w:rPr>
        <w:t>6. Architectural Strategy 2: Modular Custom Plotly Factory &amp; Partial Distributions</w:t>
      </w:r>
    </w:p>
    <w:p>
      <w:pPr>
        <w:spacing w:before="0" w:after="120" w:line="276" w:lineRule="auto"/>
      </w:pPr>
      <w:r>
        <w:rPr>
          <w:rFonts w:ascii="Arial" w:hAnsi="Arial"/>
          <w:color w:val="1E293B"/>
          <w:sz w:val="20"/>
        </w:rPr>
        <w:t>While dynamic imports prevent Plotly from blocking the initial page load, they do not reduce the size of the deferred chart chunk itself (which remains ~1.3 MB Gzip). If the user visits a dashboard page, they still experience a heavy multi-second download and freeze.</w:t>
      </w:r>
    </w:p>
    <w:p>
      <w:pPr>
        <w:keepNext/>
        <w:spacing w:before="280" w:after="80"/>
      </w:pPr>
      <w:r>
        <w:rPr>
          <w:rFonts w:ascii="Arial" w:hAnsi="Arial"/>
          <w:b/>
          <w:color w:val="2563EB"/>
          <w:sz w:val="25"/>
        </w:rPr>
        <w:t>6.1 Official Partial Distributions</w:t>
      </w:r>
    </w:p>
    <w:p>
      <w:pPr>
        <w:spacing w:before="0" w:after="120" w:line="276" w:lineRule="auto"/>
      </w:pPr>
      <w:r>
        <w:rPr>
          <w:rFonts w:ascii="Arial" w:hAnsi="Arial"/>
          <w:color w:val="1E293B"/>
          <w:sz w:val="20"/>
        </w:rPr>
        <w:t>Plotly maintains official stripped-down distributions tailored for specific chart categories. Replacing standard plotly.js with a partial distribution dramatically slashes chunk size:</w:t>
      </w:r>
    </w:p>
    <w:p>
      <w:pPr>
        <w:keepNext/>
        <w:spacing w:before="200" w:after="40"/>
      </w:pPr>
      <w:r>
        <w:rPr>
          <w:rFonts w:ascii="Arial" w:hAnsi="Arial"/>
          <w:b/>
          <w:color w:val="475569"/>
          <w:sz w:val="21"/>
        </w:rPr>
        <w:t>Table 2: Bundle Size Comparison Across Plotly Distributions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E293B"/>
            <w:tcMar>
              <w:top w:w="80" w:type="dxa"/>
              <w:bottom w:w="80" w:type="dxa"/>
              <w:left w:w="100" w:type="dxa"/>
              <w:right w:w="100" w:type="dxa"/>
            </w:tcMar>
          </w:tcPr>
          <w:p>
            <w:r>
              <w:rPr>
                <w:rFonts w:ascii="Arial" w:hAnsi="Arial"/>
                <w:b/>
                <w:color w:val="FFFFFF"/>
                <w:sz w:val="17"/>
              </w:rPr>
              <w:t>Distribution Name</w:t>
            </w:r>
          </w:p>
        </w:tc>
        <w:tc>
          <w:tcPr>
            <w:tcW w:type="dxa" w:w="1872"/>
            <w:shd w:fill="1E293B"/>
            <w:tcMar>
              <w:top w:w="80" w:type="dxa"/>
              <w:bottom w:w="80" w:type="dxa"/>
              <w:left w:w="100" w:type="dxa"/>
              <w:right w:w="100" w:type="dxa"/>
            </w:tcMar>
          </w:tcPr>
          <w:p>
            <w:r>
              <w:rPr>
                <w:rFonts w:ascii="Arial" w:hAnsi="Arial"/>
                <w:b/>
                <w:color w:val="FFFFFF"/>
                <w:sz w:val="17"/>
              </w:rPr>
              <w:t>Included Trace Modules</w:t>
            </w:r>
          </w:p>
        </w:tc>
        <w:tc>
          <w:tcPr>
            <w:tcW w:type="dxa" w:w="1872"/>
            <w:shd w:fill="1E293B"/>
            <w:tcMar>
              <w:top w:w="80" w:type="dxa"/>
              <w:bottom w:w="80" w:type="dxa"/>
              <w:left w:w="100" w:type="dxa"/>
              <w:right w:w="100" w:type="dxa"/>
            </w:tcMar>
          </w:tcPr>
          <w:p>
            <w:r>
              <w:rPr>
                <w:rFonts w:ascii="Arial" w:hAnsi="Arial"/>
                <w:b/>
                <w:color w:val="FFFFFF"/>
                <w:sz w:val="17"/>
              </w:rPr>
              <w:t>Uncompressed</w:t>
            </w:r>
          </w:p>
        </w:tc>
        <w:tc>
          <w:tcPr>
            <w:tcW w:type="dxa" w:w="1872"/>
            <w:shd w:fill="1E293B"/>
            <w:tcMar>
              <w:top w:w="80" w:type="dxa"/>
              <w:bottom w:w="80" w:type="dxa"/>
              <w:left w:w="100" w:type="dxa"/>
              <w:right w:w="100" w:type="dxa"/>
            </w:tcMar>
          </w:tcPr>
          <w:p>
            <w:r>
              <w:rPr>
                <w:rFonts w:ascii="Arial" w:hAnsi="Arial"/>
                <w:b/>
                <w:color w:val="FFFFFF"/>
                <w:sz w:val="17"/>
              </w:rPr>
              <w:t>Minified</w:t>
            </w:r>
          </w:p>
        </w:tc>
        <w:tc>
          <w:tcPr>
            <w:tcW w:type="dxa" w:w="1872"/>
            <w:shd w:fill="1E293B"/>
            <w:tcMar>
              <w:top w:w="80" w:type="dxa"/>
              <w:bottom w:w="80" w:type="dxa"/>
              <w:left w:w="100" w:type="dxa"/>
              <w:right w:w="100" w:type="dxa"/>
            </w:tcMar>
          </w:tcPr>
          <w:p>
            <w:r>
              <w:rPr>
                <w:rFonts w:ascii="Arial" w:hAnsi="Arial"/>
                <w:b/>
                <w:color w:val="FFFFFF"/>
                <w:sz w:val="17"/>
              </w:rPr>
              <w:t>Gzip Compressed</w:t>
            </w:r>
          </w:p>
        </w:tc>
      </w:tr>
      <w:tr>
        <w:tc>
          <w:tcPr>
            <w:tcW w:type="dxa" w:w="1872"/>
            <w:shd w:fill="F8FAFC"/>
            <w:tcMar>
              <w:top w:w="60" w:type="dxa"/>
              <w:bottom w:w="60" w:type="dxa"/>
              <w:left w:w="80" w:type="dxa"/>
              <w:right w:w="80" w:type="dxa"/>
            </w:tcMar>
          </w:tcPr>
          <w:p>
            <w:r>
              <w:rPr>
                <w:rFonts w:ascii="Arial" w:hAnsi="Arial"/>
                <w:color w:val="1E293B"/>
                <w:sz w:val="17"/>
              </w:rPr>
              <w:t>plotly.js (Full Standalone)</w:t>
            </w:r>
          </w:p>
        </w:tc>
        <w:tc>
          <w:tcPr>
            <w:tcW w:type="dxa" w:w="1872"/>
            <w:shd w:fill="F8FAFC"/>
            <w:tcMar>
              <w:top w:w="60" w:type="dxa"/>
              <w:bottom w:w="60" w:type="dxa"/>
              <w:left w:w="80" w:type="dxa"/>
              <w:right w:w="80" w:type="dxa"/>
            </w:tcMar>
          </w:tcPr>
          <w:p>
            <w:r>
              <w:rPr>
                <w:rFonts w:ascii="Arial" w:hAnsi="Arial"/>
                <w:color w:val="1E293B"/>
                <w:sz w:val="17"/>
              </w:rPr>
              <w:t>All 40+ chart types (3D, Geo, Finance, Stats)</w:t>
            </w:r>
          </w:p>
        </w:tc>
        <w:tc>
          <w:tcPr>
            <w:tcW w:type="dxa" w:w="1872"/>
            <w:shd w:fill="F8FAFC"/>
            <w:tcMar>
              <w:top w:w="60" w:type="dxa"/>
              <w:bottom w:w="60" w:type="dxa"/>
              <w:left w:w="80" w:type="dxa"/>
              <w:right w:w="80" w:type="dxa"/>
            </w:tcMar>
          </w:tcPr>
          <w:p>
            <w:r>
              <w:rPr>
                <w:rFonts w:ascii="Arial" w:hAnsi="Arial"/>
                <w:color w:val="1E293B"/>
                <w:sz w:val="17"/>
              </w:rPr>
              <w:t>~10.2 MB</w:t>
            </w:r>
          </w:p>
        </w:tc>
        <w:tc>
          <w:tcPr>
            <w:tcW w:type="dxa" w:w="1872"/>
            <w:shd w:fill="F8FAFC"/>
            <w:tcMar>
              <w:top w:w="60" w:type="dxa"/>
              <w:bottom w:w="60" w:type="dxa"/>
              <w:left w:w="80" w:type="dxa"/>
              <w:right w:w="80" w:type="dxa"/>
            </w:tcMar>
          </w:tcPr>
          <w:p>
            <w:r>
              <w:rPr>
                <w:rFonts w:ascii="Arial" w:hAnsi="Arial"/>
                <w:color w:val="1E293B"/>
                <w:sz w:val="17"/>
              </w:rPr>
              <w:t>3.6 MB</w:t>
            </w:r>
          </w:p>
        </w:tc>
        <w:tc>
          <w:tcPr>
            <w:tcW w:type="dxa" w:w="1872"/>
            <w:shd w:fill="F8FAFC"/>
            <w:tcMar>
              <w:top w:w="60" w:type="dxa"/>
              <w:bottom w:w="60" w:type="dxa"/>
              <w:left w:w="80" w:type="dxa"/>
              <w:right w:w="80" w:type="dxa"/>
            </w:tcMar>
          </w:tcPr>
          <w:p>
            <w:r>
              <w:rPr>
                <w:rFonts w:ascii="Arial" w:hAnsi="Arial"/>
                <w:color w:val="1E293B"/>
                <w:sz w:val="17"/>
              </w:rPr>
              <w:t>1,020 KB - 1,300 KB</w:t>
            </w:r>
          </w:p>
        </w:tc>
      </w:tr>
      <w:tr>
        <w:tc>
          <w:tcPr>
            <w:tcW w:type="dxa" w:w="1872"/>
            <w:shd w:fill="FFFFFF"/>
            <w:tcMar>
              <w:top w:w="60" w:type="dxa"/>
              <w:bottom w:w="60" w:type="dxa"/>
              <w:left w:w="80" w:type="dxa"/>
              <w:right w:w="80" w:type="dxa"/>
            </w:tcMar>
          </w:tcPr>
          <w:p>
            <w:r>
              <w:rPr>
                <w:rFonts w:ascii="Arial" w:hAnsi="Arial"/>
                <w:color w:val="1E293B"/>
                <w:sz w:val="17"/>
              </w:rPr>
              <w:t>plotly.js-cartesian-dist-min</w:t>
            </w:r>
          </w:p>
        </w:tc>
        <w:tc>
          <w:tcPr>
            <w:tcW w:type="dxa" w:w="1872"/>
            <w:shd w:fill="FFFFFF"/>
            <w:tcMar>
              <w:top w:w="60" w:type="dxa"/>
              <w:bottom w:w="60" w:type="dxa"/>
              <w:left w:w="80" w:type="dxa"/>
              <w:right w:w="80" w:type="dxa"/>
            </w:tcMar>
          </w:tcPr>
          <w:p>
            <w:r>
              <w:rPr>
                <w:rFonts w:ascii="Arial" w:hAnsi="Arial"/>
                <w:color w:val="1E293B"/>
                <w:sz w:val="17"/>
              </w:rPr>
              <w:t>Bar, Box, Contour, Heatmap, Histogram, Scatter</w:t>
            </w:r>
          </w:p>
        </w:tc>
        <w:tc>
          <w:tcPr>
            <w:tcW w:type="dxa" w:w="1872"/>
            <w:shd w:fill="FFFFFF"/>
            <w:tcMar>
              <w:top w:w="60" w:type="dxa"/>
              <w:bottom w:w="60" w:type="dxa"/>
              <w:left w:w="80" w:type="dxa"/>
              <w:right w:w="80" w:type="dxa"/>
            </w:tcMar>
          </w:tcPr>
          <w:p>
            <w:r>
              <w:rPr>
                <w:rFonts w:ascii="Arial" w:hAnsi="Arial"/>
                <w:color w:val="1E293B"/>
                <w:sz w:val="17"/>
              </w:rPr>
              <w:t>~3.1 MB</w:t>
            </w:r>
          </w:p>
        </w:tc>
        <w:tc>
          <w:tcPr>
            <w:tcW w:type="dxa" w:w="1872"/>
            <w:shd w:fill="FFFFFF"/>
            <w:tcMar>
              <w:top w:w="60" w:type="dxa"/>
              <w:bottom w:w="60" w:type="dxa"/>
              <w:left w:w="80" w:type="dxa"/>
              <w:right w:w="80" w:type="dxa"/>
            </w:tcMar>
          </w:tcPr>
          <w:p>
            <w:r>
              <w:rPr>
                <w:rFonts w:ascii="Arial" w:hAnsi="Arial"/>
                <w:color w:val="1E293B"/>
                <w:sz w:val="17"/>
              </w:rPr>
              <w:t>1.1 MB</w:t>
            </w:r>
          </w:p>
        </w:tc>
        <w:tc>
          <w:tcPr>
            <w:tcW w:type="dxa" w:w="1872"/>
            <w:shd w:fill="FFFFFF"/>
            <w:tcMar>
              <w:top w:w="60" w:type="dxa"/>
              <w:bottom w:w="60" w:type="dxa"/>
              <w:left w:w="80" w:type="dxa"/>
              <w:right w:w="80" w:type="dxa"/>
            </w:tcMar>
          </w:tcPr>
          <w:p>
            <w:r>
              <w:rPr>
                <w:rFonts w:ascii="Arial" w:hAnsi="Arial"/>
                <w:color w:val="1E293B"/>
                <w:sz w:val="17"/>
              </w:rPr>
              <w:t>345 KB (~72% reduction)</w:t>
            </w:r>
          </w:p>
        </w:tc>
      </w:tr>
      <w:tr>
        <w:tc>
          <w:tcPr>
            <w:tcW w:type="dxa" w:w="1872"/>
            <w:shd w:fill="F8FAFC"/>
            <w:tcMar>
              <w:top w:w="60" w:type="dxa"/>
              <w:bottom w:w="60" w:type="dxa"/>
              <w:left w:w="80" w:type="dxa"/>
              <w:right w:w="80" w:type="dxa"/>
            </w:tcMar>
          </w:tcPr>
          <w:p>
            <w:r>
              <w:rPr>
                <w:rFonts w:ascii="Arial" w:hAnsi="Arial"/>
                <w:color w:val="1E293B"/>
                <w:sz w:val="17"/>
              </w:rPr>
              <w:t>plotly.js-basic-dist-min</w:t>
            </w:r>
          </w:p>
        </w:tc>
        <w:tc>
          <w:tcPr>
            <w:tcW w:type="dxa" w:w="1872"/>
            <w:shd w:fill="F8FAFC"/>
            <w:tcMar>
              <w:top w:w="60" w:type="dxa"/>
              <w:bottom w:w="60" w:type="dxa"/>
              <w:left w:w="80" w:type="dxa"/>
              <w:right w:w="80" w:type="dxa"/>
            </w:tcMar>
          </w:tcPr>
          <w:p>
            <w:r>
              <w:rPr>
                <w:rFonts w:ascii="Arial" w:hAnsi="Arial"/>
                <w:color w:val="1E293B"/>
                <w:sz w:val="17"/>
              </w:rPr>
              <w:t>Scatter, Bar, Pie</w:t>
            </w:r>
          </w:p>
        </w:tc>
        <w:tc>
          <w:tcPr>
            <w:tcW w:type="dxa" w:w="1872"/>
            <w:shd w:fill="F8FAFC"/>
            <w:tcMar>
              <w:top w:w="60" w:type="dxa"/>
              <w:bottom w:w="60" w:type="dxa"/>
              <w:left w:w="80" w:type="dxa"/>
              <w:right w:w="80" w:type="dxa"/>
            </w:tcMar>
          </w:tcPr>
          <w:p>
            <w:r>
              <w:rPr>
                <w:rFonts w:ascii="Arial" w:hAnsi="Arial"/>
                <w:color w:val="1E293B"/>
                <w:sz w:val="17"/>
              </w:rPr>
              <w:t>~2.7 MB</w:t>
            </w:r>
          </w:p>
        </w:tc>
        <w:tc>
          <w:tcPr>
            <w:tcW w:type="dxa" w:w="1872"/>
            <w:shd w:fill="F8FAFC"/>
            <w:tcMar>
              <w:top w:w="60" w:type="dxa"/>
              <w:bottom w:w="60" w:type="dxa"/>
              <w:left w:w="80" w:type="dxa"/>
              <w:right w:w="80" w:type="dxa"/>
            </w:tcMar>
          </w:tcPr>
          <w:p>
            <w:r>
              <w:rPr>
                <w:rFonts w:ascii="Arial" w:hAnsi="Arial"/>
                <w:color w:val="1E293B"/>
                <w:sz w:val="17"/>
              </w:rPr>
              <w:t>990 KB</w:t>
            </w:r>
          </w:p>
        </w:tc>
        <w:tc>
          <w:tcPr>
            <w:tcW w:type="dxa" w:w="1872"/>
            <w:shd w:fill="F8FAFC"/>
            <w:tcMar>
              <w:top w:w="60" w:type="dxa"/>
              <w:bottom w:w="60" w:type="dxa"/>
              <w:left w:w="80" w:type="dxa"/>
              <w:right w:w="80" w:type="dxa"/>
            </w:tcMar>
          </w:tcPr>
          <w:p>
            <w:r>
              <w:rPr>
                <w:rFonts w:ascii="Arial" w:hAnsi="Arial"/>
                <w:color w:val="1E293B"/>
                <w:sz w:val="17"/>
              </w:rPr>
              <w:t>327 KB (~75% reduction)</w:t>
            </w:r>
          </w:p>
        </w:tc>
      </w:tr>
      <w:tr>
        <w:tc>
          <w:tcPr>
            <w:tcW w:type="dxa" w:w="1872"/>
            <w:shd w:fill="FFFFFF"/>
            <w:tcMar>
              <w:top w:w="60" w:type="dxa"/>
              <w:bottom w:w="60" w:type="dxa"/>
              <w:left w:w="80" w:type="dxa"/>
              <w:right w:w="80" w:type="dxa"/>
            </w:tcMar>
          </w:tcPr>
          <w:p>
            <w:r>
              <w:rPr>
                <w:rFonts w:ascii="Arial" w:hAnsi="Arial"/>
                <w:color w:val="1E293B"/>
                <w:sz w:val="17"/>
              </w:rPr>
              <w:t>plotly.js-gl2d-dist-min</w:t>
            </w:r>
          </w:p>
        </w:tc>
        <w:tc>
          <w:tcPr>
            <w:tcW w:type="dxa" w:w="1872"/>
            <w:shd w:fill="FFFFFF"/>
            <w:tcMar>
              <w:top w:w="60" w:type="dxa"/>
              <w:bottom w:w="60" w:type="dxa"/>
              <w:left w:w="80" w:type="dxa"/>
              <w:right w:w="80" w:type="dxa"/>
            </w:tcMar>
          </w:tcPr>
          <w:p>
            <w:r>
              <w:rPr>
                <w:rFonts w:ascii="Arial" w:hAnsi="Arial"/>
                <w:color w:val="1E293B"/>
                <w:sz w:val="17"/>
              </w:rPr>
              <w:t>ScatterGL, 2D WebGL point clouds</w:t>
            </w:r>
          </w:p>
        </w:tc>
        <w:tc>
          <w:tcPr>
            <w:tcW w:type="dxa" w:w="1872"/>
            <w:shd w:fill="FFFFFF"/>
            <w:tcMar>
              <w:top w:w="60" w:type="dxa"/>
              <w:bottom w:w="60" w:type="dxa"/>
              <w:left w:w="80" w:type="dxa"/>
              <w:right w:w="80" w:type="dxa"/>
            </w:tcMar>
          </w:tcPr>
          <w:p>
            <w:r>
              <w:rPr>
                <w:rFonts w:ascii="Arial" w:hAnsi="Arial"/>
                <w:color w:val="1E293B"/>
                <w:sz w:val="17"/>
              </w:rPr>
              <w:t>~2.9 MB</w:t>
            </w:r>
          </w:p>
        </w:tc>
        <w:tc>
          <w:tcPr>
            <w:tcW w:type="dxa" w:w="1872"/>
            <w:shd w:fill="FFFFFF"/>
            <w:tcMar>
              <w:top w:w="60" w:type="dxa"/>
              <w:bottom w:w="60" w:type="dxa"/>
              <w:left w:w="80" w:type="dxa"/>
              <w:right w:w="80" w:type="dxa"/>
            </w:tcMar>
          </w:tcPr>
          <w:p>
            <w:r>
              <w:rPr>
                <w:rFonts w:ascii="Arial" w:hAnsi="Arial"/>
                <w:color w:val="1E293B"/>
                <w:sz w:val="17"/>
              </w:rPr>
              <w:t>1.0 MB</w:t>
            </w:r>
          </w:p>
        </w:tc>
        <w:tc>
          <w:tcPr>
            <w:tcW w:type="dxa" w:w="1872"/>
            <w:shd w:fill="FFFFFF"/>
            <w:tcMar>
              <w:top w:w="60" w:type="dxa"/>
              <w:bottom w:w="60" w:type="dxa"/>
              <w:left w:w="80" w:type="dxa"/>
              <w:right w:w="80" w:type="dxa"/>
            </w:tcMar>
          </w:tcPr>
          <w:p>
            <w:r>
              <w:rPr>
                <w:rFonts w:ascii="Arial" w:hAnsi="Arial"/>
                <w:color w:val="1E293B"/>
                <w:sz w:val="17"/>
              </w:rPr>
              <w:t>330 KB (~74% reduction)</w:t>
            </w:r>
          </w:p>
        </w:tc>
      </w:tr>
    </w:tbl>
    <w:p/>
    <w:p>
      <w:pPr>
        <w:keepNext/>
        <w:spacing w:before="280" w:after="80"/>
      </w:pPr>
      <w:r>
        <w:rPr>
          <w:rFonts w:ascii="Arial" w:hAnsi="Arial"/>
          <w:b/>
          <w:color w:val="2563EB"/>
          <w:sz w:val="25"/>
        </w:rPr>
        <w:t>6.2 Implementing the Factory Pattern (`react-plotly.js/factory`)</w:t>
      </w:r>
    </w:p>
    <w:p>
      <w:pPr>
        <w:spacing w:before="0" w:after="120" w:line="276" w:lineRule="auto"/>
      </w:pPr>
      <w:r>
        <w:rPr>
          <w:rFonts w:ascii="Arial" w:hAnsi="Arial"/>
          <w:color w:val="1E293B"/>
          <w:sz w:val="20"/>
        </w:rPr>
        <w:t>To consume a partial distribution in React without pulling in the universal bundle, use the factory export provided by react-plotly.js:</w:t>
      </w: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Borders>
              <w:top w:val="single" w:sz="4" w:space="0" w:color="D1D5DB"/>
              <w:left w:val="single" w:sz="18" w:space="0" w:color="3B82F6"/>
              <w:bottom w:val="single" w:sz="4" w:space="0" w:color="D1D5DB"/>
              <w:right w:val="single" w:sz="4" w:space="0" w:color="D1D5DB"/>
            </w:tcBorders>
          </w:tcPr>
          <w:p>
            <w:pPr>
              <w:spacing w:before="40" w:after="40" w:line="276" w:lineRule="auto"/>
            </w:pPr>
            <w:r>
              <w:rPr>
                <w:rFonts w:ascii="Consolas" w:hAnsi="Consolas"/>
                <w:color w:val="1E293B"/>
                <w:sz w:val="17"/>
              </w:rPr>
              <w:t>// ModularPlot.tsx - Custom Plotly Factory Instance</w:t>
              <w:br/>
              <w:t>import React from 'react';</w:t>
              <w:br/>
              <w:t>import Plotly from 'plotly.js-basic-dist-min';</w:t>
              <w:br/>
              <w:t>import createPlotlyComponent from 'react-plotly.js/factory';</w:t>
              <w:br/>
              <w:br/>
              <w:t>// Instantiate high-performance React component bound to basic partial bundle</w:t>
              <w:br/>
              <w:t>const Plot = createPlotlyComponent(Plotly);</w:t>
              <w:br/>
              <w:br/>
              <w:t>export interface ModularPlotProps {</w:t>
              <w:br/>
              <w:t xml:space="preserve">  data: Plotly.Data[];</w:t>
              <w:br/>
              <w:t xml:space="preserve">  layout?: Partial&lt;Plotly.Layout&gt;;</w:t>
              <w:br/>
              <w:t xml:space="preserve">  config?: Partial&lt;Plotly.Config&gt;;</w:t>
              <w:br/>
              <w:t xml:space="preserve">  style?: React.CSSProperties;</w:t>
              <w:br/>
              <w:t xml:space="preserve">  className?: string;</w:t>
              <w:br/>
              <w:t xml:space="preserve">  onInitialized?: (figure: Readonly&lt;Plotly.Figure&gt;, graphDiv: HTMLElement) =&gt; void;</w:t>
              <w:br/>
              <w:t>}</w:t>
              <w:br/>
              <w:br/>
              <w:t>export const ModularPlot: React.FC&lt;ModularPlotProps&gt; = ({</w:t>
              <w:br/>
              <w:t xml:space="preserve">  data,</w:t>
              <w:br/>
              <w:t xml:space="preserve">  layout,</w:t>
              <w:br/>
              <w:t xml:space="preserve">  config,</w:t>
              <w:br/>
              <w:t xml:space="preserve">  style,</w:t>
              <w:br/>
              <w:t xml:space="preserve">  className,</w:t>
              <w:br/>
              <w:t xml:space="preserve">  onInitialized</w:t>
              <w:br/>
              <w:t>}) =&gt; {</w:t>
              <w:br/>
              <w:t xml:space="preserve">  return (</w:t>
              <w:br/>
              <w:t xml:space="preserve">    &lt;Plot</w:t>
              <w:br/>
              <w:t xml:space="preserve">      data={data}</w:t>
              <w:br/>
              <w:t xml:space="preserve">      layout={{</w:t>
              <w:br/>
              <w:t xml:space="preserve">        autosize: true,</w:t>
              <w:br/>
              <w:t xml:space="preserve">        margin: { t: 30, r: 20, l: 40, b: 40 },</w:t>
              <w:br/>
              <w:t xml:space="preserve">        ...layout</w:t>
              <w:br/>
              <w:t xml:space="preserve">      }}</w:t>
              <w:br/>
              <w:t xml:space="preserve">      config={{</w:t>
              <w:br/>
              <w:t xml:space="preserve">        responsive: true,</w:t>
              <w:br/>
              <w:t xml:space="preserve">        displayModeBar: true,</w:t>
              <w:br/>
              <w:t xml:space="preserve">        displaylogo: false,</w:t>
              <w:br/>
              <w:t xml:space="preserve">        modeBarButtonsToRemove: ['lasso2d', 'select2d'],</w:t>
              <w:br/>
              <w:t xml:space="preserve">        ...config</w:t>
              <w:br/>
              <w:t xml:space="preserve">      }}</w:t>
              <w:br/>
              <w:t xml:space="preserve">      style={{ width: '100%', height: '100%', ...style }}</w:t>
              <w:br/>
              <w:t xml:space="preserve">      className={className}</w:t>
              <w:br/>
              <w:t xml:space="preserve">      useResizeHandler={true}</w:t>
              <w:br/>
              <w:t xml:space="preserve">      onInitialized={onInitialized}</w:t>
              <w:br/>
              <w:t xml:space="preserve">    /&gt;</w:t>
              <w:br/>
              <w:t xml:space="preserve">  );</w:t>
              <w:br/>
              <w:t>};</w:t>
              <w:br/>
              <w:br/>
              <w:t>export default ModularPlot;</w:t>
            </w:r>
          </w:p>
        </w:tc>
      </w:tr>
    </w:tbl>
    <w:p/>
    <w:p>
      <w:pPr>
        <w:keepNext/>
        <w:spacing w:before="360" w:after="120"/>
      </w:pPr>
      <w:r>
        <w:rPr>
          <w:rFonts w:ascii="Arial" w:hAnsi="Arial"/>
          <w:b/>
          <w:color w:val="0F172A"/>
          <w:sz w:val="32"/>
        </w:rPr>
        <w:t>7. Architectural Strategy 3: Bundler Optimization &amp; SplitChunks Architecture</w:t>
      </w:r>
    </w:p>
    <w:p>
      <w:pPr>
        <w:spacing w:before="0" w:after="120" w:line="276" w:lineRule="auto"/>
      </w:pPr>
      <w:r>
        <w:rPr>
          <w:rFonts w:ascii="Arial" w:hAnsi="Arial"/>
          <w:color w:val="1E293B"/>
          <w:sz w:val="20"/>
        </w:rPr>
        <w:t>Relying solely on component-level lazy loading can still lead to suboptimal chunk graphs if the bundler creates fragmented or duplicated vendor modules. Proper Webpack 5 and Vite / Rollup configuration ensures clean cache isolation.</w:t>
      </w:r>
    </w:p>
    <w:p>
      <w:pPr>
        <w:keepNext/>
        <w:spacing w:before="280" w:after="80"/>
      </w:pPr>
      <w:r>
        <w:rPr>
          <w:rFonts w:ascii="Arial" w:hAnsi="Arial"/>
          <w:b/>
          <w:color w:val="2563EB"/>
          <w:sz w:val="25"/>
        </w:rPr>
        <w:t>7.1 Webpack 5 SplitChunks Optimization</w:t>
      </w:r>
    </w:p>
    <w:p>
      <w:pPr>
        <w:spacing w:before="0" w:after="120" w:line="276" w:lineRule="auto"/>
      </w:pPr>
      <w:r>
        <w:rPr>
          <w:rFonts w:ascii="Arial" w:hAnsi="Arial"/>
          <w:color w:val="1E293B"/>
          <w:sz w:val="20"/>
        </w:rPr>
        <w:t>We configure Webpack's splitChunks optimization to segregate Plotly and its mathematical sub-dependencies into an asynchronous vendor cache group with long-term caching headers:</w:t>
      </w: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Borders>
              <w:top w:val="single" w:sz="4" w:space="0" w:color="D1D5DB"/>
              <w:left w:val="single" w:sz="18" w:space="0" w:color="3B82F6"/>
              <w:bottom w:val="single" w:sz="4" w:space="0" w:color="D1D5DB"/>
              <w:right w:val="single" w:sz="4" w:space="0" w:color="D1D5DB"/>
            </w:tcBorders>
          </w:tcPr>
          <w:p>
            <w:pPr>
              <w:spacing w:before="40" w:after="40" w:line="276" w:lineRule="auto"/>
            </w:pPr>
            <w:r>
              <w:rPr>
                <w:rFonts w:ascii="Consolas" w:hAnsi="Consolas"/>
                <w:color w:val="1E293B"/>
                <w:sz w:val="17"/>
              </w:rPr>
              <w:t>// webpack.config.js - Advanced Chunk Isolation</w:t>
              <w:br/>
              <w:t>const path = require('path');</w:t>
              <w:br/>
              <w:br/>
              <w:t>module.exports = {</w:t>
              <w:br/>
              <w:t xml:space="preserve">  optimization: {</w:t>
              <w:br/>
              <w:t xml:space="preserve">    splitChunks: {</w:t>
              <w:br/>
              <w:t xml:space="preserve">      chunks: 'all', // Target both initial and async chunks</w:t>
              <w:br/>
              <w:t xml:space="preserve">      maxInitialRequests: 25,</w:t>
              <w:br/>
              <w:t xml:space="preserve">      minSize: 20000, // 20 KB threshold to prevent micro-chunks</w:t>
              <w:br/>
              <w:t xml:space="preserve">      cacheGroups: {</w:t>
              <w:br/>
              <w:t xml:space="preserve">        defaultVendors: false, // Disable default broad vendor group</w:t>
              <w:br/>
              <w:t xml:space="preserve">        react: {</w:t>
              <w:br/>
              <w:t xml:space="preserve">          test: /[\/]node_modules[\/](react|react-dom|scheduler)[\/]/,</w:t>
              <w:br/>
              <w:t xml:space="preserve">          name: 'vendor-react',</w:t>
              <w:br/>
              <w:t xml:space="preserve">          priority: 40,</w:t>
              <w:br/>
              <w:t xml:space="preserve">          chunks: 'all',</w:t>
              <w:br/>
              <w:t xml:space="preserve">          enforce: true</w:t>
              <w:br/>
              <w:t xml:space="preserve">        },</w:t>
              <w:br/>
              <w:t xml:space="preserve">        plotly: {</w:t>
              <w:br/>
              <w:t xml:space="preserve">          test: /[\/]node_modules[\/](plotly\.js|plotly\.js-.*|react-plotly\.js|d3-.*)[\/]/,</w:t>
              <w:br/>
              <w:t xml:space="preserve">          name: 'vendor-plotly',</w:t>
              <w:br/>
              <w:t xml:space="preserve">          priority: 50,</w:t>
              <w:br/>
              <w:t xml:space="preserve">          chunks: 'async', // Ensure Plotly is NEVER placed in initial entry chunks!</w:t>
              <w:br/>
              <w:t xml:space="preserve">          reuseExistingChunk: true,</w:t>
              <w:br/>
              <w:t xml:space="preserve">          enforce: true</w:t>
              <w:br/>
              <w:t xml:space="preserve">        },</w:t>
              <w:br/>
              <w:t xml:space="preserve">        libVendors: {</w:t>
              <w:br/>
              <w:t xml:space="preserve">          test: /[\/]node_modules[\/]/,</w:t>
              <w:br/>
              <w:t xml:space="preserve">          name(module) {</w:t>
              <w:br/>
              <w:t xml:space="preserve">            const packageName = module.context.match(/[\/]node_modules[\/](.*?)([\/]|$)/)[1];</w:t>
              <w:br/>
              <w:t xml:space="preserve">            return `npm.${packageName.replace('@', '')}`;</w:t>
              <w:br/>
              <w:t xml:space="preserve">          },</w:t>
              <w:br/>
              <w:t xml:space="preserve">          priority: 20,</w:t>
              <w:br/>
              <w:t xml:space="preserve">          minChunks: 2,</w:t>
              <w:br/>
              <w:t xml:space="preserve">          reuseExistingChunk: true</w:t>
              <w:br/>
              <w:t xml:space="preserve">        }</w:t>
              <w:br/>
              <w:t xml:space="preserve">      }</w:t>
              <w:br/>
              <w:t xml:space="preserve">    }</w:t>
              <w:br/>
              <w:t xml:space="preserve">  }</w:t>
              <w:br/>
              <w:t>};</w:t>
            </w:r>
          </w:p>
        </w:tc>
      </w:tr>
    </w:tbl>
    <w:p/>
    <w:p>
      <w:pPr>
        <w:keepNext/>
        <w:spacing w:before="280" w:after="80"/>
      </w:pPr>
      <w:r>
        <w:rPr>
          <w:rFonts w:ascii="Arial" w:hAnsi="Arial"/>
          <w:b/>
          <w:color w:val="2563EB"/>
          <w:sz w:val="25"/>
        </w:rPr>
        <w:t>7.2 Vite 5+ / Rollup Manual Chunks Configuration</w:t>
      </w:r>
    </w:p>
    <w:p>
      <w:pPr>
        <w:spacing w:before="0" w:after="120" w:line="276" w:lineRule="auto"/>
      </w:pPr>
      <w:r>
        <w:rPr>
          <w:rFonts w:ascii="Arial" w:hAnsi="Arial"/>
          <w:color w:val="1E293B"/>
          <w:sz w:val="20"/>
        </w:rPr>
        <w:t>In Vite-based applications, Rollup handles production chunk generation. We isolate Plotly using functional manualChunks configuration:</w:t>
      </w: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Borders>
              <w:top w:val="single" w:sz="4" w:space="0" w:color="D1D5DB"/>
              <w:left w:val="single" w:sz="18" w:space="0" w:color="3B82F6"/>
              <w:bottom w:val="single" w:sz="4" w:space="0" w:color="D1D5DB"/>
              <w:right w:val="single" w:sz="4" w:space="0" w:color="D1D5DB"/>
            </w:tcBorders>
          </w:tcPr>
          <w:p>
            <w:pPr>
              <w:spacing w:before="40" w:after="40" w:line="276" w:lineRule="auto"/>
            </w:pPr>
            <w:r>
              <w:rPr>
                <w:rFonts w:ascii="Consolas" w:hAnsi="Consolas"/>
                <w:color w:val="1E293B"/>
                <w:sz w:val="17"/>
              </w:rPr>
              <w:t>// vite.config.ts</w:t>
              <w:br/>
              <w:t>import { defineConfig } from 'vite';</w:t>
              <w:br/>
              <w:t>import react from '@vitejs/plugin-react-swc';</w:t>
              <w:br/>
              <w:br/>
              <w:t>export default defineConfig({</w:t>
              <w:br/>
              <w:t xml:space="preserve">  plugins: [react()],</w:t>
              <w:br/>
              <w:t xml:space="preserve">  build: {</w:t>
              <w:br/>
              <w:t xml:space="preserve">    target: 'es2022',</w:t>
              <w:br/>
              <w:t xml:space="preserve">    cssCodeSplit: true,</w:t>
              <w:br/>
              <w:t xml:space="preserve">    sourcemap: false,</w:t>
              <w:br/>
              <w:t xml:space="preserve">    chunkSizeWarningLimit: 600, // Strict warning budget</w:t>
              <w:br/>
              <w:t xml:space="preserve">    rollupOptions: {</w:t>
              <w:br/>
              <w:t xml:space="preserve">      output: {</w:t>
              <w:br/>
              <w:t xml:space="preserve">        manualChunks(id) {</w:t>
              <w:br/>
              <w:t xml:space="preserve">          if (id.includes('node_modules')) {</w:t>
              <w:br/>
              <w:t xml:space="preserve">            if (id.includes('plotly.js') || id.includes('react-plotly.js')) {</w:t>
              <w:br/>
              <w:t xml:space="preserve">              return 'vendor-plotly';</w:t>
              <w:br/>
              <w:t xml:space="preserve">            }</w:t>
              <w:br/>
              <w:t xml:space="preserve">            if (id.includes('react') || id.includes('react-dom')) {</w:t>
              <w:br/>
              <w:t xml:space="preserve">              return 'vendor-react-core';</w:t>
              <w:br/>
              <w:t xml:space="preserve">            }</w:t>
              <w:br/>
              <w:t xml:space="preserve">          }</w:t>
              <w:br/>
              <w:t xml:space="preserve">        }</w:t>
              <w:br/>
              <w:t xml:space="preserve">      }</w:t>
              <w:br/>
              <w:t xml:space="preserve">    }</w:t>
              <w:br/>
              <w:t xml:space="preserve">  }</w:t>
              <w:br/>
              <w:t>});</w:t>
            </w:r>
          </w:p>
        </w:tc>
      </w:tr>
    </w:tbl>
    <w:p/>
    <w:p>
      <w:pPr>
        <w:keepNext/>
        <w:spacing w:before="360" w:after="120"/>
      </w:pPr>
      <w:r>
        <w:rPr>
          <w:rFonts w:ascii="Arial" w:hAnsi="Arial"/>
          <w:b/>
          <w:color w:val="0F172A"/>
          <w:sz w:val="32"/>
        </w:rPr>
        <w:t>8. Architectural Strategy 4: Intelligent Prefetching, Preloading &amp; Idle Hydration</w:t>
      </w:r>
    </w:p>
    <w:p>
      <w:pPr>
        <w:spacing w:before="0" w:after="120" w:line="276" w:lineRule="auto"/>
      </w:pPr>
      <w:r>
        <w:rPr>
          <w:rFonts w:ascii="Arial" w:hAnsi="Arial"/>
          <w:color w:val="1E293B"/>
          <w:sz w:val="20"/>
        </w:rPr>
        <w:t>Dynamic imports defer module downloads until execution, which can introduce a visible loading delay when a user clicks into a chart view. To eliminate perceived latency without blocking the initial page load, modern architectures employ intelligent speculative prefetching.</w:t>
      </w:r>
    </w:p>
    <w:p>
      <w:pPr>
        <w:keepNext/>
        <w:spacing w:before="280" w:after="80"/>
      </w:pPr>
      <w:r>
        <w:rPr>
          <w:rFonts w:ascii="Arial" w:hAnsi="Arial"/>
          <w:b/>
          <w:color w:val="2563EB"/>
          <w:sz w:val="25"/>
        </w:rPr>
        <w:t>8.1 Webpack Magic Comments: Prefetch vs Preload</w:t>
      </w:r>
    </w:p>
    <w:p>
      <w:pPr>
        <w:pStyle w:val="ListBullet"/>
        <w:spacing w:before="0" w:after="60" w:line="276" w:lineRule="auto"/>
      </w:pPr>
      <w:r>
        <w:rPr>
          <w:rFonts w:ascii="Arial" w:hAnsi="Arial"/>
          <w:b/>
          <w:color w:val="1E293B"/>
          <w:sz w:val="20"/>
        </w:rPr>
        <w:t xml:space="preserve">webpackPrefetch: true: </w:t>
      </w:r>
      <w:r>
        <w:rPr>
          <w:rFonts w:ascii="Arial" w:hAnsi="Arial"/>
          <w:color w:val="1E293B"/>
          <w:sz w:val="20"/>
        </w:rPr>
        <w:t xml:space="preserve"> Informs the browser to fetch the chunk during browser idle time (using &lt;link rel="prefetch"&gt;) after the primary page load completes. Ideal for dashboard routes and modal charts.</w:t>
      </w:r>
    </w:p>
    <w:p>
      <w:pPr>
        <w:pStyle w:val="ListBullet"/>
        <w:spacing w:before="0" w:after="60" w:line="276" w:lineRule="auto"/>
      </w:pPr>
      <w:r>
        <w:rPr>
          <w:rFonts w:ascii="Arial" w:hAnsi="Arial"/>
          <w:b/>
          <w:color w:val="1E293B"/>
          <w:sz w:val="20"/>
        </w:rPr>
        <w:t xml:space="preserve">webpackPreload: true: </w:t>
      </w:r>
      <w:r>
        <w:rPr>
          <w:rFonts w:ascii="Arial" w:hAnsi="Arial"/>
          <w:color w:val="1E293B"/>
          <w:sz w:val="20"/>
        </w:rPr>
        <w:t xml:space="preserve"> Instructs the browser to download the chunk with high priority alongside the main payload (using &lt;link rel="preload"&gt;). Should NOT be used for Plotly, as it defeats the purpose of code-splitting.</w:t>
      </w: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Borders>
              <w:top w:val="single" w:sz="4" w:space="0" w:color="D1D5DB"/>
              <w:left w:val="single" w:sz="18" w:space="0" w:color="3B82F6"/>
              <w:bottom w:val="single" w:sz="4" w:space="0" w:color="D1D5DB"/>
              <w:right w:val="single" w:sz="4" w:space="0" w:color="D1D5DB"/>
            </w:tcBorders>
          </w:tcPr>
          <w:p>
            <w:pPr>
              <w:spacing w:before="40" w:after="40" w:line="276" w:lineRule="auto"/>
            </w:pPr>
            <w:r>
              <w:rPr>
                <w:rFonts w:ascii="Consolas" w:hAnsi="Consolas"/>
                <w:color w:val="1E293B"/>
                <w:sz w:val="17"/>
              </w:rPr>
              <w:t>// Speculative Dynamic Import with Webpack Prefetch</w:t>
              <w:br/>
              <w:t>const LazyPlot = React.lazy(() =&gt;</w:t>
              <w:br/>
              <w:t xml:space="preserve">  import(/* webpackChunkName: "vendor-plotly", webpackPrefetch: true */ './ModularPlot')</w:t>
              <w:br/>
              <w:t>);</w:t>
            </w:r>
          </w:p>
        </w:tc>
      </w:tr>
    </w:tbl>
    <w:p/>
    <w:p>
      <w:pPr>
        <w:keepNext/>
        <w:spacing w:before="280" w:after="80"/>
      </w:pPr>
      <w:r>
        <w:rPr>
          <w:rFonts w:ascii="Arial" w:hAnsi="Arial"/>
          <w:b/>
          <w:color w:val="2563EB"/>
          <w:sz w:val="25"/>
        </w:rPr>
        <w:t>8.2 Viewport-Triggered Prefetching via IntersectionObserver</w:t>
      </w:r>
    </w:p>
    <w:p>
      <w:pPr>
        <w:spacing w:before="0" w:after="120" w:line="276" w:lineRule="auto"/>
      </w:pPr>
      <w:r>
        <w:rPr>
          <w:rFonts w:ascii="Arial" w:hAnsi="Arial"/>
          <w:color w:val="1E293B"/>
          <w:sz w:val="20"/>
        </w:rPr>
        <w:t>For below-the-fold charts, the bundle can be pre-fetched the moment the user scrolls within 300px of the chart container, well before the component renders:</w:t>
      </w: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Borders>
              <w:top w:val="single" w:sz="4" w:space="0" w:color="D1D5DB"/>
              <w:left w:val="single" w:sz="18" w:space="0" w:color="3B82F6"/>
              <w:bottom w:val="single" w:sz="4" w:space="0" w:color="D1D5DB"/>
              <w:right w:val="single" w:sz="4" w:space="0" w:color="D1D5DB"/>
            </w:tcBorders>
          </w:tcPr>
          <w:p>
            <w:pPr>
              <w:spacing w:before="40" w:after="40" w:line="276" w:lineRule="auto"/>
            </w:pPr>
            <w:r>
              <w:rPr>
                <w:rFonts w:ascii="Consolas" w:hAnsi="Consolas"/>
                <w:color w:val="1E293B"/>
                <w:sz w:val="17"/>
              </w:rPr>
              <w:t>// useChartPrefetch.ts - Viewport Proximity Prefetching Hook</w:t>
              <w:br/>
              <w:t>import { useEffect, useRef } from 'react';</w:t>
              <w:br/>
              <w:br/>
              <w:t>export function useChartPrefetch(thresholdPixels = 300) {</w:t>
              <w:br/>
              <w:t xml:space="preserve">  const containerRef = useRef&lt;HTMLDivElement | null&gt;(null);</w:t>
              <w:br/>
              <w:br/>
              <w:t xml:space="preserve">  useEffect(() =&gt; {</w:t>
              <w:br/>
              <w:t xml:space="preserve">    const el = containerRef.current;</w:t>
              <w:br/>
              <w:t xml:space="preserve">    if (!el || typeof IntersectionObserver === 'undefined') return;</w:t>
              <w:br/>
              <w:br/>
              <w:t xml:space="preserve">    const observer = new IntersectionObserver(</w:t>
              <w:br/>
              <w:t xml:space="preserve">      (entries) =&gt; {</w:t>
              <w:br/>
              <w:t xml:space="preserve">        entries.forEach((entry) =&gt; {</w:t>
              <w:br/>
              <w:t xml:space="preserve">          if (entry.isIntersecting) {</w:t>
              <w:br/>
              <w:t xml:space="preserve">            // Initiate dynamic import in background to prime browser HTTP cache</w:t>
              <w:br/>
              <w:t xml:space="preserve">            import('./ModularPlot');</w:t>
              <w:br/>
              <w:t xml:space="preserve">            observer.disconnect();</w:t>
              <w:br/>
              <w:t xml:space="preserve">          }</w:t>
              <w:br/>
              <w:t xml:space="preserve">        });</w:t>
              <w:br/>
              <w:t xml:space="preserve">      },</w:t>
              <w:br/>
              <w:t xml:space="preserve">      { rootMargin: `${thresholdPixels}px 0px` }</w:t>
              <w:br/>
              <w:t xml:space="preserve">    );</w:t>
              <w:br/>
              <w:br/>
              <w:t xml:space="preserve">    observer.observe(el);</w:t>
              <w:br/>
              <w:t xml:space="preserve">    return () =&gt; observer.disconnect();</w:t>
              <w:br/>
              <w:t xml:space="preserve">  }, [thresholdPixels]);</w:t>
              <w:br/>
              <w:br/>
              <w:t xml:space="preserve">  return containerRef;</w:t>
              <w:br/>
              <w:t>}</w:t>
            </w:r>
          </w:p>
        </w:tc>
      </w:tr>
    </w:tbl>
    <w:p/>
    <w:p>
      <w:pPr>
        <w:keepNext/>
        <w:spacing w:before="360" w:after="120"/>
      </w:pPr>
      <w:r>
        <w:rPr>
          <w:rFonts w:ascii="Arial" w:hAnsi="Arial"/>
          <w:b/>
          <w:color w:val="0F172A"/>
          <w:sz w:val="32"/>
        </w:rPr>
        <w:t>9. Architectural Strategy 5: Server-Side Rendering (SSR) &amp; Next.js/Remix Guardrails</w:t>
      </w:r>
    </w:p>
    <w:p>
      <w:pPr>
        <w:spacing w:before="0" w:after="120" w:line="276" w:lineRule="auto"/>
      </w:pPr>
      <w:r>
        <w:rPr>
          <w:rFonts w:ascii="Arial" w:hAnsi="Arial"/>
          <w:color w:val="1E293B"/>
          <w:sz w:val="20"/>
        </w:rPr>
        <w:t>A severe architectural hazard occurs when Plotly is introduced into Server-Side Rendered (SSR) environments such as Next.js (Pages / App Router), Remix, or standard Node.js SSR servers.</w:t>
      </w:r>
    </w:p>
    <w:p>
      <w:pPr>
        <w:keepNext/>
        <w:spacing w:before="280" w:after="80"/>
      </w:pPr>
      <w:r>
        <w:rPr>
          <w:rFonts w:ascii="Arial" w:hAnsi="Arial"/>
          <w:b/>
          <w:color w:val="2563EB"/>
          <w:sz w:val="25"/>
        </w:rPr>
        <w:t>9.1 The 'window is not defined' Crash</w:t>
      </w:r>
    </w:p>
    <w:p>
      <w:pPr>
        <w:spacing w:before="0" w:after="120" w:line="276" w:lineRule="auto"/>
      </w:pPr>
      <w:r>
        <w:rPr>
          <w:rFonts w:ascii="Arial" w:hAnsi="Arial"/>
          <w:color w:val="1E293B"/>
          <w:sz w:val="20"/>
        </w:rPr>
        <w:t>Plotly.js directly references browser-exclusive globals (window, document, SVGElement, HTMLCanvasElement, navigator.userAgent) during its top-level module evaluation. If imported during Node.js server evaluation, the runtime throws a fatal ReferenceError: window is not defined.</w:t>
      </w:r>
    </w:p>
    <w:p>
      <w:pPr>
        <w:keepNext/>
        <w:spacing w:before="280" w:after="80"/>
      </w:pPr>
      <w:r>
        <w:rPr>
          <w:rFonts w:ascii="Arial" w:hAnsi="Arial"/>
          <w:b/>
          <w:color w:val="2563EB"/>
          <w:sz w:val="25"/>
        </w:rPr>
        <w:t>9.2 Next.js Dynamic Client Boundary (`next/dynamic`)</w:t>
      </w:r>
    </w:p>
    <w:p>
      <w:pPr>
        <w:spacing w:before="0" w:after="120" w:line="276" w:lineRule="auto"/>
      </w:pPr>
      <w:r>
        <w:rPr>
          <w:rFonts w:ascii="Arial" w:hAnsi="Arial"/>
          <w:color w:val="1E293B"/>
          <w:sz w:val="20"/>
        </w:rPr>
        <w:t>In Next.js, Plotly must be loaded using dynamic client-only boundaries with SSR explicitly disabled:</w:t>
      </w: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Borders>
              <w:top w:val="single" w:sz="4" w:space="0" w:color="D1D5DB"/>
              <w:left w:val="single" w:sz="18" w:space="0" w:color="3B82F6"/>
              <w:bottom w:val="single" w:sz="4" w:space="0" w:color="D1D5DB"/>
              <w:right w:val="single" w:sz="4" w:space="0" w:color="D1D5DB"/>
            </w:tcBorders>
          </w:tcPr>
          <w:p>
            <w:pPr>
              <w:spacing w:before="40" w:after="40" w:line="276" w:lineRule="auto"/>
            </w:pPr>
            <w:r>
              <w:rPr>
                <w:rFonts w:ascii="Consolas" w:hAnsi="Consolas"/>
                <w:color w:val="1E293B"/>
                <w:sz w:val="17"/>
              </w:rPr>
              <w:t>// Next.js (App Router / Pages Router) Dynamic Wrapper</w:t>
              <w:br/>
              <w:t>'use client';</w:t>
              <w:br/>
              <w:br/>
              <w:t>import dynamic from 'next/dynamic';</w:t>
              <w:br/>
              <w:t>import { ChartSkeleton } from './ChartSkeleton';</w:t>
              <w:br/>
              <w:br/>
              <w:t>export const DynamicPlotly = dynamic(</w:t>
              <w:br/>
              <w:t xml:space="preserve">  () =&gt; import('./ModularPlot').then((mod) =&gt; mod.ModularPlot),</w:t>
              <w:br/>
              <w:t xml:space="preserve">  {</w:t>
              <w:br/>
              <w:t xml:space="preserve">    ssr: false, // Prevents server-side execution and hydration mismatch</w:t>
              <w:br/>
              <w:t xml:space="preserve">    loading: () =&gt; &lt;ChartSkeleton height={450} /&gt;</w:t>
              <w:br/>
              <w:t xml:space="preserve">  }</w:t>
              <w:br/>
              <w:t>);</w:t>
            </w:r>
          </w:p>
        </w:tc>
      </w:tr>
    </w:tbl>
    <w:p/>
    <w:p>
      <w:pPr>
        <w:keepNext/>
        <w:spacing w:before="360" w:after="120"/>
      </w:pPr>
      <w:r>
        <w:rPr>
          <w:rFonts w:ascii="Arial" w:hAnsi="Arial"/>
          <w:b/>
          <w:color w:val="0F172A"/>
          <w:sz w:val="32"/>
        </w:rPr>
        <w:t>10. Architectural Strategy 6: Resilient Dynamic Import Pipeline &amp; Stale Chunk Recovery</w:t>
      </w:r>
    </w:p>
    <w:p>
      <w:pPr>
        <w:spacing w:before="0" w:after="120" w:line="276" w:lineRule="auto"/>
      </w:pPr>
      <w:r>
        <w:rPr>
          <w:rFonts w:ascii="Arial" w:hAnsi="Arial"/>
          <w:color w:val="1E293B"/>
          <w:sz w:val="20"/>
        </w:rPr>
        <w:t>In production continuous deployment (CI/CD) environments with rolling releases or immutable CDN hashed assets, dynamic imports can fail if a client with an older index.html attempts to fetch a hashed chunk that was replaced by a new deployment (ChunkLoadError: Loading chunk X failed).</w:t>
      </w:r>
    </w:p>
    <w:p>
      <w:pPr>
        <w:keepNext/>
        <w:spacing w:before="280" w:after="80"/>
      </w:pPr>
      <w:r>
        <w:rPr>
          <w:rFonts w:ascii="Arial" w:hAnsi="Arial"/>
          <w:b/>
          <w:color w:val="2563EB"/>
          <w:sz w:val="25"/>
        </w:rPr>
        <w:t>10.1 Resilient Lazy Loader with Exponential Backoff &amp; Cache Busting</w:t>
      </w:r>
    </w:p>
    <w:p>
      <w:pPr>
        <w:spacing w:before="0" w:after="120" w:line="276" w:lineRule="auto"/>
      </w:pPr>
      <w:r>
        <w:rPr>
          <w:rFonts w:ascii="Arial" w:hAnsi="Arial"/>
          <w:color w:val="1E293B"/>
          <w:sz w:val="20"/>
        </w:rPr>
        <w:t>The following production utility wraps React.lazy with automatic retries and full page reload fallback:</w:t>
      </w: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Borders>
              <w:top w:val="single" w:sz="4" w:space="0" w:color="D1D5DB"/>
              <w:left w:val="single" w:sz="18" w:space="0" w:color="3B82F6"/>
              <w:bottom w:val="single" w:sz="4" w:space="0" w:color="D1D5DB"/>
              <w:right w:val="single" w:sz="4" w:space="0" w:color="D1D5DB"/>
            </w:tcBorders>
          </w:tcPr>
          <w:p>
            <w:pPr>
              <w:spacing w:before="40" w:after="40" w:line="276" w:lineRule="auto"/>
            </w:pPr>
            <w:r>
              <w:rPr>
                <w:rFonts w:ascii="Consolas" w:hAnsi="Consolas"/>
                <w:color w:val="1E293B"/>
                <w:sz w:val="17"/>
              </w:rPr>
              <w:t>// resilientLazy.ts - Production Fault-Tolerant Dynamic Import Wrapper</w:t>
              <w:br/>
              <w:t>import React, { ComponentType, lazy } from 'react';</w:t>
              <w:br/>
              <w:br/>
              <w:t>interface LazyOptions {</w:t>
              <w:br/>
              <w:t xml:space="preserve">  retries?: number;</w:t>
              <w:br/>
              <w:t xml:space="preserve">  intervalMs?: number;</w:t>
              <w:br/>
              <w:t>}</w:t>
              <w:br/>
              <w:br/>
              <w:t>export function resilientLazy&lt;T extends ComponentType&lt;any&gt;&gt;(</w:t>
              <w:br/>
              <w:t xml:space="preserve">  factory: () =&gt; Promise&lt;{ default: T }&gt;,</w:t>
              <w:br/>
              <w:t xml:space="preserve">  options: LazyOptions = {}</w:t>
              <w:br/>
              <w:t>): React.LazyExoticComponent&lt;T&gt; {</w:t>
              <w:br/>
              <w:t xml:space="preserve">  const { retries = 2, intervalMs = 1000 } = options;</w:t>
              <w:br/>
              <w:br/>
              <w:t xml:space="preserve">  return lazy(() =&gt;</w:t>
              <w:br/>
              <w:t xml:space="preserve">    new Promise&lt;{ default: T }&gt;((resolve, reject) =&gt; {</w:t>
              <w:br/>
              <w:t xml:space="preserve">      function attempt(remainingRetries: number) {</w:t>
              <w:br/>
              <w:t xml:space="preserve">        factory()</w:t>
              <w:br/>
              <w:t xml:space="preserve">          .then(resolve)</w:t>
              <w:br/>
              <w:t xml:space="preserve">          .catch((error: Error) =&gt; {</w:t>
              <w:br/>
              <w:t xml:space="preserve">            if (remainingRetries &lt;= 0) {</w:t>
              <w:br/>
              <w:t xml:space="preserve">              // Check if error is a chunk loading mismatch from new deployment</w:t>
              <w:br/>
              <w:t xml:space="preserve">              const isChunkError =</w:t>
              <w:br/>
              <w:t xml:space="preserve">                error.name === 'ChunkLoadError' ||</w:t>
              <w:br/>
              <w:t xml:space="preserve">                /Loading chunk [\d]+ failed/i.test(error.message) ||</w:t>
              <w:br/>
              <w:t xml:space="preserve">                /Failed to fetch dynamically imported module/i.test(error.message);</w:t>
              <w:br/>
              <w:br/>
              <w:t xml:space="preserve">              if (isChunkError &amp;&amp; typeof window !== 'undefined') {</w:t>
              <w:br/>
              <w:t xml:space="preserve">                const storageKey = 'chunk_reload_attempted';</w:t>
              <w:br/>
              <w:t xml:space="preserve">                if (!sessionStorage.getItem(storageKey)) {</w:t>
              <w:br/>
              <w:t xml:space="preserve">                  sessionStorage.setItem(storageKey, 'true');</w:t>
              <w:br/>
              <w:t xml:space="preserve">                  window.location.reload();</w:t>
              <w:br/>
              <w:t xml:space="preserve">                  return;</w:t>
              <w:br/>
              <w:t xml:space="preserve">                }</w:t>
              <w:br/>
              <w:t xml:space="preserve">              }</w:t>
              <w:br/>
              <w:t xml:space="preserve">              reject(error);</w:t>
              <w:br/>
              <w:t xml:space="preserve">              return;</w:t>
              <w:br/>
              <w:t xml:space="preserve">            }</w:t>
              <w:br/>
              <w:br/>
              <w:t xml:space="preserve">            // Exponential backoff retry</w:t>
              <w:br/>
              <w:t xml:space="preserve">            setTimeout(() =&gt; {</w:t>
              <w:br/>
              <w:t xml:space="preserve">              attempt(remainingRetries - 1);</w:t>
              <w:br/>
              <w:t xml:space="preserve">            }, intervalMs * Math.pow(1.5, retries - remainingRetries));</w:t>
              <w:br/>
              <w:t xml:space="preserve">          });</w:t>
              <w:br/>
              <w:t xml:space="preserve">      }</w:t>
              <w:br/>
              <w:br/>
              <w:t xml:space="preserve">      attempt(retries);</w:t>
              <w:br/>
              <w:t xml:space="preserve">    })</w:t>
              <w:br/>
              <w:t xml:space="preserve">  );</w:t>
              <w:br/>
              <w:t>}</w:t>
            </w:r>
          </w:p>
        </w:tc>
      </w:tr>
    </w:tbl>
    <w:p/>
    <w:p>
      <w:pPr>
        <w:keepNext/>
        <w:spacing w:before="360" w:after="120"/>
      </w:pPr>
      <w:r>
        <w:rPr>
          <w:rFonts w:ascii="Arial" w:hAnsi="Arial"/>
          <w:b/>
          <w:color w:val="0F172A"/>
          <w:sz w:val="32"/>
        </w:rPr>
        <w:t>11. Architectural Evaluation: Plotly.js vs Modern Visualization Engines</w:t>
      </w:r>
    </w:p>
    <w:p>
      <w:pPr>
        <w:spacing w:before="0" w:after="120" w:line="276" w:lineRule="auto"/>
      </w:pPr>
      <w:r>
        <w:rPr>
          <w:rFonts w:ascii="Arial" w:hAnsi="Arial"/>
          <w:color w:val="1E293B"/>
          <w:sz w:val="20"/>
        </w:rPr>
        <w:t>While Plotly is unmatched for scientific, 3D, and statistical plotting, many web applications only require standard business charts (bar, line, area, pie). In such cases, replacing Plotly with a purpose-built charting engine yields orders-of-magnitude performance gains.</w:t>
      </w:r>
    </w:p>
    <w:p>
      <w:pPr>
        <w:keepNext/>
        <w:spacing w:before="200" w:after="40"/>
      </w:pPr>
      <w:r>
        <w:rPr>
          <w:rFonts w:ascii="Arial" w:hAnsi="Arial"/>
          <w:b/>
          <w:color w:val="475569"/>
          <w:sz w:val="21"/>
        </w:rPr>
        <w:t>Table 3: Architectural Trade-Off Matrix of JavaScript Visualization Libraries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1E293B"/>
            <w:tcMar>
              <w:top w:w="80" w:type="dxa"/>
              <w:bottom w:w="80" w:type="dxa"/>
              <w:left w:w="80" w:type="dxa"/>
              <w:right w:w="80" w:type="dxa"/>
            </w:tcMar>
          </w:tcPr>
          <w:p>
            <w:r>
              <w:rPr>
                <w:rFonts w:ascii="Arial" w:hAnsi="Arial"/>
                <w:b/>
                <w:color w:val="FFFFFF"/>
                <w:sz w:val="16"/>
              </w:rPr>
              <w:t>Library</w:t>
            </w:r>
          </w:p>
        </w:tc>
        <w:tc>
          <w:tcPr>
            <w:tcW w:type="dxa" w:w="1560"/>
            <w:shd w:fill="1E293B"/>
            <w:tcMar>
              <w:top w:w="80" w:type="dxa"/>
              <w:bottom w:w="80" w:type="dxa"/>
              <w:left w:w="80" w:type="dxa"/>
              <w:right w:w="80" w:type="dxa"/>
            </w:tcMar>
          </w:tcPr>
          <w:p>
            <w:r>
              <w:rPr>
                <w:rFonts w:ascii="Arial" w:hAnsi="Arial"/>
                <w:b/>
                <w:color w:val="FFFFFF"/>
                <w:sz w:val="16"/>
              </w:rPr>
              <w:t>Bundle Size (Gzip)</w:t>
            </w:r>
          </w:p>
        </w:tc>
        <w:tc>
          <w:tcPr>
            <w:tcW w:type="dxa" w:w="1560"/>
            <w:shd w:fill="1E293B"/>
            <w:tcMar>
              <w:top w:w="80" w:type="dxa"/>
              <w:bottom w:w="80" w:type="dxa"/>
              <w:left w:w="80" w:type="dxa"/>
              <w:right w:w="80" w:type="dxa"/>
            </w:tcMar>
          </w:tcPr>
          <w:p>
            <w:r>
              <w:rPr>
                <w:rFonts w:ascii="Arial" w:hAnsi="Arial"/>
                <w:b/>
                <w:color w:val="FFFFFF"/>
                <w:sz w:val="16"/>
              </w:rPr>
              <w:t>Rendering Tech</w:t>
            </w:r>
          </w:p>
        </w:tc>
        <w:tc>
          <w:tcPr>
            <w:tcW w:type="dxa" w:w="1560"/>
            <w:shd w:fill="1E293B"/>
            <w:tcMar>
              <w:top w:w="80" w:type="dxa"/>
              <w:bottom w:w="80" w:type="dxa"/>
              <w:left w:w="80" w:type="dxa"/>
              <w:right w:w="80" w:type="dxa"/>
            </w:tcMar>
          </w:tcPr>
          <w:p>
            <w:r>
              <w:rPr>
                <w:rFonts w:ascii="Arial" w:hAnsi="Arial"/>
                <w:b/>
                <w:color w:val="FFFFFF"/>
                <w:sz w:val="16"/>
              </w:rPr>
              <w:t>Tree-Shakable</w:t>
            </w:r>
          </w:p>
        </w:tc>
        <w:tc>
          <w:tcPr>
            <w:tcW w:type="dxa" w:w="1560"/>
            <w:shd w:fill="1E293B"/>
            <w:tcMar>
              <w:top w:w="80" w:type="dxa"/>
              <w:bottom w:w="80" w:type="dxa"/>
              <w:left w:w="80" w:type="dxa"/>
              <w:right w:w="80" w:type="dxa"/>
            </w:tcMar>
          </w:tcPr>
          <w:p>
            <w:r>
              <w:rPr>
                <w:rFonts w:ascii="Arial" w:hAnsi="Arial"/>
                <w:b/>
                <w:color w:val="FFFFFF"/>
                <w:sz w:val="16"/>
              </w:rPr>
              <w:t>Data Point Capacity</w:t>
            </w:r>
          </w:p>
        </w:tc>
        <w:tc>
          <w:tcPr>
            <w:tcW w:type="dxa" w:w="1560"/>
            <w:shd w:fill="1E293B"/>
            <w:tcMar>
              <w:top w:w="80" w:type="dxa"/>
              <w:bottom w:w="80" w:type="dxa"/>
              <w:left w:w="80" w:type="dxa"/>
              <w:right w:w="80" w:type="dxa"/>
            </w:tcMar>
          </w:tcPr>
          <w:p>
            <w:r>
              <w:rPr>
                <w:rFonts w:ascii="Arial" w:hAnsi="Arial"/>
                <w:b/>
                <w:color w:val="FFFFFF"/>
                <w:sz w:val="16"/>
              </w:rPr>
              <w:t>Primary Use Case</w:t>
            </w:r>
          </w:p>
        </w:tc>
      </w:tr>
      <w:tr>
        <w:tc>
          <w:tcPr>
            <w:tcW w:type="dxa" w:w="1560"/>
            <w:shd w:fill="F8FAFC"/>
            <w:tcMar>
              <w:top w:w="50" w:type="dxa"/>
              <w:bottom w:w="50" w:type="dxa"/>
              <w:left w:w="60" w:type="dxa"/>
              <w:right w:w="60" w:type="dxa"/>
            </w:tcMar>
          </w:tcPr>
          <w:p>
            <w:r>
              <w:rPr>
                <w:rFonts w:ascii="Arial" w:hAnsi="Arial"/>
                <w:color w:val="1E293B"/>
                <w:sz w:val="16"/>
              </w:rPr>
              <w:t>Plotly.js (Universal)</w:t>
            </w:r>
          </w:p>
        </w:tc>
        <w:tc>
          <w:tcPr>
            <w:tcW w:type="dxa" w:w="1560"/>
            <w:shd w:fill="F8FAFC"/>
            <w:tcMar>
              <w:top w:w="50" w:type="dxa"/>
              <w:bottom w:w="50" w:type="dxa"/>
              <w:left w:w="60" w:type="dxa"/>
              <w:right w:w="60" w:type="dxa"/>
            </w:tcMar>
          </w:tcPr>
          <w:p>
            <w:r>
              <w:rPr>
                <w:rFonts w:ascii="Arial" w:hAnsi="Arial"/>
                <w:color w:val="1E293B"/>
                <w:sz w:val="16"/>
              </w:rPr>
              <w:t>~1,020 - 1,300 KB</w:t>
            </w:r>
          </w:p>
        </w:tc>
        <w:tc>
          <w:tcPr>
            <w:tcW w:type="dxa" w:w="1560"/>
            <w:shd w:fill="F8FAFC"/>
            <w:tcMar>
              <w:top w:w="50" w:type="dxa"/>
              <w:bottom w:w="50" w:type="dxa"/>
              <w:left w:w="60" w:type="dxa"/>
              <w:right w:w="60" w:type="dxa"/>
            </w:tcMar>
          </w:tcPr>
          <w:p>
            <w:r>
              <w:rPr>
                <w:rFonts w:ascii="Arial" w:hAnsi="Arial"/>
                <w:color w:val="1E293B"/>
                <w:sz w:val="16"/>
              </w:rPr>
              <w:t>SVG + WebGL</w:t>
            </w:r>
          </w:p>
        </w:tc>
        <w:tc>
          <w:tcPr>
            <w:tcW w:type="dxa" w:w="1560"/>
            <w:shd w:fill="F8FAFC"/>
            <w:tcMar>
              <w:top w:w="50" w:type="dxa"/>
              <w:bottom w:w="50" w:type="dxa"/>
              <w:left w:w="60" w:type="dxa"/>
              <w:right w:w="60" w:type="dxa"/>
            </w:tcMar>
          </w:tcPr>
          <w:p>
            <w:r>
              <w:rPr>
                <w:rFonts w:ascii="Arial" w:hAnsi="Arial"/>
                <w:color w:val="1E293B"/>
                <w:sz w:val="16"/>
              </w:rPr>
              <w:t>No (UMD Monolith)</w:t>
            </w:r>
          </w:p>
        </w:tc>
        <w:tc>
          <w:tcPr>
            <w:tcW w:type="dxa" w:w="1560"/>
            <w:shd w:fill="F8FAFC"/>
            <w:tcMar>
              <w:top w:w="50" w:type="dxa"/>
              <w:bottom w:w="50" w:type="dxa"/>
              <w:left w:w="60" w:type="dxa"/>
              <w:right w:w="60" w:type="dxa"/>
            </w:tcMar>
          </w:tcPr>
          <w:p>
            <w:r>
              <w:rPr>
                <w:rFonts w:ascii="Arial" w:hAnsi="Arial"/>
                <w:color w:val="1E293B"/>
                <w:sz w:val="16"/>
              </w:rPr>
              <w:t>10,000 - 50,000</w:t>
            </w:r>
          </w:p>
        </w:tc>
        <w:tc>
          <w:tcPr>
            <w:tcW w:type="dxa" w:w="1560"/>
            <w:shd w:fill="F8FAFC"/>
            <w:tcMar>
              <w:top w:w="50" w:type="dxa"/>
              <w:bottom w:w="50" w:type="dxa"/>
              <w:left w:w="60" w:type="dxa"/>
              <w:right w:w="60" w:type="dxa"/>
            </w:tcMar>
          </w:tcPr>
          <w:p>
            <w:r>
              <w:rPr>
                <w:rFonts w:ascii="Arial" w:hAnsi="Arial"/>
                <w:color w:val="1E293B"/>
                <w:sz w:val="16"/>
              </w:rPr>
              <w:t>Scientific, 3D, Statistical</w:t>
            </w:r>
          </w:p>
        </w:tc>
      </w:tr>
      <w:tr>
        <w:tc>
          <w:tcPr>
            <w:tcW w:type="dxa" w:w="1560"/>
            <w:shd w:fill="FFFFFF"/>
            <w:tcMar>
              <w:top w:w="50" w:type="dxa"/>
              <w:bottom w:w="50" w:type="dxa"/>
              <w:left w:w="60" w:type="dxa"/>
              <w:right w:w="60" w:type="dxa"/>
            </w:tcMar>
          </w:tcPr>
          <w:p>
            <w:r>
              <w:rPr>
                <w:rFonts w:ascii="Arial" w:hAnsi="Arial"/>
                <w:color w:val="1E293B"/>
                <w:sz w:val="16"/>
              </w:rPr>
              <w:t>Plotly Basic Dist</w:t>
            </w:r>
          </w:p>
        </w:tc>
        <w:tc>
          <w:tcPr>
            <w:tcW w:type="dxa" w:w="1560"/>
            <w:shd w:fill="FFFFFF"/>
            <w:tcMar>
              <w:top w:w="50" w:type="dxa"/>
              <w:bottom w:w="50" w:type="dxa"/>
              <w:left w:w="60" w:type="dxa"/>
              <w:right w:w="60" w:type="dxa"/>
            </w:tcMar>
          </w:tcPr>
          <w:p>
            <w:r>
              <w:rPr>
                <w:rFonts w:ascii="Arial" w:hAnsi="Arial"/>
                <w:color w:val="1E293B"/>
                <w:sz w:val="16"/>
              </w:rPr>
              <w:t>~327 KB</w:t>
            </w:r>
          </w:p>
        </w:tc>
        <w:tc>
          <w:tcPr>
            <w:tcW w:type="dxa" w:w="1560"/>
            <w:shd w:fill="FFFFFF"/>
            <w:tcMar>
              <w:top w:w="50" w:type="dxa"/>
              <w:bottom w:w="50" w:type="dxa"/>
              <w:left w:w="60" w:type="dxa"/>
              <w:right w:w="60" w:type="dxa"/>
            </w:tcMar>
          </w:tcPr>
          <w:p>
            <w:r>
              <w:rPr>
                <w:rFonts w:ascii="Arial" w:hAnsi="Arial"/>
                <w:color w:val="1E293B"/>
                <w:sz w:val="16"/>
              </w:rPr>
              <w:t>SVG</w:t>
            </w:r>
          </w:p>
        </w:tc>
        <w:tc>
          <w:tcPr>
            <w:tcW w:type="dxa" w:w="1560"/>
            <w:shd w:fill="FFFFFF"/>
            <w:tcMar>
              <w:top w:w="50" w:type="dxa"/>
              <w:bottom w:w="50" w:type="dxa"/>
              <w:left w:w="60" w:type="dxa"/>
              <w:right w:w="60" w:type="dxa"/>
            </w:tcMar>
          </w:tcPr>
          <w:p>
            <w:r>
              <w:rPr>
                <w:rFonts w:ascii="Arial" w:hAnsi="Arial"/>
                <w:color w:val="1E293B"/>
                <w:sz w:val="16"/>
              </w:rPr>
              <w:t>Partial</w:t>
            </w:r>
          </w:p>
        </w:tc>
        <w:tc>
          <w:tcPr>
            <w:tcW w:type="dxa" w:w="1560"/>
            <w:shd w:fill="FFFFFF"/>
            <w:tcMar>
              <w:top w:w="50" w:type="dxa"/>
              <w:bottom w:w="50" w:type="dxa"/>
              <w:left w:w="60" w:type="dxa"/>
              <w:right w:w="60" w:type="dxa"/>
            </w:tcMar>
          </w:tcPr>
          <w:p>
            <w:r>
              <w:rPr>
                <w:rFonts w:ascii="Arial" w:hAnsi="Arial"/>
                <w:color w:val="1E293B"/>
                <w:sz w:val="16"/>
              </w:rPr>
              <w:t>5,000 - 10,000</w:t>
            </w:r>
          </w:p>
        </w:tc>
        <w:tc>
          <w:tcPr>
            <w:tcW w:type="dxa" w:w="1560"/>
            <w:shd w:fill="FFFFFF"/>
            <w:tcMar>
              <w:top w:w="50" w:type="dxa"/>
              <w:bottom w:w="50" w:type="dxa"/>
              <w:left w:w="60" w:type="dxa"/>
              <w:right w:w="60" w:type="dxa"/>
            </w:tcMar>
          </w:tcPr>
          <w:p>
            <w:r>
              <w:rPr>
                <w:rFonts w:ascii="Arial" w:hAnsi="Arial"/>
                <w:color w:val="1E293B"/>
                <w:sz w:val="16"/>
              </w:rPr>
              <w:t>Basic Scientific Scatter/Bar</w:t>
            </w:r>
          </w:p>
        </w:tc>
      </w:tr>
      <w:tr>
        <w:tc>
          <w:tcPr>
            <w:tcW w:type="dxa" w:w="1560"/>
            <w:shd w:fill="F8FAFC"/>
            <w:tcMar>
              <w:top w:w="50" w:type="dxa"/>
              <w:bottom w:w="50" w:type="dxa"/>
              <w:left w:w="60" w:type="dxa"/>
              <w:right w:w="60" w:type="dxa"/>
            </w:tcMar>
          </w:tcPr>
          <w:p>
            <w:r>
              <w:rPr>
                <w:rFonts w:ascii="Arial" w:hAnsi="Arial"/>
                <w:color w:val="1E293B"/>
                <w:sz w:val="16"/>
              </w:rPr>
              <w:t>Apache ECharts</w:t>
            </w:r>
          </w:p>
        </w:tc>
        <w:tc>
          <w:tcPr>
            <w:tcW w:type="dxa" w:w="1560"/>
            <w:shd w:fill="F8FAFC"/>
            <w:tcMar>
              <w:top w:w="50" w:type="dxa"/>
              <w:bottom w:w="50" w:type="dxa"/>
              <w:left w:w="60" w:type="dxa"/>
              <w:right w:w="60" w:type="dxa"/>
            </w:tcMar>
          </w:tcPr>
          <w:p>
            <w:r>
              <w:rPr>
                <w:rFonts w:ascii="Arial" w:hAnsi="Arial"/>
                <w:color w:val="1E293B"/>
                <w:sz w:val="16"/>
              </w:rPr>
              <w:t>~180 - 280 KB (Modular)</w:t>
            </w:r>
          </w:p>
        </w:tc>
        <w:tc>
          <w:tcPr>
            <w:tcW w:type="dxa" w:w="1560"/>
            <w:shd w:fill="F8FAFC"/>
            <w:tcMar>
              <w:top w:w="50" w:type="dxa"/>
              <w:bottom w:w="50" w:type="dxa"/>
              <w:left w:w="60" w:type="dxa"/>
              <w:right w:w="60" w:type="dxa"/>
            </w:tcMar>
          </w:tcPr>
          <w:p>
            <w:r>
              <w:rPr>
                <w:rFonts w:ascii="Arial" w:hAnsi="Arial"/>
                <w:color w:val="1E293B"/>
                <w:sz w:val="16"/>
              </w:rPr>
              <w:t>Canvas / SVG</w:t>
            </w:r>
          </w:p>
        </w:tc>
        <w:tc>
          <w:tcPr>
            <w:tcW w:type="dxa" w:w="1560"/>
            <w:shd w:fill="F8FAFC"/>
            <w:tcMar>
              <w:top w:w="50" w:type="dxa"/>
              <w:bottom w:w="50" w:type="dxa"/>
              <w:left w:w="60" w:type="dxa"/>
              <w:right w:w="60" w:type="dxa"/>
            </w:tcMar>
          </w:tcPr>
          <w:p>
            <w:r>
              <w:rPr>
                <w:rFonts w:ascii="Arial" w:hAnsi="Arial"/>
                <w:color w:val="1E293B"/>
                <w:sz w:val="16"/>
              </w:rPr>
              <w:t>Yes (Modular ESM)</w:t>
            </w:r>
          </w:p>
        </w:tc>
        <w:tc>
          <w:tcPr>
            <w:tcW w:type="dxa" w:w="1560"/>
            <w:shd w:fill="F8FAFC"/>
            <w:tcMar>
              <w:top w:w="50" w:type="dxa"/>
              <w:bottom w:w="50" w:type="dxa"/>
              <w:left w:w="60" w:type="dxa"/>
              <w:right w:w="60" w:type="dxa"/>
            </w:tcMar>
          </w:tcPr>
          <w:p>
            <w:r>
              <w:rPr>
                <w:rFonts w:ascii="Arial" w:hAnsi="Arial"/>
                <w:color w:val="1E293B"/>
                <w:sz w:val="16"/>
              </w:rPr>
              <w:t>100,000+</w:t>
            </w:r>
          </w:p>
        </w:tc>
        <w:tc>
          <w:tcPr>
            <w:tcW w:type="dxa" w:w="1560"/>
            <w:shd w:fill="F8FAFC"/>
            <w:tcMar>
              <w:top w:w="50" w:type="dxa"/>
              <w:bottom w:w="50" w:type="dxa"/>
              <w:left w:w="60" w:type="dxa"/>
              <w:right w:w="60" w:type="dxa"/>
            </w:tcMar>
          </w:tcPr>
          <w:p>
            <w:r>
              <w:rPr>
                <w:rFonts w:ascii="Arial" w:hAnsi="Arial"/>
                <w:color w:val="1E293B"/>
                <w:sz w:val="16"/>
              </w:rPr>
              <w:t>Enterprise Analytics &amp; Dashboards</w:t>
            </w:r>
          </w:p>
        </w:tc>
      </w:tr>
      <w:tr>
        <w:tc>
          <w:tcPr>
            <w:tcW w:type="dxa" w:w="1560"/>
            <w:shd w:fill="FFFFFF"/>
            <w:tcMar>
              <w:top w:w="50" w:type="dxa"/>
              <w:bottom w:w="50" w:type="dxa"/>
              <w:left w:w="60" w:type="dxa"/>
              <w:right w:w="60" w:type="dxa"/>
            </w:tcMar>
          </w:tcPr>
          <w:p>
            <w:r>
              <w:rPr>
                <w:rFonts w:ascii="Arial" w:hAnsi="Arial"/>
                <w:color w:val="1E293B"/>
                <w:sz w:val="16"/>
              </w:rPr>
              <w:t>Chart.js v4</w:t>
            </w:r>
          </w:p>
        </w:tc>
        <w:tc>
          <w:tcPr>
            <w:tcW w:type="dxa" w:w="1560"/>
            <w:shd w:fill="FFFFFF"/>
            <w:tcMar>
              <w:top w:w="50" w:type="dxa"/>
              <w:bottom w:w="50" w:type="dxa"/>
              <w:left w:w="60" w:type="dxa"/>
              <w:right w:w="60" w:type="dxa"/>
            </w:tcMar>
          </w:tcPr>
          <w:p>
            <w:r>
              <w:rPr>
                <w:rFonts w:ascii="Arial" w:hAnsi="Arial"/>
                <w:color w:val="1E293B"/>
                <w:sz w:val="16"/>
              </w:rPr>
              <w:t>~14 - 35 KB</w:t>
            </w:r>
          </w:p>
        </w:tc>
        <w:tc>
          <w:tcPr>
            <w:tcW w:type="dxa" w:w="1560"/>
            <w:shd w:fill="FFFFFF"/>
            <w:tcMar>
              <w:top w:w="50" w:type="dxa"/>
              <w:bottom w:w="50" w:type="dxa"/>
              <w:left w:w="60" w:type="dxa"/>
              <w:right w:w="60" w:type="dxa"/>
            </w:tcMar>
          </w:tcPr>
          <w:p>
            <w:r>
              <w:rPr>
                <w:rFonts w:ascii="Arial" w:hAnsi="Arial"/>
                <w:color w:val="1E293B"/>
                <w:sz w:val="16"/>
              </w:rPr>
              <w:t>HTML5 Canvas</w:t>
            </w:r>
          </w:p>
        </w:tc>
        <w:tc>
          <w:tcPr>
            <w:tcW w:type="dxa" w:w="1560"/>
            <w:shd w:fill="FFFFFF"/>
            <w:tcMar>
              <w:top w:w="50" w:type="dxa"/>
              <w:bottom w:w="50" w:type="dxa"/>
              <w:left w:w="60" w:type="dxa"/>
              <w:right w:w="60" w:type="dxa"/>
            </w:tcMar>
          </w:tcPr>
          <w:p>
            <w:r>
              <w:rPr>
                <w:rFonts w:ascii="Arial" w:hAnsi="Arial"/>
                <w:color w:val="1E293B"/>
                <w:sz w:val="16"/>
              </w:rPr>
              <w:t>Yes (Tree-shakable)</w:t>
            </w:r>
          </w:p>
        </w:tc>
        <w:tc>
          <w:tcPr>
            <w:tcW w:type="dxa" w:w="1560"/>
            <w:shd w:fill="FFFFFF"/>
            <w:tcMar>
              <w:top w:w="50" w:type="dxa"/>
              <w:bottom w:w="50" w:type="dxa"/>
              <w:left w:w="60" w:type="dxa"/>
              <w:right w:w="60" w:type="dxa"/>
            </w:tcMar>
          </w:tcPr>
          <w:p>
            <w:r>
              <w:rPr>
                <w:rFonts w:ascii="Arial" w:hAnsi="Arial"/>
                <w:color w:val="1E293B"/>
                <w:sz w:val="16"/>
              </w:rPr>
              <w:t>10,000 - 20,000</w:t>
            </w:r>
          </w:p>
        </w:tc>
        <w:tc>
          <w:tcPr>
            <w:tcW w:type="dxa" w:w="1560"/>
            <w:shd w:fill="FFFFFF"/>
            <w:tcMar>
              <w:top w:w="50" w:type="dxa"/>
              <w:bottom w:w="50" w:type="dxa"/>
              <w:left w:w="60" w:type="dxa"/>
              <w:right w:w="60" w:type="dxa"/>
            </w:tcMar>
          </w:tcPr>
          <w:p>
            <w:r>
              <w:rPr>
                <w:rFonts w:ascii="Arial" w:hAnsi="Arial"/>
                <w:color w:val="1E293B"/>
                <w:sz w:val="16"/>
              </w:rPr>
              <w:t>Standard Business / SaaS Metrics</w:t>
            </w:r>
          </w:p>
        </w:tc>
      </w:tr>
      <w:tr>
        <w:tc>
          <w:tcPr>
            <w:tcW w:type="dxa" w:w="1560"/>
            <w:shd w:fill="F8FAFC"/>
            <w:tcMar>
              <w:top w:w="50" w:type="dxa"/>
              <w:bottom w:w="50" w:type="dxa"/>
              <w:left w:w="60" w:type="dxa"/>
              <w:right w:w="60" w:type="dxa"/>
            </w:tcMar>
          </w:tcPr>
          <w:p>
            <w:r>
              <w:rPr>
                <w:rFonts w:ascii="Arial" w:hAnsi="Arial"/>
                <w:color w:val="1E293B"/>
                <w:sz w:val="16"/>
              </w:rPr>
              <w:t>uPlot</w:t>
            </w:r>
          </w:p>
        </w:tc>
        <w:tc>
          <w:tcPr>
            <w:tcW w:type="dxa" w:w="1560"/>
            <w:shd w:fill="F8FAFC"/>
            <w:tcMar>
              <w:top w:w="50" w:type="dxa"/>
              <w:bottom w:w="50" w:type="dxa"/>
              <w:left w:w="60" w:type="dxa"/>
              <w:right w:w="60" w:type="dxa"/>
            </w:tcMar>
          </w:tcPr>
          <w:p>
            <w:r>
              <w:rPr>
                <w:rFonts w:ascii="Arial" w:hAnsi="Arial"/>
                <w:color w:val="1E293B"/>
                <w:sz w:val="16"/>
              </w:rPr>
              <w:t>~12 KB</w:t>
            </w:r>
          </w:p>
        </w:tc>
        <w:tc>
          <w:tcPr>
            <w:tcW w:type="dxa" w:w="1560"/>
            <w:shd w:fill="F8FAFC"/>
            <w:tcMar>
              <w:top w:w="50" w:type="dxa"/>
              <w:bottom w:w="50" w:type="dxa"/>
              <w:left w:w="60" w:type="dxa"/>
              <w:right w:w="60" w:type="dxa"/>
            </w:tcMar>
          </w:tcPr>
          <w:p>
            <w:r>
              <w:rPr>
                <w:rFonts w:ascii="Arial" w:hAnsi="Arial"/>
                <w:color w:val="1E293B"/>
                <w:sz w:val="16"/>
              </w:rPr>
              <w:t>HTML5 Canvas</w:t>
            </w:r>
          </w:p>
        </w:tc>
        <w:tc>
          <w:tcPr>
            <w:tcW w:type="dxa" w:w="1560"/>
            <w:shd w:fill="F8FAFC"/>
            <w:tcMar>
              <w:top w:w="50" w:type="dxa"/>
              <w:bottom w:w="50" w:type="dxa"/>
              <w:left w:w="60" w:type="dxa"/>
              <w:right w:w="60" w:type="dxa"/>
            </w:tcMar>
          </w:tcPr>
          <w:p>
            <w:r>
              <w:rPr>
                <w:rFonts w:ascii="Arial" w:hAnsi="Arial"/>
                <w:color w:val="1E293B"/>
                <w:sz w:val="16"/>
              </w:rPr>
              <w:t>Yes (Ultra-lean)</w:t>
            </w:r>
          </w:p>
        </w:tc>
        <w:tc>
          <w:tcPr>
            <w:tcW w:type="dxa" w:w="1560"/>
            <w:shd w:fill="F8FAFC"/>
            <w:tcMar>
              <w:top w:w="50" w:type="dxa"/>
              <w:bottom w:w="50" w:type="dxa"/>
              <w:left w:w="60" w:type="dxa"/>
              <w:right w:w="60" w:type="dxa"/>
            </w:tcMar>
          </w:tcPr>
          <w:p>
            <w:r>
              <w:rPr>
                <w:rFonts w:ascii="Arial" w:hAnsi="Arial"/>
                <w:color w:val="1E293B"/>
                <w:sz w:val="16"/>
              </w:rPr>
              <w:t>1,000,000+ (High Perf)</w:t>
            </w:r>
          </w:p>
        </w:tc>
        <w:tc>
          <w:tcPr>
            <w:tcW w:type="dxa" w:w="1560"/>
            <w:shd w:fill="F8FAFC"/>
            <w:tcMar>
              <w:top w:w="50" w:type="dxa"/>
              <w:bottom w:w="50" w:type="dxa"/>
              <w:left w:w="60" w:type="dxa"/>
              <w:right w:w="60" w:type="dxa"/>
            </w:tcMar>
          </w:tcPr>
          <w:p>
            <w:r>
              <w:rPr>
                <w:rFonts w:ascii="Arial" w:hAnsi="Arial"/>
                <w:color w:val="1E293B"/>
                <w:sz w:val="16"/>
              </w:rPr>
              <w:t>Real-time High-frequency Timeseries</w:t>
            </w:r>
          </w:p>
        </w:tc>
      </w:tr>
    </w:tbl>
    <w:p/>
    <w:p>
      <w:pPr>
        <w:keepNext/>
        <w:spacing w:before="360" w:after="120"/>
      </w:pPr>
      <w:r>
        <w:rPr>
          <w:rFonts w:ascii="Arial" w:hAnsi="Arial"/>
          <w:b/>
          <w:color w:val="0F172A"/>
          <w:sz w:val="32"/>
        </w:rPr>
        <w:t>12. CI/CD Performance Budgets &amp; Bundle Regression Prevention</w:t>
      </w:r>
    </w:p>
    <w:p>
      <w:pPr>
        <w:spacing w:before="0" w:after="120" w:line="276" w:lineRule="auto"/>
      </w:pPr>
      <w:r>
        <w:rPr>
          <w:rFonts w:ascii="Arial" w:hAnsi="Arial"/>
          <w:color w:val="1E293B"/>
          <w:sz w:val="20"/>
        </w:rPr>
        <w:t>To prevent future regression where monolithic packages are accidentally reintroduced into entry chunks, strict performance budgets must be enforced in CI/CD pipelines.</w:t>
      </w: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Borders>
              <w:top w:val="single" w:sz="4" w:space="0" w:color="D1D5DB"/>
              <w:left w:val="single" w:sz="18" w:space="0" w:color="3B82F6"/>
              <w:bottom w:val="single" w:sz="4" w:space="0" w:color="D1D5DB"/>
              <w:right w:val="single" w:sz="4" w:space="0" w:color="D1D5DB"/>
            </w:tcBorders>
          </w:tcPr>
          <w:p>
            <w:pPr>
              <w:spacing w:before="40" w:after="40" w:line="276" w:lineRule="auto"/>
            </w:pPr>
            <w:r>
              <w:rPr>
                <w:rFonts w:ascii="Consolas" w:hAnsi="Consolas"/>
                <w:color w:val="1E293B"/>
                <w:sz w:val="17"/>
              </w:rPr>
              <w:t>// .size-limit.json - Automated PR Size Gate</w:t>
              <w:br/>
              <w:t>[</w:t>
              <w:br/>
              <w:t xml:space="preserve">  {</w:t>
              <w:br/>
              <w:t xml:space="preserve">    "path": "dist/assets/index-*.js",</w:t>
              <w:br/>
              <w:t xml:space="preserve">    "limit": "150 KB",</w:t>
              <w:br/>
              <w:t xml:space="preserve">    "name": "Main Entry Chunk (Critical Path)"</w:t>
              <w:br/>
              <w:t xml:space="preserve">  },</w:t>
              <w:br/>
              <w:t xml:space="preserve">  {</w:t>
              <w:br/>
              <w:t xml:space="preserve">    "path": "dist/assets/vendor-plotly-*.js",</w:t>
              <w:br/>
              <w:t xml:space="preserve">    "limit": "380 KB",</w:t>
              <w:br/>
              <w:t xml:space="preserve">    "name": "Async Plotly Distribution Chunk"</w:t>
              <w:br/>
              <w:t xml:space="preserve">  }</w:t>
              <w:br/>
              <w:t>]</w:t>
            </w:r>
          </w:p>
        </w:tc>
      </w:tr>
    </w:tbl>
    <w:p/>
    <w:p>
      <w:pPr>
        <w:spacing w:before="0" w:after="120" w:line="276" w:lineRule="auto"/>
      </w:pPr>
      <w:r>
        <w:rPr>
          <w:rFonts w:ascii="Arial" w:hAnsi="Arial"/>
          <w:color w:val="1E293B"/>
          <w:sz w:val="20"/>
        </w:rPr>
        <w:t>In CI workflows (e.g., GitHub Actions), size-limit or bundlesize automatically fails pull requests exceeding these thresholds, safeguarding Time-To-Interactive (TTI) and user conversion indefinitely.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