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27DD" w14:textId="77777777" w:rsidR="001F61D5" w:rsidRDefault="00000000">
      <w:pPr>
        <w:spacing w:before="2100"/>
        <w:jc w:val="center"/>
      </w:pPr>
      <w:r>
        <w:rPr>
          <w:rFonts w:ascii="Aptos Display" w:hAnsi="Aptos Display"/>
          <w:b/>
          <w:color w:val="59A7C8"/>
          <w:sz w:val="36"/>
        </w:rPr>
        <w:t>QUARK BLOG</w:t>
      </w:r>
    </w:p>
    <w:p w14:paraId="4BC30680" w14:textId="77777777" w:rsidR="001F61D5" w:rsidRDefault="00000000">
      <w:pPr>
        <w:pStyle w:val="Titolo"/>
        <w:jc w:val="center"/>
      </w:pPr>
      <w:r>
        <w:t>Project Book</w:t>
      </w:r>
    </w:p>
    <w:p w14:paraId="13DD45B4" w14:textId="77777777" w:rsidR="001F61D5" w:rsidRDefault="00000000">
      <w:pPr>
        <w:pStyle w:val="Sottotitolo"/>
        <w:jc w:val="center"/>
      </w:pPr>
      <w:r>
        <w:t>Versione 3.1</w:t>
      </w:r>
    </w:p>
    <w:p w14:paraId="2AC7BEC4" w14:textId="77777777" w:rsidR="001F61D5" w:rsidRDefault="00000000">
      <w:pPr>
        <w:spacing w:before="400"/>
        <w:jc w:val="center"/>
      </w:pPr>
      <w:r>
        <w:rPr>
          <w:color w:val="17324D"/>
          <w:sz w:val="26"/>
        </w:rPr>
        <w:t>Documento di visione, architettura e governo del progetto</w:t>
      </w:r>
    </w:p>
    <w:p w14:paraId="4BEE3DC5" w14:textId="77777777" w:rsidR="001F61D5" w:rsidRDefault="00000000">
      <w:pPr>
        <w:spacing w:before="3000"/>
        <w:jc w:val="center"/>
      </w:pPr>
      <w:r>
        <w:rPr>
          <w:color w:val="667788"/>
          <w:sz w:val="20"/>
        </w:rPr>
        <w:t>Stato di riferimento: luglio 2026</w:t>
      </w:r>
    </w:p>
    <w:p w14:paraId="0DC47CDF" w14:textId="77777777" w:rsidR="001F61D5" w:rsidRDefault="00000000">
      <w:pPr>
        <w:jc w:val="center"/>
      </w:pPr>
      <w:r>
        <w:rPr>
          <w:i/>
          <w:color w:val="667788"/>
          <w:sz w:val="18"/>
        </w:rPr>
        <w:t>Edizione completamente riscritta</w:t>
      </w:r>
    </w:p>
    <w:p w14:paraId="45F7235F" w14:textId="77777777" w:rsidR="001F61D5" w:rsidRDefault="00000000">
      <w:r>
        <w:br w:type="page"/>
      </w:r>
    </w:p>
    <w:p w14:paraId="3514BB5E" w14:textId="77777777" w:rsidR="001F61D5" w:rsidRDefault="00000000">
      <w:pPr>
        <w:pStyle w:val="Titolo1"/>
      </w:pPr>
      <w:r>
        <w:lastRenderedPageBreak/>
        <w:t>Controllo del documento</w:t>
      </w:r>
    </w:p>
    <w:p w14:paraId="7764E667" w14:textId="77777777" w:rsidR="001F61D5" w:rsidRDefault="00000000">
      <w:pPr>
        <w:pStyle w:val="Lead"/>
      </w:pPr>
      <w:r>
        <w:t>Il Project Book è il riferimento strategico e architetturale di Quark Blog. Descrive il progetto nella sua interezza, ne chiarisce i principi permanenti e conserva le decisioni che hanno modificato in modo significativo la struttura del sistema. Non sostituisce il README, le guide operative o i commenti nel codice: li coordina e ne definisce il contesto.</w:t>
      </w:r>
    </w:p>
    <w:tbl>
      <w:tblPr>
        <w:tblW w:w="0" w:type="auto"/>
        <w:jc w:val="center"/>
        <w:tblLayout w:type="fixed"/>
        <w:tblLook w:val="04A0" w:firstRow="1" w:lastRow="0" w:firstColumn="1" w:lastColumn="0" w:noHBand="0" w:noVBand="1"/>
      </w:tblPr>
      <w:tblGrid>
        <w:gridCol w:w="2412"/>
        <w:gridCol w:w="2412"/>
        <w:gridCol w:w="2412"/>
        <w:gridCol w:w="2412"/>
      </w:tblGrid>
      <w:tr w:rsidR="001F61D5" w14:paraId="3794D686" w14:textId="77777777">
        <w:trPr>
          <w:tblHeader/>
          <w:jc w:val="center"/>
        </w:trPr>
        <w:tc>
          <w:tcPr>
            <w:tcW w:w="2412" w:type="dxa"/>
            <w:shd w:val="clear" w:color="auto" w:fill="17324D"/>
            <w:tcMar>
              <w:top w:w="100" w:type="dxa"/>
              <w:left w:w="120" w:type="dxa"/>
              <w:bottom w:w="100" w:type="dxa"/>
              <w:right w:w="120" w:type="dxa"/>
            </w:tcMar>
          </w:tcPr>
          <w:p w14:paraId="74E7F4C7" w14:textId="77777777" w:rsidR="001F61D5" w:rsidRDefault="00000000">
            <w:r>
              <w:rPr>
                <w:b/>
                <w:color w:val="FFFFFF"/>
              </w:rPr>
              <w:t>Versione</w:t>
            </w:r>
          </w:p>
        </w:tc>
        <w:tc>
          <w:tcPr>
            <w:tcW w:w="2412" w:type="dxa"/>
            <w:shd w:val="clear" w:color="auto" w:fill="17324D"/>
            <w:tcMar>
              <w:top w:w="100" w:type="dxa"/>
              <w:left w:w="120" w:type="dxa"/>
              <w:bottom w:w="100" w:type="dxa"/>
              <w:right w:w="120" w:type="dxa"/>
            </w:tcMar>
          </w:tcPr>
          <w:p w14:paraId="01A65DC6" w14:textId="77777777" w:rsidR="001F61D5" w:rsidRDefault="00000000">
            <w:r>
              <w:rPr>
                <w:b/>
                <w:color w:val="FFFFFF"/>
              </w:rPr>
              <w:t>Data</w:t>
            </w:r>
          </w:p>
        </w:tc>
        <w:tc>
          <w:tcPr>
            <w:tcW w:w="2412" w:type="dxa"/>
            <w:shd w:val="clear" w:color="auto" w:fill="17324D"/>
            <w:tcMar>
              <w:top w:w="100" w:type="dxa"/>
              <w:left w:w="120" w:type="dxa"/>
              <w:bottom w:w="100" w:type="dxa"/>
              <w:right w:w="120" w:type="dxa"/>
            </w:tcMar>
          </w:tcPr>
          <w:p w14:paraId="6668228F" w14:textId="77777777" w:rsidR="001F61D5" w:rsidRDefault="00000000">
            <w:r>
              <w:rPr>
                <w:b/>
                <w:color w:val="FFFFFF"/>
              </w:rPr>
              <w:t>Stato</w:t>
            </w:r>
          </w:p>
        </w:tc>
        <w:tc>
          <w:tcPr>
            <w:tcW w:w="2412" w:type="dxa"/>
            <w:shd w:val="clear" w:color="auto" w:fill="17324D"/>
            <w:tcMar>
              <w:top w:w="100" w:type="dxa"/>
              <w:left w:w="120" w:type="dxa"/>
              <w:bottom w:w="100" w:type="dxa"/>
              <w:right w:w="120" w:type="dxa"/>
            </w:tcMar>
          </w:tcPr>
          <w:p w14:paraId="4402B98B" w14:textId="77777777" w:rsidR="001F61D5" w:rsidRDefault="00000000">
            <w:r>
              <w:rPr>
                <w:b/>
                <w:color w:val="FFFFFF"/>
              </w:rPr>
              <w:t>Descrizione</w:t>
            </w:r>
          </w:p>
        </w:tc>
      </w:tr>
      <w:tr w:rsidR="001F61D5" w14:paraId="274AE29F" w14:textId="77777777">
        <w:trPr>
          <w:jc w:val="center"/>
        </w:trPr>
        <w:tc>
          <w:tcPr>
            <w:tcW w:w="2412" w:type="dxa"/>
            <w:tcMar>
              <w:top w:w="100" w:type="dxa"/>
              <w:left w:w="120" w:type="dxa"/>
              <w:bottom w:w="100" w:type="dxa"/>
              <w:right w:w="120" w:type="dxa"/>
            </w:tcMar>
            <w:vAlign w:val="center"/>
          </w:tcPr>
          <w:p w14:paraId="63F6A207" w14:textId="77777777" w:rsidR="001F61D5" w:rsidRDefault="00000000">
            <w:r>
              <w:t>2.0</w:t>
            </w:r>
          </w:p>
        </w:tc>
        <w:tc>
          <w:tcPr>
            <w:tcW w:w="2412" w:type="dxa"/>
            <w:tcMar>
              <w:top w:w="100" w:type="dxa"/>
              <w:left w:w="120" w:type="dxa"/>
              <w:bottom w:w="100" w:type="dxa"/>
              <w:right w:w="120" w:type="dxa"/>
            </w:tcMar>
            <w:vAlign w:val="center"/>
          </w:tcPr>
          <w:p w14:paraId="07B2CE19" w14:textId="77777777" w:rsidR="001F61D5" w:rsidRDefault="00000000">
            <w:r>
              <w:t>2026</w:t>
            </w:r>
          </w:p>
        </w:tc>
        <w:tc>
          <w:tcPr>
            <w:tcW w:w="2412" w:type="dxa"/>
            <w:tcMar>
              <w:top w:w="100" w:type="dxa"/>
              <w:left w:w="120" w:type="dxa"/>
              <w:bottom w:w="100" w:type="dxa"/>
              <w:right w:w="120" w:type="dxa"/>
            </w:tcMar>
            <w:vAlign w:val="center"/>
          </w:tcPr>
          <w:p w14:paraId="7199499B" w14:textId="77777777" w:rsidR="001F61D5" w:rsidRDefault="00000000">
            <w:r>
              <w:t>Archiviata</w:t>
            </w:r>
          </w:p>
        </w:tc>
        <w:tc>
          <w:tcPr>
            <w:tcW w:w="2412" w:type="dxa"/>
            <w:tcMar>
              <w:top w:w="100" w:type="dxa"/>
              <w:left w:w="120" w:type="dxa"/>
              <w:bottom w:w="100" w:type="dxa"/>
              <w:right w:w="120" w:type="dxa"/>
            </w:tcMar>
            <w:vAlign w:val="center"/>
          </w:tcPr>
          <w:p w14:paraId="20A9A5D0" w14:textId="77777777" w:rsidR="001F61D5" w:rsidRDefault="00000000">
            <w:r>
              <w:t>Prima impostazione organica del Project Book.</w:t>
            </w:r>
          </w:p>
        </w:tc>
      </w:tr>
      <w:tr w:rsidR="001F61D5" w14:paraId="308920F4" w14:textId="77777777">
        <w:trPr>
          <w:jc w:val="center"/>
        </w:trPr>
        <w:tc>
          <w:tcPr>
            <w:tcW w:w="2412" w:type="dxa"/>
            <w:tcMar>
              <w:top w:w="100" w:type="dxa"/>
              <w:left w:w="120" w:type="dxa"/>
              <w:bottom w:w="100" w:type="dxa"/>
              <w:right w:w="120" w:type="dxa"/>
            </w:tcMar>
            <w:vAlign w:val="center"/>
          </w:tcPr>
          <w:p w14:paraId="7EE4C13A" w14:textId="77777777" w:rsidR="001F61D5" w:rsidRDefault="00000000">
            <w:r>
              <w:t>2.1–2.4</w:t>
            </w:r>
          </w:p>
        </w:tc>
        <w:tc>
          <w:tcPr>
            <w:tcW w:w="2412" w:type="dxa"/>
            <w:tcMar>
              <w:top w:w="100" w:type="dxa"/>
              <w:left w:w="120" w:type="dxa"/>
              <w:bottom w:w="100" w:type="dxa"/>
              <w:right w:w="120" w:type="dxa"/>
            </w:tcMar>
            <w:vAlign w:val="center"/>
          </w:tcPr>
          <w:p w14:paraId="28D5DB9D" w14:textId="77777777" w:rsidR="001F61D5" w:rsidRDefault="00000000">
            <w:r>
              <w:t>2026</w:t>
            </w:r>
          </w:p>
        </w:tc>
        <w:tc>
          <w:tcPr>
            <w:tcW w:w="2412" w:type="dxa"/>
            <w:tcMar>
              <w:top w:w="100" w:type="dxa"/>
              <w:left w:w="120" w:type="dxa"/>
              <w:bottom w:w="100" w:type="dxa"/>
              <w:right w:w="120" w:type="dxa"/>
            </w:tcMar>
            <w:vAlign w:val="center"/>
          </w:tcPr>
          <w:p w14:paraId="2F56CE28" w14:textId="77777777" w:rsidR="001F61D5" w:rsidRDefault="00000000">
            <w:r>
              <w:t>Archiviata</w:t>
            </w:r>
          </w:p>
        </w:tc>
        <w:tc>
          <w:tcPr>
            <w:tcW w:w="2412" w:type="dxa"/>
            <w:tcMar>
              <w:top w:w="100" w:type="dxa"/>
              <w:left w:w="120" w:type="dxa"/>
              <w:bottom w:w="100" w:type="dxa"/>
              <w:right w:w="120" w:type="dxa"/>
            </w:tcMar>
            <w:vAlign w:val="center"/>
          </w:tcPr>
          <w:p w14:paraId="302FB03F" w14:textId="77777777" w:rsidR="001F61D5" w:rsidRDefault="00000000">
            <w:r>
              <w:t>Aggiornamenti incrementali relativi a Special Projects, qualità del codice e MediaService.</w:t>
            </w:r>
          </w:p>
        </w:tc>
      </w:tr>
      <w:tr w:rsidR="001F61D5" w14:paraId="6E8A0362" w14:textId="77777777">
        <w:trPr>
          <w:jc w:val="center"/>
        </w:trPr>
        <w:tc>
          <w:tcPr>
            <w:tcW w:w="2412" w:type="dxa"/>
            <w:tcMar>
              <w:top w:w="100" w:type="dxa"/>
              <w:left w:w="120" w:type="dxa"/>
              <w:bottom w:w="100" w:type="dxa"/>
              <w:right w:w="120" w:type="dxa"/>
            </w:tcMar>
            <w:vAlign w:val="center"/>
          </w:tcPr>
          <w:p w14:paraId="17C1EFBC" w14:textId="77777777" w:rsidR="001F61D5" w:rsidRDefault="00000000">
            <w:r>
              <w:t>3.0</w:t>
            </w:r>
          </w:p>
        </w:tc>
        <w:tc>
          <w:tcPr>
            <w:tcW w:w="2412" w:type="dxa"/>
            <w:tcMar>
              <w:top w:w="100" w:type="dxa"/>
              <w:left w:w="120" w:type="dxa"/>
              <w:bottom w:w="100" w:type="dxa"/>
              <w:right w:w="120" w:type="dxa"/>
            </w:tcMar>
            <w:vAlign w:val="center"/>
          </w:tcPr>
          <w:p w14:paraId="0616B087" w14:textId="77777777" w:rsidR="001F61D5" w:rsidRDefault="00000000">
            <w:r>
              <w:t>27 luglio 2026</w:t>
            </w:r>
          </w:p>
        </w:tc>
        <w:tc>
          <w:tcPr>
            <w:tcW w:w="2412" w:type="dxa"/>
            <w:tcMar>
              <w:top w:w="100" w:type="dxa"/>
              <w:left w:w="120" w:type="dxa"/>
              <w:bottom w:w="100" w:type="dxa"/>
              <w:right w:w="120" w:type="dxa"/>
            </w:tcMar>
            <w:vAlign w:val="center"/>
          </w:tcPr>
          <w:p w14:paraId="2F7EEB7C" w14:textId="77777777" w:rsidR="001F61D5" w:rsidRDefault="00000000">
            <w:r>
              <w:t>Archiviata</w:t>
            </w:r>
          </w:p>
        </w:tc>
        <w:tc>
          <w:tcPr>
            <w:tcW w:w="2412" w:type="dxa"/>
            <w:tcMar>
              <w:top w:w="100" w:type="dxa"/>
              <w:left w:w="120" w:type="dxa"/>
              <w:bottom w:w="100" w:type="dxa"/>
              <w:right w:w="120" w:type="dxa"/>
            </w:tcMar>
            <w:vAlign w:val="center"/>
          </w:tcPr>
          <w:p w14:paraId="331CAF9E" w14:textId="77777777" w:rsidR="001F61D5" w:rsidRDefault="00000000">
            <w:r>
              <w:t>Riorganizzazione completa in forma istituzionale e discorsiva; aggiornamento fino alla PR #84 e attività immediatamente successive.</w:t>
            </w:r>
          </w:p>
        </w:tc>
      </w:tr>
      <w:tr w:rsidR="001F61D5" w14:paraId="62E994DA" w14:textId="77777777">
        <w:trPr>
          <w:jc w:val="center"/>
        </w:trPr>
        <w:tc>
          <w:tcPr>
            <w:tcW w:w="2412" w:type="dxa"/>
            <w:tcMar>
              <w:top w:w="100" w:type="dxa"/>
              <w:left w:w="120" w:type="dxa"/>
              <w:bottom w:w="100" w:type="dxa"/>
              <w:right w:w="120" w:type="dxa"/>
            </w:tcMar>
          </w:tcPr>
          <w:p w14:paraId="7E200219" w14:textId="77777777" w:rsidR="001F61D5" w:rsidRDefault="00000000">
            <w:r>
              <w:t>3.1</w:t>
            </w:r>
          </w:p>
        </w:tc>
        <w:tc>
          <w:tcPr>
            <w:tcW w:w="2412" w:type="dxa"/>
            <w:tcMar>
              <w:top w:w="100" w:type="dxa"/>
              <w:left w:w="120" w:type="dxa"/>
              <w:bottom w:w="100" w:type="dxa"/>
              <w:right w:w="120" w:type="dxa"/>
            </w:tcMar>
          </w:tcPr>
          <w:p w14:paraId="35F95B9B" w14:textId="77777777" w:rsidR="001F61D5" w:rsidRDefault="00000000">
            <w:r>
              <w:t>29 luglio 2026</w:t>
            </w:r>
          </w:p>
        </w:tc>
        <w:tc>
          <w:tcPr>
            <w:tcW w:w="2412" w:type="dxa"/>
            <w:tcMar>
              <w:top w:w="100" w:type="dxa"/>
              <w:left w:w="120" w:type="dxa"/>
              <w:bottom w:w="100" w:type="dxa"/>
              <w:right w:w="120" w:type="dxa"/>
            </w:tcMar>
          </w:tcPr>
          <w:p w14:paraId="767B3102" w14:textId="77777777" w:rsidR="001F61D5" w:rsidRDefault="00000000">
            <w:r>
              <w:t>Corrente</w:t>
            </w:r>
          </w:p>
        </w:tc>
        <w:tc>
          <w:tcPr>
            <w:tcW w:w="2412" w:type="dxa"/>
            <w:tcMar>
              <w:top w:w="100" w:type="dxa"/>
              <w:left w:w="120" w:type="dxa"/>
              <w:bottom w:w="100" w:type="dxa"/>
              <w:right w:w="120" w:type="dxa"/>
            </w:tcMar>
          </w:tcPr>
          <w:p w14:paraId="326A29DE" w14:textId="77777777" w:rsidR="001F61D5" w:rsidRDefault="00000000">
            <w:r>
              <w:t xml:space="preserve">Consolidamento dello Special Project Alan Turing dopo la v3.0: bonifica del routing e delle viste amministrative, copertura della sitemap, seeding idempotente, modali di approfondimento della Timeline, identità visiva unificata dei capitoli e correzione della spaziatura delle card. </w:t>
            </w:r>
            <w:r>
              <w:lastRenderedPageBreak/>
              <w:t>Revisione release-candidate della pagina /turing e analisi architetturale della pagina /turing/enigma, con relativo piano di allineamento non ancora avviato.</w:t>
            </w:r>
          </w:p>
        </w:tc>
      </w:tr>
    </w:tbl>
    <w:p w14:paraId="3FB0AF47" w14:textId="77777777" w:rsidR="001F61D5" w:rsidRDefault="00000000">
      <w:pPr>
        <w:pStyle w:val="Titolo2"/>
      </w:pPr>
      <w:r>
        <w:lastRenderedPageBreak/>
        <w:t>Ambito e regole di aggiornamento</w:t>
      </w:r>
    </w:p>
    <w:p w14:paraId="78410730" w14:textId="77777777" w:rsidR="001F61D5" w:rsidRDefault="00000000">
      <w:r>
        <w:t>La versione 3.0 fotografa Quark Blog dopo il consolidamento degli Special Projects, l’introduzione della gestione centralizzata dei media, la maturazione della Media Library e l’implementazione della gestione SEO editoriale. Le attività ancora in corso, come la generazione automatica dell’indice degli articoli, sono indicate come evoluzioni e non come funzionalità già consolidate.</w:t>
      </w:r>
    </w:p>
    <w:p w14:paraId="16E9589D" w14:textId="77777777" w:rsidR="001F61D5" w:rsidRDefault="00000000">
      <w:r>
        <w:t>La versione 3.1 aggiorna la fotografia dello Speciale Turing: registra il consolidamento del routing e della sitemap, l’automazione idempotente del popolamento dei contenuti, l’introduzione delle modali di approfondimento della Timeline, l’unificazione dell’identità visiva dei capitoli e la correzione della spaziatura delle card. Registra inoltre l’esito di una revisione release-candidate della pagina /turing e il debito tecnico individuato sulle pagine Enigma e IA moderna, non ancora allineate al sistema di componenti condiviso.</w:t>
      </w:r>
    </w:p>
    <w:tbl>
      <w:tblPr>
        <w:tblW w:w="0" w:type="auto"/>
        <w:jc w:val="center"/>
        <w:tblLayout w:type="fixed"/>
        <w:tblLook w:val="04A0" w:firstRow="1" w:lastRow="0" w:firstColumn="1" w:lastColumn="0" w:noHBand="0" w:noVBand="1"/>
      </w:tblPr>
      <w:tblGrid>
        <w:gridCol w:w="9648"/>
      </w:tblGrid>
      <w:tr w:rsidR="001F61D5" w14:paraId="3267A54B" w14:textId="77777777">
        <w:trPr>
          <w:jc w:val="center"/>
        </w:trPr>
        <w:tc>
          <w:tcPr>
            <w:tcW w:w="9648" w:type="dxa"/>
            <w:shd w:val="clear" w:color="auto" w:fill="EAF2F7"/>
            <w:tcMar>
              <w:top w:w="160" w:type="dxa"/>
              <w:left w:w="180" w:type="dxa"/>
              <w:bottom w:w="160" w:type="dxa"/>
              <w:right w:w="180" w:type="dxa"/>
            </w:tcMar>
            <w:vAlign w:val="center"/>
          </w:tcPr>
          <w:p w14:paraId="71BDB8D1" w14:textId="77777777" w:rsidR="001F61D5" w:rsidRDefault="00000000">
            <w:pPr>
              <w:spacing w:after="100"/>
            </w:pPr>
            <w:r>
              <w:rPr>
                <w:b/>
                <w:color w:val="17324D"/>
              </w:rPr>
              <w:t>Principio di manutenzione</w:t>
            </w:r>
          </w:p>
          <w:p w14:paraId="166817D9" w14:textId="77777777" w:rsidR="001F61D5" w:rsidRDefault="00000000">
            <w:pPr>
              <w:spacing w:after="0"/>
            </w:pPr>
            <w:r>
              <w:t>Il Project Book viene aggiornato quando cambia una decisione, un confine architetturale, un processo permanente o la direzione del prodotto. Non deve trasformarsi nel diario di ogni commit o Pull Request.</w:t>
            </w:r>
          </w:p>
        </w:tc>
      </w:tr>
    </w:tbl>
    <w:p w14:paraId="4D3CF055" w14:textId="77777777" w:rsidR="001F61D5" w:rsidRDefault="001F61D5">
      <w:pPr>
        <w:spacing w:after="0"/>
      </w:pPr>
    </w:p>
    <w:p w14:paraId="35DCCEA9" w14:textId="77777777" w:rsidR="001F61D5" w:rsidRDefault="00000000">
      <w:r>
        <w:br w:type="page"/>
      </w:r>
    </w:p>
    <w:p w14:paraId="72F104CE" w14:textId="77777777" w:rsidR="001F61D5" w:rsidRDefault="00000000">
      <w:pPr>
        <w:pStyle w:val="Titolo1"/>
      </w:pPr>
      <w:r>
        <w:lastRenderedPageBreak/>
        <w:t>Indice</w:t>
      </w:r>
    </w:p>
    <w:p w14:paraId="235243C1" w14:textId="77777777" w:rsidR="001F61D5" w:rsidRDefault="00000000">
      <w:pPr>
        <w:pStyle w:val="Small"/>
      </w:pPr>
      <w:r>
        <w:t>L’indice seguente offre una navigazione immediata dell’edizione. I titoli del documento utilizzano inoltre gli stili gerarchici di Word e possono essere inseriti in un indice automatico aggiornabile.</w:t>
      </w:r>
    </w:p>
    <w:p w14:paraId="25FE12C4" w14:textId="77777777" w:rsidR="001F61D5" w:rsidRDefault="00000000">
      <w:pPr>
        <w:tabs>
          <w:tab w:val="left" w:pos="8784"/>
        </w:tabs>
        <w:spacing w:after="40"/>
      </w:pPr>
      <w:r>
        <w:rPr>
          <w:b/>
          <w:color w:val="17324D"/>
        </w:rPr>
        <w:t>Prefazione</w:t>
      </w:r>
      <w:r>
        <w:tab/>
        <w:t>5</w:t>
      </w:r>
    </w:p>
    <w:p w14:paraId="1F229FE7" w14:textId="77777777" w:rsidR="001F61D5" w:rsidRDefault="00000000">
      <w:pPr>
        <w:tabs>
          <w:tab w:val="left" w:pos="8784"/>
        </w:tabs>
        <w:spacing w:after="40"/>
      </w:pPr>
      <w:r>
        <w:rPr>
          <w:b/>
          <w:color w:val="17324D"/>
        </w:rPr>
        <w:t>Parte I — Identità e visione</w:t>
      </w:r>
      <w:r>
        <w:tab/>
        <w:t>6</w:t>
      </w:r>
    </w:p>
    <w:p w14:paraId="0E5D2B53" w14:textId="77777777" w:rsidR="001F61D5" w:rsidRDefault="00000000">
      <w:pPr>
        <w:tabs>
          <w:tab w:val="left" w:pos="8784"/>
        </w:tabs>
        <w:spacing w:after="40"/>
      </w:pPr>
      <w:r>
        <w:t>1. Quark come piattaforma editoriale</w:t>
      </w:r>
      <w:r>
        <w:tab/>
        <w:t>6</w:t>
      </w:r>
    </w:p>
    <w:p w14:paraId="2753D0CB" w14:textId="77777777" w:rsidR="001F61D5" w:rsidRDefault="00000000">
      <w:pPr>
        <w:tabs>
          <w:tab w:val="left" w:pos="8784"/>
        </w:tabs>
        <w:spacing w:after="40"/>
      </w:pPr>
      <w:r>
        <w:t>2. Obiettivi di prodotto</w:t>
      </w:r>
      <w:r>
        <w:tab/>
        <w:t>7</w:t>
      </w:r>
    </w:p>
    <w:p w14:paraId="557DB3B7" w14:textId="77777777" w:rsidR="001F61D5" w:rsidRDefault="00000000">
      <w:pPr>
        <w:tabs>
          <w:tab w:val="left" w:pos="8784"/>
        </w:tabs>
        <w:spacing w:after="40"/>
      </w:pPr>
      <w:r>
        <w:rPr>
          <w:b/>
          <w:color w:val="17324D"/>
        </w:rPr>
        <w:t>Parte II — Principi permanenti</w:t>
      </w:r>
      <w:r>
        <w:tab/>
        <w:t>8</w:t>
      </w:r>
    </w:p>
    <w:p w14:paraId="5264679E" w14:textId="77777777" w:rsidR="001F61D5" w:rsidRDefault="00000000">
      <w:pPr>
        <w:tabs>
          <w:tab w:val="left" w:pos="8784"/>
        </w:tabs>
        <w:spacing w:after="40"/>
      </w:pPr>
      <w:r>
        <w:t>3. La Costituzione tecnica di Quark</w:t>
      </w:r>
      <w:r>
        <w:tab/>
        <w:t>8</w:t>
      </w:r>
    </w:p>
    <w:p w14:paraId="70E80711" w14:textId="77777777" w:rsidR="001F61D5" w:rsidRDefault="00000000">
      <w:pPr>
        <w:tabs>
          <w:tab w:val="left" w:pos="8784"/>
        </w:tabs>
        <w:spacing w:after="40"/>
      </w:pPr>
      <w:r>
        <w:t>4. Workflow ufficiale di sviluppo</w:t>
      </w:r>
      <w:r>
        <w:tab/>
        <w:t>9</w:t>
      </w:r>
    </w:p>
    <w:p w14:paraId="1063FBE2" w14:textId="77777777" w:rsidR="001F61D5" w:rsidRDefault="00000000">
      <w:pPr>
        <w:tabs>
          <w:tab w:val="left" w:pos="8784"/>
        </w:tabs>
        <w:spacing w:after="40"/>
      </w:pPr>
      <w:r>
        <w:rPr>
          <w:b/>
          <w:color w:val="17324D"/>
        </w:rPr>
        <w:t>Parte III — Architettura del prodotto</w:t>
      </w:r>
      <w:r>
        <w:tab/>
        <w:t>11</w:t>
      </w:r>
    </w:p>
    <w:p w14:paraId="66C2C55F" w14:textId="77777777" w:rsidR="001F61D5" w:rsidRDefault="00000000">
      <w:pPr>
        <w:tabs>
          <w:tab w:val="left" w:pos="8784"/>
        </w:tabs>
        <w:spacing w:after="40"/>
      </w:pPr>
      <w:r>
        <w:t>5. Panorama del sistema</w:t>
      </w:r>
      <w:r>
        <w:tab/>
        <w:t>11</w:t>
      </w:r>
    </w:p>
    <w:p w14:paraId="591AB729" w14:textId="77777777" w:rsidR="001F61D5" w:rsidRDefault="00000000">
      <w:pPr>
        <w:tabs>
          <w:tab w:val="left" w:pos="8784"/>
        </w:tabs>
        <w:spacing w:after="40"/>
      </w:pPr>
      <w:r>
        <w:t>6. Il dominio editoriale</w:t>
      </w:r>
      <w:r>
        <w:tab/>
        <w:t>12</w:t>
      </w:r>
    </w:p>
    <w:p w14:paraId="70F17E14" w14:textId="77777777" w:rsidR="001F61D5" w:rsidRDefault="00000000">
      <w:pPr>
        <w:tabs>
          <w:tab w:val="left" w:pos="8784"/>
        </w:tabs>
        <w:spacing w:after="40"/>
      </w:pPr>
      <w:r>
        <w:t>7. Frontend e composizione editoriale</w:t>
      </w:r>
      <w:r>
        <w:tab/>
        <w:t>13</w:t>
      </w:r>
    </w:p>
    <w:p w14:paraId="7B7EAB77" w14:textId="77777777" w:rsidR="001F61D5" w:rsidRDefault="00000000">
      <w:pPr>
        <w:tabs>
          <w:tab w:val="left" w:pos="8784"/>
        </w:tabs>
        <w:spacing w:after="40"/>
      </w:pPr>
      <w:r>
        <w:rPr>
          <w:b/>
          <w:color w:val="17324D"/>
        </w:rPr>
        <w:t>Parte IV — Sottosistemi strategici</w:t>
      </w:r>
      <w:r>
        <w:tab/>
        <w:t>14</w:t>
      </w:r>
    </w:p>
    <w:p w14:paraId="4584EB24" w14:textId="77777777" w:rsidR="001F61D5" w:rsidRDefault="00000000">
      <w:pPr>
        <w:tabs>
          <w:tab w:val="left" w:pos="8784"/>
        </w:tabs>
        <w:spacing w:after="40"/>
      </w:pPr>
      <w:r>
        <w:t>8. Special Projects</w:t>
      </w:r>
      <w:r>
        <w:tab/>
        <w:t>14</w:t>
      </w:r>
    </w:p>
    <w:p w14:paraId="173DA81C" w14:textId="77777777" w:rsidR="001F61D5" w:rsidRDefault="00000000">
      <w:pPr>
        <w:tabs>
          <w:tab w:val="left" w:pos="8784"/>
        </w:tabs>
        <w:spacing w:after="40"/>
      </w:pPr>
      <w:r>
        <w:t>9. Sistema Media</w:t>
      </w:r>
      <w:r>
        <w:tab/>
        <w:t>14</w:t>
      </w:r>
    </w:p>
    <w:p w14:paraId="33670075" w14:textId="77777777" w:rsidR="001F61D5" w:rsidRDefault="00000000">
      <w:pPr>
        <w:tabs>
          <w:tab w:val="left" w:pos="8784"/>
        </w:tabs>
        <w:spacing w:after="40"/>
      </w:pPr>
      <w:r>
        <w:t>10. SEO editoriale</w:t>
      </w:r>
      <w:r>
        <w:tab/>
        <w:t>16</w:t>
      </w:r>
    </w:p>
    <w:p w14:paraId="11894A85" w14:textId="77777777" w:rsidR="001F61D5" w:rsidRDefault="00000000">
      <w:pPr>
        <w:tabs>
          <w:tab w:val="left" w:pos="8784"/>
        </w:tabs>
        <w:spacing w:after="40"/>
      </w:pPr>
      <w:r>
        <w:t>11. Design System</w:t>
      </w:r>
      <w:r>
        <w:tab/>
        <w:t>17</w:t>
      </w:r>
    </w:p>
    <w:p w14:paraId="5AFC84C4" w14:textId="77777777" w:rsidR="001F61D5" w:rsidRDefault="00000000">
      <w:pPr>
        <w:tabs>
          <w:tab w:val="left" w:pos="8784"/>
        </w:tabs>
        <w:spacing w:after="40"/>
      </w:pPr>
      <w:r>
        <w:t>12. Testing e qualità</w:t>
      </w:r>
      <w:r>
        <w:tab/>
        <w:t>17</w:t>
      </w:r>
    </w:p>
    <w:p w14:paraId="247E32BD" w14:textId="77777777" w:rsidR="001F61D5" w:rsidRDefault="00000000">
      <w:pPr>
        <w:tabs>
          <w:tab w:val="left" w:pos="8784"/>
        </w:tabs>
        <w:spacing w:after="40"/>
      </w:pPr>
      <w:r>
        <w:rPr>
          <w:b/>
          <w:color w:val="17324D"/>
        </w:rPr>
        <w:t>Parte V — Decision Log</w:t>
      </w:r>
      <w:r>
        <w:tab/>
        <w:t>18</w:t>
      </w:r>
    </w:p>
    <w:p w14:paraId="186D46D8" w14:textId="77777777" w:rsidR="001F61D5" w:rsidRDefault="00000000">
      <w:pPr>
        <w:tabs>
          <w:tab w:val="left" w:pos="8784"/>
        </w:tabs>
        <w:spacing w:after="40"/>
      </w:pPr>
      <w:r>
        <w:t>13. Registro delle decisioni architetturali</w:t>
      </w:r>
      <w:r>
        <w:tab/>
        <w:t>18</w:t>
      </w:r>
    </w:p>
    <w:p w14:paraId="33437934" w14:textId="77777777" w:rsidR="001F61D5" w:rsidRDefault="00000000">
      <w:pPr>
        <w:tabs>
          <w:tab w:val="left" w:pos="8784"/>
        </w:tabs>
        <w:spacing w:after="40"/>
      </w:pPr>
      <w:r>
        <w:rPr>
          <w:b/>
          <w:color w:val="17324D"/>
        </w:rPr>
        <w:t>Parte VI — Stato corrente</w:t>
      </w:r>
      <w:r>
        <w:tab/>
        <w:t>25</w:t>
      </w:r>
    </w:p>
    <w:p w14:paraId="3E8D843A" w14:textId="77777777" w:rsidR="001F61D5" w:rsidRDefault="00000000">
      <w:pPr>
        <w:tabs>
          <w:tab w:val="left" w:pos="8784"/>
        </w:tabs>
        <w:spacing w:after="40"/>
      </w:pPr>
      <w:r>
        <w:t>14. Fotografia del progetto a luglio 2026</w:t>
      </w:r>
      <w:r>
        <w:tab/>
        <w:t>25</w:t>
      </w:r>
    </w:p>
    <w:p w14:paraId="561671B9" w14:textId="77777777" w:rsidR="001F61D5" w:rsidRDefault="00000000">
      <w:pPr>
        <w:tabs>
          <w:tab w:val="left" w:pos="8784"/>
        </w:tabs>
        <w:spacing w:after="40"/>
      </w:pPr>
      <w:r>
        <w:t>15. Roadmap</w:t>
      </w:r>
      <w:r>
        <w:tab/>
        <w:t>26</w:t>
      </w:r>
    </w:p>
    <w:p w14:paraId="36159914" w14:textId="77777777" w:rsidR="001F61D5" w:rsidRDefault="00000000">
      <w:pPr>
        <w:tabs>
          <w:tab w:val="left" w:pos="8784"/>
        </w:tabs>
        <w:spacing w:after="40"/>
      </w:pPr>
      <w:r>
        <w:rPr>
          <w:b/>
          <w:color w:val="17324D"/>
        </w:rPr>
        <w:t>Parte VII — Governo e manutenzione</w:t>
      </w:r>
      <w:r>
        <w:tab/>
        <w:t>28</w:t>
      </w:r>
    </w:p>
    <w:p w14:paraId="759E6A0E" w14:textId="77777777" w:rsidR="001F61D5" w:rsidRDefault="00000000">
      <w:pPr>
        <w:tabs>
          <w:tab w:val="left" w:pos="8784"/>
        </w:tabs>
        <w:spacing w:after="40"/>
      </w:pPr>
      <w:r>
        <w:t>16. Documentazione del progetto</w:t>
      </w:r>
      <w:r>
        <w:tab/>
        <w:t>28</w:t>
      </w:r>
    </w:p>
    <w:p w14:paraId="59579A76" w14:textId="77777777" w:rsidR="001F61D5" w:rsidRDefault="00000000">
      <w:pPr>
        <w:tabs>
          <w:tab w:val="left" w:pos="8784"/>
        </w:tabs>
        <w:spacing w:after="40"/>
      </w:pPr>
      <w:r>
        <w:t>17. Criteri per le future decisioni</w:t>
      </w:r>
      <w:r>
        <w:tab/>
        <w:t>28</w:t>
      </w:r>
    </w:p>
    <w:p w14:paraId="10CD98FB" w14:textId="77777777" w:rsidR="001F61D5" w:rsidRDefault="00000000">
      <w:pPr>
        <w:tabs>
          <w:tab w:val="left" w:pos="8784"/>
        </w:tabs>
        <w:spacing w:after="40"/>
      </w:pPr>
      <w:r>
        <w:t>18. Visione a lungo termine</w:t>
      </w:r>
      <w:r>
        <w:tab/>
        <w:t>29</w:t>
      </w:r>
    </w:p>
    <w:p w14:paraId="3A728F2E" w14:textId="77777777" w:rsidR="001F61D5" w:rsidRDefault="00000000">
      <w:pPr>
        <w:tabs>
          <w:tab w:val="left" w:pos="8784"/>
        </w:tabs>
        <w:spacing w:after="40"/>
      </w:pPr>
      <w:r>
        <w:rPr>
          <w:b/>
          <w:color w:val="17324D"/>
        </w:rPr>
        <w:t>Appendice A — Glossario essenziale</w:t>
      </w:r>
      <w:r>
        <w:tab/>
        <w:t>30</w:t>
      </w:r>
    </w:p>
    <w:p w14:paraId="57EBA1D0" w14:textId="77777777" w:rsidR="001F61D5" w:rsidRDefault="00000000">
      <w:pPr>
        <w:tabs>
          <w:tab w:val="left" w:pos="8784"/>
        </w:tabs>
        <w:spacing w:after="40"/>
      </w:pPr>
      <w:r>
        <w:rPr>
          <w:b/>
          <w:color w:val="17324D"/>
        </w:rPr>
        <w:t>Appendice B — Convenzioni di stato</w:t>
      </w:r>
      <w:r>
        <w:tab/>
        <w:t>31</w:t>
      </w:r>
    </w:p>
    <w:p w14:paraId="05AB9B0F" w14:textId="77777777" w:rsidR="001F61D5" w:rsidRDefault="00000000">
      <w:r>
        <w:br w:type="page"/>
      </w:r>
    </w:p>
    <w:p w14:paraId="2368308B" w14:textId="77777777" w:rsidR="001F61D5" w:rsidRDefault="00000000">
      <w:pPr>
        <w:pStyle w:val="Titolo1"/>
      </w:pPr>
      <w:r>
        <w:lastRenderedPageBreak/>
        <w:t>Prefazione</w:t>
      </w:r>
    </w:p>
    <w:p w14:paraId="6F1B10C5" w14:textId="77777777" w:rsidR="001F61D5" w:rsidRDefault="00000000">
      <w:r>
        <w:t>Quark Blog è nato come progetto editoriale e tecnologico, ma la sua crescita lo ha progressivamente trasformato in qualcosa di più articolato di un blog tradizionale. Nel tempo sono emersi un sistema di amministrazione, una redazione con responsabilità distinte, una gestione strutturata dei media, strumenti SEO, formati narrativi speciali e un metodo di sviluppo sempre più rigoroso. La piattaforma non è quindi soltanto l’insieme delle pagine pubblicate: è un sistema che deve permettere di ideare, produrre, organizzare, verificare e distribuire contenuti di qualità.</w:t>
      </w:r>
    </w:p>
    <w:p w14:paraId="7C5F5252" w14:textId="77777777" w:rsidR="001F61D5" w:rsidRDefault="00000000">
      <w:r>
        <w:t>Questo Project Book nasce per evitare che tale complessità rimanga implicita. Un progetto può funzionare anche senza una memoria scritta, ma tende a perdere coerenza quando le decisioni vengono ricordate solo da chi le ha prese. Quark sceglie invece di documentare la propria direzione. Il documento non pretende di descrivere ogni classe o ogni route; chiarisce piuttosto perché il sistema è costruito in un determinato modo, quali principi non devono essere sacrificati e come valutare le future evoluzioni.</w:t>
      </w:r>
    </w:p>
    <w:p w14:paraId="6FE5FE42" w14:textId="77777777" w:rsidR="001F61D5" w:rsidRDefault="00000000">
      <w:r>
        <w:t>La versione 3.0 segna il passaggio da una cronologia di avanzamenti a un documento istituzionale. Le versioni precedenti conservavano in modo prezioso il percorso delle Pull Request e delle prime scelte. Questa edizione riorganizza quel patrimonio, distingue ciò che è permanente da ciò che è transitorio e presenta Quark come un prodotto coerente, capace di evolvere senza perdere identità.</w:t>
      </w:r>
    </w:p>
    <w:p w14:paraId="65582E86" w14:textId="77777777" w:rsidR="001F61D5" w:rsidRDefault="00000000">
      <w:pPr>
        <w:pStyle w:val="Titolo2"/>
      </w:pPr>
      <w:r>
        <w:t>Come leggere questo documento</w:t>
      </w:r>
    </w:p>
    <w:p w14:paraId="02FDB0F6" w14:textId="77777777" w:rsidR="001F61D5" w:rsidRDefault="00000000">
      <w:r>
        <w:t>Le prime parti definiscono la visione e la filosofia. Le sezioni centrali descrivono l’architettura e i principali sottosistemi. Il Decision Log conserva le scelte irreversibili o costose da modificare. Le parti finali fotografano lo stato corrente e indicano la direzione futura. Il lettore può quindi utilizzare il Project Book sia come introduzione generale, sia come criterio per valutare una nuova proposta tecnica o funzionale.</w:t>
      </w:r>
    </w:p>
    <w:p w14:paraId="597A7E85" w14:textId="77777777" w:rsidR="001F61D5" w:rsidRDefault="00000000">
      <w:r>
        <w:br w:type="page"/>
      </w:r>
    </w:p>
    <w:p w14:paraId="4B549427" w14:textId="77777777" w:rsidR="001F61D5" w:rsidRDefault="00000000">
      <w:pPr>
        <w:pStyle w:val="Titolo"/>
      </w:pPr>
      <w:r>
        <w:lastRenderedPageBreak/>
        <w:t>Parte I — Identità e visione</w:t>
      </w:r>
    </w:p>
    <w:p w14:paraId="06C472DD" w14:textId="77777777" w:rsidR="001F61D5" w:rsidRDefault="00000000">
      <w:pPr>
        <w:pStyle w:val="Titolo1"/>
      </w:pPr>
      <w:r>
        <w:t>1. Quark come piattaforma editoriale</w:t>
      </w:r>
    </w:p>
    <w:p w14:paraId="397741D5" w14:textId="77777777" w:rsidR="001F61D5" w:rsidRDefault="00000000">
      <w:r>
        <w:t>Quark Blog nasce con l’ambizione di raccontare tecnologia, informatica, scienza e innovazione attraverso contenuti capaci di coniugare accuratezza, chiarezza e qualità narrativa. La pubblicazione di un articolo non è considerata un atto isolato. Ogni contenuto entra in un ecosistema fatto di categorie, immagini, metadati, collegamenti, percorsi di lettura e strumenti di scoperta.</w:t>
      </w:r>
    </w:p>
    <w:p w14:paraId="2F254F0A" w14:textId="77777777" w:rsidR="001F61D5" w:rsidRDefault="00000000">
      <w:r>
        <w:t>L’obiettivo non è imitare il flusso rapido di una piattaforma sociale né accumulare pagine prive di gerarchia. Quark vuole offrire al lettore un luogo riconoscibile, nel quale l’interfaccia accompagni il contenuto senza sostituirsi ad esso. La tecnologia deve restare al servizio dell’esperienza editoriale: veloce quando deve scomparire, espressiva quando deve sostenere una narrazione, rigorosa quando gestisce dati e responsabilità.</w:t>
      </w:r>
    </w:p>
    <w:p w14:paraId="4555F11F" w14:textId="77777777" w:rsidR="001F61D5" w:rsidRDefault="00000000">
      <w:r>
        <w:t>La piattaforma è pensata per crescere in modo incrementale. Il blog ordinario costituisce la base quotidiana; gli Special Projects rappresentano il formato distintivo per racconti più ampi; l’amministrazione e la redazione garantiscono il governo del ciclo editoriale; la Media Library, la SEO e i test assicurano che la crescita non produca disordine.</w:t>
      </w:r>
    </w:p>
    <w:p w14:paraId="0D101ED6" w14:textId="77777777" w:rsidR="001F61D5" w:rsidRDefault="00000000">
      <w:pPr>
        <w:pStyle w:val="Titolo2"/>
      </w:pPr>
      <w:r>
        <w:t>1.1 Missione</w:t>
      </w:r>
    </w:p>
    <w:p w14:paraId="3E7BB2C9" w14:textId="77777777" w:rsidR="001F61D5" w:rsidRDefault="00000000">
      <w:r>
        <w:t>La missione di Quark è rendere accessibili temi complessi senza impoverirli. Il progetto cerca un equilibrio tra profondità e leggibilità, tra rigore tecnico e capacità di coinvolgimento. Questa missione influenza sia il tono editoriale sia l’architettura: un contenuto ben scritto perde valore se è difficile da trovare, se le immagini sono gestite in modo fragile o se l’interfaccia non è accessibile.</w:t>
      </w:r>
    </w:p>
    <w:p w14:paraId="2A86A7F5" w14:textId="77777777" w:rsidR="001F61D5" w:rsidRDefault="00000000">
      <w:pPr>
        <w:pStyle w:val="Titolo2"/>
      </w:pPr>
      <w:r>
        <w:t>1.2 Identità</w:t>
      </w:r>
    </w:p>
    <w:p w14:paraId="0AE61ACE" w14:textId="77777777" w:rsidR="001F61D5" w:rsidRDefault="00000000">
      <w:r>
        <w:t>L’identità di Quark è sobria, contemporanea e orientata alla conoscenza. La qualità visiva non è spettacolarità fine a sé stessa, ma ordine, ritmo, contrasto e attenzione al dettaglio. Ogni pagina deve apparire parte dello stesso sistema, pur consentendo ai contenuti speciali di sviluppare un linguaggio proprio. La riconoscibilità nasce dalla coerenza dei principi, non dalla ripetizione meccanica dello stesso layout.</w:t>
      </w:r>
    </w:p>
    <w:p w14:paraId="389EF82D" w14:textId="77777777" w:rsidR="001F61D5" w:rsidRDefault="00000000">
      <w:pPr>
        <w:pStyle w:val="Titolo2"/>
      </w:pPr>
      <w:r>
        <w:t>1.3 Destinatari</w:t>
      </w:r>
    </w:p>
    <w:p w14:paraId="45A397AF" w14:textId="77777777" w:rsidR="001F61D5" w:rsidRDefault="00000000">
      <w:r>
        <w:t>Quark si rivolge a lettori curiosi, studenti, professionisti e appassionati che desiderano comprendere meglio i fenomeni tecnologici e scientifici. Allo stesso tempo, il sistema deve essere comprensibile per chi produce i contenuti: amministratori, redattori e futuri collaboratori devono trovare strumenti chiari, coerenti e proporzionati alle proprie responsabilità.</w:t>
      </w:r>
    </w:p>
    <w:p w14:paraId="2FFEFD66" w14:textId="77777777" w:rsidR="001F61D5" w:rsidRDefault="00000000">
      <w:pPr>
        <w:pStyle w:val="Titolo1"/>
      </w:pPr>
      <w:r>
        <w:lastRenderedPageBreak/>
        <w:t>2. Obiettivi di prodotto</w:t>
      </w:r>
    </w:p>
    <w:p w14:paraId="644C1050" w14:textId="77777777" w:rsidR="001F61D5" w:rsidRDefault="00000000">
      <w:r>
        <w:t>Il primo obiettivo è offrire un’esperienza di lettura affidabile. Le pagine devono caricarsi in modo rapido, adattarsi ai diversi dispositivi, mantenere una gerarchia visiva chiara e non introdurre ostacoli evitabili. Il secondo obiettivo è sostenere il lavoro editoriale. Pubblicare, modificare, classificare e arricchire un contenuto deve avvenire attraverso flussi comprensibili e controllati.</w:t>
      </w:r>
    </w:p>
    <w:p w14:paraId="551ABA3B" w14:textId="77777777" w:rsidR="001F61D5" w:rsidRDefault="00000000">
      <w:r>
        <w:t>Il terzo obiettivo è costruire un’architettura riutilizzabile. Ogni nuova funzionalità dovrebbe, quando possibile, migliorare il sistema generale e non soltanto risolvere un caso locale. Il quarto obiettivo è preservare la qualità nel tempo. Test automatici, revisioni, controlli statici e validazioni visuali non sono attività accessorie: costituiscono la barriera che permette al progetto di crescere senza perdere stabilità.</w:t>
      </w:r>
    </w:p>
    <w:tbl>
      <w:tblPr>
        <w:tblW w:w="0" w:type="auto"/>
        <w:jc w:val="center"/>
        <w:tblLayout w:type="fixed"/>
        <w:tblLook w:val="04A0" w:firstRow="1" w:lastRow="0" w:firstColumn="1" w:lastColumn="0" w:noHBand="0" w:noVBand="1"/>
      </w:tblPr>
      <w:tblGrid>
        <w:gridCol w:w="9648"/>
      </w:tblGrid>
      <w:tr w:rsidR="001F61D5" w14:paraId="0964CA81" w14:textId="77777777">
        <w:trPr>
          <w:jc w:val="center"/>
        </w:trPr>
        <w:tc>
          <w:tcPr>
            <w:tcW w:w="9648" w:type="dxa"/>
            <w:shd w:val="clear" w:color="auto" w:fill="EAF2F7"/>
            <w:tcMar>
              <w:top w:w="160" w:type="dxa"/>
              <w:left w:w="180" w:type="dxa"/>
              <w:bottom w:w="160" w:type="dxa"/>
              <w:right w:w="180" w:type="dxa"/>
            </w:tcMar>
            <w:vAlign w:val="center"/>
          </w:tcPr>
          <w:p w14:paraId="7D675C38" w14:textId="77777777" w:rsidR="001F61D5" w:rsidRDefault="00000000">
            <w:pPr>
              <w:spacing w:after="100"/>
            </w:pPr>
            <w:r>
              <w:rPr>
                <w:b/>
                <w:color w:val="17324D"/>
              </w:rPr>
              <w:t>Definizione di successo</w:t>
            </w:r>
          </w:p>
          <w:p w14:paraId="0149DB0A" w14:textId="77777777" w:rsidR="001F61D5" w:rsidRDefault="00000000">
            <w:pPr>
              <w:spacing w:after="0"/>
            </w:pPr>
            <w:r>
              <w:t>Quark ha successo quando un contenuto può essere ideato, prodotto, verificato, pubblicato, trovato e letto con continuità, senza che ciascuna nuova funzione renda il sistema più fragile o incoerente.</w:t>
            </w:r>
          </w:p>
        </w:tc>
      </w:tr>
    </w:tbl>
    <w:p w14:paraId="7AB96F5B" w14:textId="77777777" w:rsidR="001F61D5" w:rsidRDefault="001F61D5">
      <w:pPr>
        <w:spacing w:after="0"/>
      </w:pPr>
    </w:p>
    <w:p w14:paraId="36F2001D" w14:textId="77777777" w:rsidR="001F61D5" w:rsidRDefault="00000000">
      <w:r>
        <w:br w:type="page"/>
      </w:r>
    </w:p>
    <w:p w14:paraId="7CFB391D" w14:textId="77777777" w:rsidR="001F61D5" w:rsidRDefault="00000000">
      <w:pPr>
        <w:pStyle w:val="Titolo"/>
      </w:pPr>
      <w:r>
        <w:lastRenderedPageBreak/>
        <w:t>Parte II — Principi permanenti</w:t>
      </w:r>
    </w:p>
    <w:p w14:paraId="4CCB12E8" w14:textId="77777777" w:rsidR="001F61D5" w:rsidRDefault="00000000">
      <w:pPr>
        <w:pStyle w:val="Titolo1"/>
      </w:pPr>
      <w:r>
        <w:t>3. La Costituzione tecnica di Quark</w:t>
      </w:r>
    </w:p>
    <w:p w14:paraId="25A13469" w14:textId="77777777" w:rsidR="001F61D5" w:rsidRDefault="00000000">
      <w:r>
        <w:t>I principi permanenti non sono regole assolute scollegate dal contesto. Sono criteri di giudizio utilizzati quando esistono più soluzioni possibili. Servono soprattutto nei momenti in cui una scorciatoia appare più rapida di una soluzione strutturale. In quei casi il progetto privilegia ciò che riduce l’ambiguità futura, rende esplicite le responsabilità e consente di verificare il comportamento.</w:t>
      </w:r>
    </w:p>
    <w:p w14:paraId="346469BA" w14:textId="77777777" w:rsidR="001F61D5" w:rsidRDefault="00000000">
      <w:pPr>
        <w:pStyle w:val="Titolo2"/>
      </w:pPr>
      <w:r>
        <w:t>3.1 Risolvere la causa, non mascherare il sintomo</w:t>
      </w:r>
    </w:p>
    <w:p w14:paraId="0B38C649" w14:textId="77777777" w:rsidR="001F61D5" w:rsidRDefault="00000000">
      <w:r>
        <w:t>Un workaround può essere legittimo quando è temporaneo, dichiarato e accompagnato da una strategia di rimozione. Non deve però diventare la risposta ordinaria. La nuova architettura della Timeline è l’esempio originario di questo principio: invece di forzare una singola immagine di sfondo a coprire una sezione di migliaia di pixel, la pagina è stata ripensata separando la testata fotografica dalla struttura cronologica. Il problema è stato eliminato a livello di modello visivo, non nascosto con una proprietà CSS fragile.</w:t>
      </w:r>
    </w:p>
    <w:p w14:paraId="1C1B9D76" w14:textId="77777777" w:rsidR="001F61D5" w:rsidRDefault="00000000">
      <w:pPr>
        <w:pStyle w:val="Titolo2"/>
      </w:pPr>
      <w:r>
        <w:t>3.2 Separare le responsabilità</w:t>
      </w:r>
    </w:p>
    <w:p w14:paraId="6A748185" w14:textId="77777777" w:rsidR="001F61D5" w:rsidRDefault="00000000">
      <w:r>
        <w:t>Un componente, un servizio o un controller deve avere un compito riconoscibile. MediaService, per esempio, registra nel database un file già salvato; non diventa contemporaneamente responsabile dello spostamento, della cancellazione o dell’intero ciclo di vita. La separazione riduce le dipendenze implicite e rende i test più precisi.</w:t>
      </w:r>
    </w:p>
    <w:p w14:paraId="1299BA5D" w14:textId="77777777" w:rsidR="001F61D5" w:rsidRDefault="00000000">
      <w:pPr>
        <w:pStyle w:val="Titolo2"/>
      </w:pPr>
      <w:r>
        <w:t>3.3 Preferire componenti e convenzioni riutilizzabili</w:t>
      </w:r>
    </w:p>
    <w:p w14:paraId="2E8F3C9B" w14:textId="77777777" w:rsidR="001F61D5" w:rsidRDefault="00000000">
      <w:r>
        <w:t>La riusabilità non significa astrarre in anticipo ogni elemento. Significa riconoscere quando una struttura si è stabilizzata e può diventare un contratto condiviso. I componenti Blade degli Special Projects e i design token con prefisso --sp-* sono nati dopo aver compreso quali parti dovessero restare comuni e quali dovessero rimanere personalizzabili.</w:t>
      </w:r>
    </w:p>
    <w:p w14:paraId="4814D056" w14:textId="77777777" w:rsidR="001F61D5" w:rsidRDefault="00000000">
      <w:pPr>
        <w:pStyle w:val="Titolo2"/>
      </w:pPr>
      <w:r>
        <w:t>3.4 Crescere mediante incrementi verificabili</w:t>
      </w:r>
    </w:p>
    <w:p w14:paraId="61895EC3" w14:textId="77777777" w:rsidR="001F61D5" w:rsidRDefault="00000000">
      <w:r>
        <w:t>Le modifiche ampie sono difficili da revisionare, testare e correggere. Quark procede quindi attraverso Pull Request piccole e verticali. Ogni PR dovrebbe raccontare una sola intenzione principale, mostrare un diff leggibile e poter essere valutata senza ricostruire simultaneamente più cambiamenti indipendenti.</w:t>
      </w:r>
    </w:p>
    <w:p w14:paraId="6E0551C7" w14:textId="77777777" w:rsidR="001F61D5" w:rsidRDefault="00000000">
      <w:pPr>
        <w:pStyle w:val="Titolo2"/>
      </w:pPr>
      <w:r>
        <w:t>3.5 Qualità continua</w:t>
      </w:r>
    </w:p>
    <w:p w14:paraId="5D1F318F" w14:textId="77777777" w:rsidR="001F61D5" w:rsidRDefault="00000000">
      <w:r>
        <w:t>La qualità non viene rimandata a una fase finale. Formattazione, test, compatibilità responsive, integrità dei dati e revisione del codice accompagnano l’implementazione. La campagna Laravel Pint ha consolidato questo principio: le correzioni meccaniche devono essere separate dalle modifiche funzionali e il repository deve restare conforme dopo ogni merge.</w:t>
      </w:r>
    </w:p>
    <w:p w14:paraId="10BD14F1" w14:textId="77777777" w:rsidR="001F61D5" w:rsidRDefault="00000000">
      <w:pPr>
        <w:pStyle w:val="Titolo2"/>
      </w:pPr>
      <w:r>
        <w:lastRenderedPageBreak/>
        <w:t>3.6 Nessuna funzionalità senza una responsabilità di manutenzione</w:t>
      </w:r>
    </w:p>
    <w:p w14:paraId="40D91ACC" w14:textId="77777777" w:rsidR="001F61D5" w:rsidRDefault="00000000">
      <w:r>
        <w:t>Ogni funzione aggiunge valore ma anche costo. Prima di introdurla occorre capire chi ne possiede i dati, quali casi limite produce, come viene testata e come può essere rimossa o evoluta. Questa prospettiva evita che il prodotto diventi una collezione di eccezioni.</w:t>
      </w:r>
    </w:p>
    <w:p w14:paraId="63E5D541" w14:textId="77777777" w:rsidR="001F61D5" w:rsidRDefault="00000000">
      <w:pPr>
        <w:pStyle w:val="Titolo2"/>
      </w:pPr>
      <w:r>
        <w:t>3.7 Documentare le decisioni costose</w:t>
      </w:r>
    </w:p>
    <w:p w14:paraId="033313F4" w14:textId="77777777" w:rsidR="001F61D5" w:rsidRDefault="00000000">
      <w:r>
        <w:t>Non tutto merita una decisione formale. Il Decision Log registra ciò che modifica i confini del sistema, introduce un contratto condiviso o rende una strada futura più costosa da cambiare. La documentazione deve spiegare contesto, scelta e conseguenze, non limitarsi a riportare che una PR è stata mergiata.</w:t>
      </w:r>
    </w:p>
    <w:p w14:paraId="59913C59" w14:textId="77777777" w:rsidR="001F61D5" w:rsidRDefault="00000000">
      <w:pPr>
        <w:pStyle w:val="Titolo1"/>
      </w:pPr>
      <w:r>
        <w:t>4. Workflow ufficiale di sviluppo</w:t>
      </w:r>
    </w:p>
    <w:p w14:paraId="33C511D4" w14:textId="77777777" w:rsidR="001F61D5" w:rsidRDefault="00000000">
      <w:r>
        <w:t>Il workflow traduce i principi in una disciplina quotidiana. Il suo scopo non è burocratizzare lo sviluppo, ma ridurre gli errori evitabili e rendere ogni cambiamento comprensibile anche dopo mesi. La sequenza standard parte da un branch main aggiornato e termina soltanto quando il codice è stato verificato e integrato.</w:t>
      </w:r>
    </w:p>
    <w:p w14:paraId="2A49C749" w14:textId="77777777" w:rsidR="001F61D5" w:rsidRDefault="00000000">
      <w:pPr>
        <w:pStyle w:val="Numeroelenco"/>
        <w:spacing w:after="60"/>
      </w:pPr>
      <w:r>
        <w:t>Sincronizzare il branch main e verificare che il punto di partenza sia pulito.</w:t>
      </w:r>
    </w:p>
    <w:p w14:paraId="6B6F0A1E" w14:textId="77777777" w:rsidR="001F61D5" w:rsidRDefault="00000000">
      <w:pPr>
        <w:pStyle w:val="Numeroelenco"/>
        <w:spacing w:after="60"/>
      </w:pPr>
      <w:r>
        <w:t>Creare un feature branch con uno scopo esplicito e limitato.</w:t>
      </w:r>
    </w:p>
    <w:p w14:paraId="1DE40F7F" w14:textId="77777777" w:rsidR="001F61D5" w:rsidRDefault="00000000">
      <w:pPr>
        <w:pStyle w:val="Numeroelenco"/>
        <w:spacing w:after="60"/>
      </w:pPr>
      <w:r>
        <w:t>Analizzare il comportamento esistente e identificare i test da preservare o aggiungere.</w:t>
      </w:r>
    </w:p>
    <w:p w14:paraId="51333282" w14:textId="77777777" w:rsidR="001F61D5" w:rsidRDefault="00000000">
      <w:pPr>
        <w:pStyle w:val="Numeroelenco"/>
        <w:spacing w:after="60"/>
      </w:pPr>
      <w:r>
        <w:t>Implementare la modifica senza introdurre refactoring estranei allo scopo della PR.</w:t>
      </w:r>
    </w:p>
    <w:p w14:paraId="342587FC" w14:textId="77777777" w:rsidR="001F61D5" w:rsidRDefault="00000000">
      <w:pPr>
        <w:pStyle w:val="Numeroelenco"/>
        <w:spacing w:after="60"/>
      </w:pPr>
      <w:r>
        <w:t>Eseguire Laravel Pint e gli altri controlli di formattazione previsti.</w:t>
      </w:r>
    </w:p>
    <w:p w14:paraId="1EDE9176" w14:textId="77777777" w:rsidR="001F61D5" w:rsidRDefault="00000000">
      <w:pPr>
        <w:pStyle w:val="Numeroelenco"/>
        <w:spacing w:after="60"/>
      </w:pPr>
      <w:r>
        <w:t>Eseguire i test automatici pertinenti e, quando opportuno, l’intera suite.</w:t>
      </w:r>
    </w:p>
    <w:p w14:paraId="5B7F1736" w14:textId="77777777" w:rsidR="001F61D5" w:rsidRDefault="00000000">
      <w:pPr>
        <w:pStyle w:val="Numeroelenco"/>
        <w:spacing w:after="60"/>
      </w:pPr>
      <w:r>
        <w:t>Verificare con Playwright le modifiche che interessano interfaccia, responsive o flussi utente.</w:t>
      </w:r>
    </w:p>
    <w:p w14:paraId="35AA4710" w14:textId="77777777" w:rsidR="001F61D5" w:rsidRDefault="00000000">
      <w:pPr>
        <w:pStyle w:val="Numeroelenco"/>
        <w:spacing w:after="60"/>
      </w:pPr>
      <w:r>
        <w:t>Aprire una Draft Pull Request con descrizione, motivazioni, verifiche e limiti noti.</w:t>
      </w:r>
    </w:p>
    <w:p w14:paraId="6074FF7C" w14:textId="77777777" w:rsidR="001F61D5" w:rsidRDefault="00000000">
      <w:pPr>
        <w:pStyle w:val="Numeroelenco"/>
        <w:spacing w:after="60"/>
      </w:pPr>
      <w:r>
        <w:t>Esaminare i commenti di CodeRabbit e delle revisioni umane, risolvendo quelli realmente pertinenti.</w:t>
      </w:r>
    </w:p>
    <w:p w14:paraId="037A2D9D" w14:textId="77777777" w:rsidR="001F61D5" w:rsidRDefault="00000000">
      <w:pPr>
        <w:pStyle w:val="Numeroelenco"/>
        <w:spacing w:after="60"/>
      </w:pPr>
      <w:r>
        <w:t>Effettuare il merge soltanto dopo che il cambiamento è comprensibile, testato e privo di regressioni note.</w:t>
      </w:r>
    </w:p>
    <w:p w14:paraId="0134934A" w14:textId="77777777" w:rsidR="001F61D5" w:rsidRDefault="00000000">
      <w:pPr>
        <w:pStyle w:val="Titolo2"/>
      </w:pPr>
      <w:r>
        <w:t>4.1 Criteri di una buona Pull Request</w:t>
      </w:r>
    </w:p>
    <w:p w14:paraId="59033AA6" w14:textId="77777777" w:rsidR="001F61D5" w:rsidRDefault="00000000">
      <w:r>
        <w:t>Una buona PR è leggibile prima ancora di essere eseguita. Il titolo comunica l’intenzione, la descrizione spiega il perché, il diff non nasconde modifiche estranee e i test dimostrano il comportamento. Una PR non è considerata completa perché “funziona sul computer dello sviluppatore”, ma perché mette il revisore nelle condizioni di verificarla con ragionevole fiducia.</w:t>
      </w:r>
    </w:p>
    <w:p w14:paraId="6BEDD80E" w14:textId="77777777" w:rsidR="001F61D5" w:rsidRDefault="00000000">
      <w:pPr>
        <w:pStyle w:val="Titolo2"/>
      </w:pPr>
      <w:r>
        <w:t>4.2 Verifica visuale</w:t>
      </w:r>
    </w:p>
    <w:p w14:paraId="1E869004" w14:textId="77777777" w:rsidR="001F61D5" w:rsidRDefault="00000000">
      <w:r>
        <w:t>Quando cambia la UI, il controllo automatico non sostituisce l’osservazione. Desktop, tablet e mobile devono essere verificati nei punti critici. Playwright consente di rendere ripetibili i flussi principali, ma resta essenziale valutare ritmo, spaziature, overflow, leggibilità e coerenza del comportamento.</w:t>
      </w:r>
    </w:p>
    <w:p w14:paraId="2B4FB7E8" w14:textId="77777777" w:rsidR="001F61D5" w:rsidRDefault="00000000">
      <w:r>
        <w:br w:type="page"/>
      </w:r>
    </w:p>
    <w:p w14:paraId="2C4EF994" w14:textId="77777777" w:rsidR="001F61D5" w:rsidRDefault="00000000">
      <w:pPr>
        <w:pStyle w:val="Titolo"/>
      </w:pPr>
      <w:r>
        <w:lastRenderedPageBreak/>
        <w:t>Parte III — Architettura del prodotto</w:t>
      </w:r>
    </w:p>
    <w:p w14:paraId="6CC96261" w14:textId="77777777" w:rsidR="001F61D5" w:rsidRDefault="00000000">
      <w:pPr>
        <w:pStyle w:val="Titolo1"/>
      </w:pPr>
      <w:r>
        <w:t>5. Panorama del sistema</w:t>
      </w:r>
    </w:p>
    <w:p w14:paraId="04D00540" w14:textId="77777777" w:rsidR="001F61D5" w:rsidRDefault="00000000">
      <w:r>
        <w:t>Quark Blog è un’applicazione Laravel organizzata attorno a un dominio editoriale. Il frontend pubblico presenta articoli, categorie e percorsi speciali. Le aree riservate permettono ad amministratori e redattori di gestire contenuti secondo responsabilità distinte. I servizi condivisi centralizzano operazioni che non devono essere replicate nei controller. Il database conserva lo stato editoriale, mentre il filesystem ospita gli asset secondo convenzioni progressivamente più rigorose.</w:t>
      </w:r>
    </w:p>
    <w:p w14:paraId="3B660BD7" w14:textId="77777777" w:rsidR="001F61D5" w:rsidRDefault="00000000">
      <w:r>
        <w:t>L’architettura è volutamente evolutiva. Non cerca di anticipare ogni scenario futuro con livelli astratti, ma introduce confini quando il dominio dimostra di averne bisogno. Questo approccio ha guidato la nascita di MediaService, dei componenti Special Project e del sistema SEO: ciascun sottosistema è stato estratto quando la duplicazione o la complessità rendevano evidente la necessità di una responsabilità condivisa.</w:t>
      </w:r>
    </w:p>
    <w:p w14:paraId="54E11BA9" w14:textId="77777777" w:rsidR="001F61D5" w:rsidRDefault="00000000">
      <w:pPr>
        <w:pStyle w:val="Titolo2"/>
      </w:pPr>
      <w:r>
        <w:t>5.1 Mappa dei principali sottosistemi</w:t>
      </w:r>
    </w:p>
    <w:tbl>
      <w:tblPr>
        <w:tblW w:w="0" w:type="auto"/>
        <w:jc w:val="center"/>
        <w:tblLayout w:type="fixed"/>
        <w:tblLook w:val="04A0" w:firstRow="1" w:lastRow="0" w:firstColumn="1" w:lastColumn="0" w:noHBand="0" w:noVBand="1"/>
      </w:tblPr>
      <w:tblGrid>
        <w:gridCol w:w="3216"/>
        <w:gridCol w:w="5616"/>
        <w:gridCol w:w="3216"/>
      </w:tblGrid>
      <w:tr w:rsidR="001F61D5" w14:paraId="74FCD008" w14:textId="77777777">
        <w:trPr>
          <w:tblHeader/>
          <w:jc w:val="center"/>
        </w:trPr>
        <w:tc>
          <w:tcPr>
            <w:tcW w:w="2448" w:type="dxa"/>
            <w:shd w:val="clear" w:color="auto" w:fill="17324D"/>
            <w:tcMar>
              <w:top w:w="100" w:type="dxa"/>
              <w:left w:w="120" w:type="dxa"/>
              <w:bottom w:w="100" w:type="dxa"/>
              <w:right w:w="120" w:type="dxa"/>
            </w:tcMar>
          </w:tcPr>
          <w:p w14:paraId="5AEEF317" w14:textId="77777777" w:rsidR="001F61D5" w:rsidRDefault="00000000">
            <w:r>
              <w:rPr>
                <w:b/>
                <w:color w:val="FFFFFF"/>
              </w:rPr>
              <w:t>Sottosistema</w:t>
            </w:r>
          </w:p>
        </w:tc>
        <w:tc>
          <w:tcPr>
            <w:tcW w:w="5616" w:type="dxa"/>
            <w:shd w:val="clear" w:color="auto" w:fill="17324D"/>
            <w:tcMar>
              <w:top w:w="100" w:type="dxa"/>
              <w:left w:w="120" w:type="dxa"/>
              <w:bottom w:w="100" w:type="dxa"/>
              <w:right w:w="120" w:type="dxa"/>
            </w:tcMar>
          </w:tcPr>
          <w:p w14:paraId="1BF0AB40" w14:textId="77777777" w:rsidR="001F61D5" w:rsidRDefault="00000000">
            <w:r>
              <w:rPr>
                <w:b/>
                <w:color w:val="FFFFFF"/>
              </w:rPr>
              <w:t>Responsabilità</w:t>
            </w:r>
          </w:p>
        </w:tc>
        <w:tc>
          <w:tcPr>
            <w:tcW w:w="1152" w:type="dxa"/>
            <w:shd w:val="clear" w:color="auto" w:fill="17324D"/>
            <w:tcMar>
              <w:top w:w="100" w:type="dxa"/>
              <w:left w:w="120" w:type="dxa"/>
              <w:bottom w:w="100" w:type="dxa"/>
              <w:right w:w="120" w:type="dxa"/>
            </w:tcMar>
          </w:tcPr>
          <w:p w14:paraId="7AE66D52" w14:textId="77777777" w:rsidR="001F61D5" w:rsidRDefault="00000000">
            <w:r>
              <w:rPr>
                <w:b/>
                <w:color w:val="FFFFFF"/>
              </w:rPr>
              <w:t>Stato</w:t>
            </w:r>
          </w:p>
        </w:tc>
      </w:tr>
      <w:tr w:rsidR="001F61D5" w14:paraId="78C80401" w14:textId="77777777">
        <w:trPr>
          <w:jc w:val="center"/>
        </w:trPr>
        <w:tc>
          <w:tcPr>
            <w:tcW w:w="3216" w:type="dxa"/>
            <w:tcMar>
              <w:top w:w="100" w:type="dxa"/>
              <w:left w:w="120" w:type="dxa"/>
              <w:bottom w:w="100" w:type="dxa"/>
              <w:right w:w="120" w:type="dxa"/>
            </w:tcMar>
            <w:vAlign w:val="center"/>
          </w:tcPr>
          <w:p w14:paraId="21C5BCD1" w14:textId="77777777" w:rsidR="001F61D5" w:rsidRDefault="00000000">
            <w:r>
              <w:t>Frontend pubblico</w:t>
            </w:r>
          </w:p>
        </w:tc>
        <w:tc>
          <w:tcPr>
            <w:tcW w:w="3216" w:type="dxa"/>
            <w:tcMar>
              <w:top w:w="100" w:type="dxa"/>
              <w:left w:w="120" w:type="dxa"/>
              <w:bottom w:w="100" w:type="dxa"/>
              <w:right w:w="120" w:type="dxa"/>
            </w:tcMar>
            <w:vAlign w:val="center"/>
          </w:tcPr>
          <w:p w14:paraId="39E965C8" w14:textId="77777777" w:rsidR="001F61D5" w:rsidRDefault="00000000">
            <w:r>
              <w:t>Presentazione di articoli, categorie, home page, navigazione e pagine editoriali.</w:t>
            </w:r>
          </w:p>
        </w:tc>
        <w:tc>
          <w:tcPr>
            <w:tcW w:w="3216" w:type="dxa"/>
            <w:tcMar>
              <w:top w:w="100" w:type="dxa"/>
              <w:left w:w="120" w:type="dxa"/>
              <w:bottom w:w="100" w:type="dxa"/>
              <w:right w:w="120" w:type="dxa"/>
            </w:tcMar>
            <w:vAlign w:val="center"/>
          </w:tcPr>
          <w:p w14:paraId="49F28AEA" w14:textId="77777777" w:rsidR="001F61D5" w:rsidRDefault="00000000">
            <w:r>
              <w:t>Consolidato</w:t>
            </w:r>
          </w:p>
        </w:tc>
      </w:tr>
      <w:tr w:rsidR="001F61D5" w14:paraId="0A4ED552" w14:textId="77777777">
        <w:trPr>
          <w:jc w:val="center"/>
        </w:trPr>
        <w:tc>
          <w:tcPr>
            <w:tcW w:w="3216" w:type="dxa"/>
            <w:tcMar>
              <w:top w:w="100" w:type="dxa"/>
              <w:left w:w="120" w:type="dxa"/>
              <w:bottom w:w="100" w:type="dxa"/>
              <w:right w:w="120" w:type="dxa"/>
            </w:tcMar>
            <w:vAlign w:val="center"/>
          </w:tcPr>
          <w:p w14:paraId="2C4E81C4" w14:textId="77777777" w:rsidR="001F61D5" w:rsidRDefault="00000000">
            <w:r>
              <w:t>Amministrazione</w:t>
            </w:r>
          </w:p>
        </w:tc>
        <w:tc>
          <w:tcPr>
            <w:tcW w:w="3216" w:type="dxa"/>
            <w:tcMar>
              <w:top w:w="100" w:type="dxa"/>
              <w:left w:w="120" w:type="dxa"/>
              <w:bottom w:w="100" w:type="dxa"/>
              <w:right w:w="120" w:type="dxa"/>
            </w:tcMar>
            <w:vAlign w:val="center"/>
          </w:tcPr>
          <w:p w14:paraId="5AD50927" w14:textId="77777777" w:rsidR="001F61D5" w:rsidRDefault="00000000">
            <w:r>
              <w:t>Governo completo dei contenuti e delle configurazioni editoriali.</w:t>
            </w:r>
          </w:p>
        </w:tc>
        <w:tc>
          <w:tcPr>
            <w:tcW w:w="3216" w:type="dxa"/>
            <w:tcMar>
              <w:top w:w="100" w:type="dxa"/>
              <w:left w:w="120" w:type="dxa"/>
              <w:bottom w:w="100" w:type="dxa"/>
              <w:right w:w="120" w:type="dxa"/>
            </w:tcMar>
            <w:vAlign w:val="center"/>
          </w:tcPr>
          <w:p w14:paraId="39CD0BEA" w14:textId="77777777" w:rsidR="001F61D5" w:rsidRDefault="00000000">
            <w:r>
              <w:t>Consolidato</w:t>
            </w:r>
          </w:p>
        </w:tc>
      </w:tr>
      <w:tr w:rsidR="001F61D5" w14:paraId="325104C1" w14:textId="77777777">
        <w:trPr>
          <w:jc w:val="center"/>
        </w:trPr>
        <w:tc>
          <w:tcPr>
            <w:tcW w:w="3216" w:type="dxa"/>
            <w:tcMar>
              <w:top w:w="100" w:type="dxa"/>
              <w:left w:w="120" w:type="dxa"/>
              <w:bottom w:w="100" w:type="dxa"/>
              <w:right w:w="120" w:type="dxa"/>
            </w:tcMar>
            <w:vAlign w:val="center"/>
          </w:tcPr>
          <w:p w14:paraId="0D5A5EF1" w14:textId="77777777" w:rsidR="001F61D5" w:rsidRDefault="00000000">
            <w:r>
              <w:t>Redazione</w:t>
            </w:r>
          </w:p>
        </w:tc>
        <w:tc>
          <w:tcPr>
            <w:tcW w:w="3216" w:type="dxa"/>
            <w:tcMar>
              <w:top w:w="100" w:type="dxa"/>
              <w:left w:w="120" w:type="dxa"/>
              <w:bottom w:w="100" w:type="dxa"/>
              <w:right w:w="120" w:type="dxa"/>
            </w:tcMar>
            <w:vAlign w:val="center"/>
          </w:tcPr>
          <w:p w14:paraId="5EF90736" w14:textId="77777777" w:rsidR="001F61D5" w:rsidRDefault="00000000">
            <w:r>
              <w:t>Flussi di creazione e gestione proporzionati al ruolo editoriale.</w:t>
            </w:r>
          </w:p>
        </w:tc>
        <w:tc>
          <w:tcPr>
            <w:tcW w:w="3216" w:type="dxa"/>
            <w:tcMar>
              <w:top w:w="100" w:type="dxa"/>
              <w:left w:w="120" w:type="dxa"/>
              <w:bottom w:w="100" w:type="dxa"/>
              <w:right w:w="120" w:type="dxa"/>
            </w:tcMar>
            <w:vAlign w:val="center"/>
          </w:tcPr>
          <w:p w14:paraId="12967D49" w14:textId="77777777" w:rsidR="001F61D5" w:rsidRDefault="00000000">
            <w:r>
              <w:t>Consolidato</w:t>
            </w:r>
          </w:p>
        </w:tc>
      </w:tr>
      <w:tr w:rsidR="001F61D5" w14:paraId="7EFDF970" w14:textId="77777777">
        <w:trPr>
          <w:jc w:val="center"/>
        </w:trPr>
        <w:tc>
          <w:tcPr>
            <w:tcW w:w="3216" w:type="dxa"/>
            <w:tcMar>
              <w:top w:w="100" w:type="dxa"/>
              <w:left w:w="120" w:type="dxa"/>
              <w:bottom w:w="100" w:type="dxa"/>
              <w:right w:w="120" w:type="dxa"/>
            </w:tcMar>
            <w:vAlign w:val="center"/>
          </w:tcPr>
          <w:p w14:paraId="69303288" w14:textId="77777777" w:rsidR="001F61D5" w:rsidRDefault="00000000">
            <w:r>
              <w:t>Special Projects</w:t>
            </w:r>
          </w:p>
        </w:tc>
        <w:tc>
          <w:tcPr>
            <w:tcW w:w="3216" w:type="dxa"/>
            <w:tcMar>
              <w:top w:w="100" w:type="dxa"/>
              <w:left w:w="120" w:type="dxa"/>
              <w:bottom w:w="100" w:type="dxa"/>
              <w:right w:w="120" w:type="dxa"/>
            </w:tcMar>
            <w:vAlign w:val="center"/>
          </w:tcPr>
          <w:p w14:paraId="790F841D" w14:textId="77777777" w:rsidR="001F61D5" w:rsidRDefault="00000000">
            <w:r>
              <w:t>Esperienze narrative riutilizzabili basate su componenti Blade e token.</w:t>
            </w:r>
          </w:p>
        </w:tc>
        <w:tc>
          <w:tcPr>
            <w:tcW w:w="3216" w:type="dxa"/>
            <w:tcMar>
              <w:top w:w="100" w:type="dxa"/>
              <w:left w:w="120" w:type="dxa"/>
              <w:bottom w:w="100" w:type="dxa"/>
              <w:right w:w="120" w:type="dxa"/>
            </w:tcMar>
            <w:vAlign w:val="center"/>
          </w:tcPr>
          <w:p w14:paraId="634C3E46" w14:textId="77777777" w:rsidR="001F61D5" w:rsidRDefault="00000000">
            <w:r>
              <w:t>Consolidato</w:t>
            </w:r>
          </w:p>
        </w:tc>
      </w:tr>
      <w:tr w:rsidR="001F61D5" w14:paraId="4D88BD6C" w14:textId="77777777">
        <w:trPr>
          <w:jc w:val="center"/>
        </w:trPr>
        <w:tc>
          <w:tcPr>
            <w:tcW w:w="3216" w:type="dxa"/>
            <w:tcMar>
              <w:top w:w="100" w:type="dxa"/>
              <w:left w:w="120" w:type="dxa"/>
              <w:bottom w:w="100" w:type="dxa"/>
              <w:right w:w="120" w:type="dxa"/>
            </w:tcMar>
            <w:vAlign w:val="center"/>
          </w:tcPr>
          <w:p w14:paraId="7057411C" w14:textId="77777777" w:rsidR="001F61D5" w:rsidRDefault="00000000">
            <w:r>
              <w:t>Media Library</w:t>
            </w:r>
          </w:p>
        </w:tc>
        <w:tc>
          <w:tcPr>
            <w:tcW w:w="3216" w:type="dxa"/>
            <w:tcMar>
              <w:top w:w="100" w:type="dxa"/>
              <w:left w:w="120" w:type="dxa"/>
              <w:bottom w:w="100" w:type="dxa"/>
              <w:right w:w="120" w:type="dxa"/>
            </w:tcMar>
            <w:vAlign w:val="center"/>
          </w:tcPr>
          <w:p w14:paraId="5E69C016" w14:textId="77777777" w:rsidR="001F61D5" w:rsidRDefault="00000000">
            <w:r>
              <w:t>Catalogazione, statistiche, metadati e analisi degli utilizzi.</w:t>
            </w:r>
          </w:p>
        </w:tc>
        <w:tc>
          <w:tcPr>
            <w:tcW w:w="3216" w:type="dxa"/>
            <w:tcMar>
              <w:top w:w="100" w:type="dxa"/>
              <w:left w:w="120" w:type="dxa"/>
              <w:bottom w:w="100" w:type="dxa"/>
              <w:right w:w="120" w:type="dxa"/>
            </w:tcMar>
            <w:vAlign w:val="center"/>
          </w:tcPr>
          <w:p w14:paraId="19FB0202" w14:textId="77777777" w:rsidR="001F61D5" w:rsidRDefault="00000000">
            <w:r>
              <w:t>In evoluzione</w:t>
            </w:r>
          </w:p>
        </w:tc>
      </w:tr>
      <w:tr w:rsidR="001F61D5" w14:paraId="4D636C04" w14:textId="77777777">
        <w:trPr>
          <w:jc w:val="center"/>
        </w:trPr>
        <w:tc>
          <w:tcPr>
            <w:tcW w:w="3216" w:type="dxa"/>
            <w:tcMar>
              <w:top w:w="100" w:type="dxa"/>
              <w:left w:w="120" w:type="dxa"/>
              <w:bottom w:w="100" w:type="dxa"/>
              <w:right w:w="120" w:type="dxa"/>
            </w:tcMar>
            <w:vAlign w:val="center"/>
          </w:tcPr>
          <w:p w14:paraId="11D7C901" w14:textId="77777777" w:rsidR="001F61D5" w:rsidRDefault="00000000">
            <w:r>
              <w:t>SEO editoriale</w:t>
            </w:r>
          </w:p>
        </w:tc>
        <w:tc>
          <w:tcPr>
            <w:tcW w:w="3216" w:type="dxa"/>
            <w:tcMar>
              <w:top w:w="100" w:type="dxa"/>
              <w:left w:w="120" w:type="dxa"/>
              <w:bottom w:w="100" w:type="dxa"/>
              <w:right w:w="120" w:type="dxa"/>
            </w:tcMar>
            <w:vAlign w:val="center"/>
          </w:tcPr>
          <w:p w14:paraId="1E46ED01" w14:textId="77777777" w:rsidR="001F61D5" w:rsidRDefault="00000000">
            <w:r>
              <w:t>Metadati personalizzabili con fallback coerenti nel rendering pubblico.</w:t>
            </w:r>
          </w:p>
        </w:tc>
        <w:tc>
          <w:tcPr>
            <w:tcW w:w="3216" w:type="dxa"/>
            <w:tcMar>
              <w:top w:w="100" w:type="dxa"/>
              <w:left w:w="120" w:type="dxa"/>
              <w:bottom w:w="100" w:type="dxa"/>
              <w:right w:w="120" w:type="dxa"/>
            </w:tcMar>
            <w:vAlign w:val="center"/>
          </w:tcPr>
          <w:p w14:paraId="21FEF756" w14:textId="77777777" w:rsidR="001F61D5" w:rsidRDefault="00000000">
            <w:r>
              <w:t>Consolidato</w:t>
            </w:r>
          </w:p>
        </w:tc>
      </w:tr>
      <w:tr w:rsidR="001F61D5" w14:paraId="2DD2586F" w14:textId="77777777">
        <w:trPr>
          <w:jc w:val="center"/>
        </w:trPr>
        <w:tc>
          <w:tcPr>
            <w:tcW w:w="3216" w:type="dxa"/>
            <w:tcMar>
              <w:top w:w="100" w:type="dxa"/>
              <w:left w:w="120" w:type="dxa"/>
              <w:bottom w:w="100" w:type="dxa"/>
              <w:right w:w="120" w:type="dxa"/>
            </w:tcMar>
            <w:vAlign w:val="center"/>
          </w:tcPr>
          <w:p w14:paraId="7A33C41E" w14:textId="77777777" w:rsidR="001F61D5" w:rsidRDefault="00000000">
            <w:r>
              <w:t>Testing e QA</w:t>
            </w:r>
          </w:p>
        </w:tc>
        <w:tc>
          <w:tcPr>
            <w:tcW w:w="3216" w:type="dxa"/>
            <w:tcMar>
              <w:top w:w="100" w:type="dxa"/>
              <w:left w:w="120" w:type="dxa"/>
              <w:bottom w:w="100" w:type="dxa"/>
              <w:right w:w="120" w:type="dxa"/>
            </w:tcMar>
            <w:vAlign w:val="center"/>
          </w:tcPr>
          <w:p w14:paraId="2EF7BDF7" w14:textId="77777777" w:rsidR="001F61D5" w:rsidRDefault="00000000">
            <w:r>
              <w:t>Suite automatica, Pint, Playwright e revisione delle PR.</w:t>
            </w:r>
          </w:p>
        </w:tc>
        <w:tc>
          <w:tcPr>
            <w:tcW w:w="3216" w:type="dxa"/>
            <w:tcMar>
              <w:top w:w="100" w:type="dxa"/>
              <w:left w:w="120" w:type="dxa"/>
              <w:bottom w:w="100" w:type="dxa"/>
              <w:right w:w="120" w:type="dxa"/>
            </w:tcMar>
            <w:vAlign w:val="center"/>
          </w:tcPr>
          <w:p w14:paraId="713F8B5D" w14:textId="77777777" w:rsidR="001F61D5" w:rsidRDefault="00000000">
            <w:r>
              <w:t>Consolidato</w:t>
            </w:r>
          </w:p>
        </w:tc>
      </w:tr>
      <w:tr w:rsidR="001F61D5" w14:paraId="0569DC55" w14:textId="77777777">
        <w:trPr>
          <w:jc w:val="center"/>
        </w:trPr>
        <w:tc>
          <w:tcPr>
            <w:tcW w:w="3216" w:type="dxa"/>
            <w:tcMar>
              <w:top w:w="100" w:type="dxa"/>
              <w:left w:w="120" w:type="dxa"/>
              <w:bottom w:w="100" w:type="dxa"/>
              <w:right w:w="120" w:type="dxa"/>
            </w:tcMar>
            <w:vAlign w:val="center"/>
          </w:tcPr>
          <w:p w14:paraId="799778A8" w14:textId="77777777" w:rsidR="001F61D5" w:rsidRDefault="00000000">
            <w:r>
              <w:lastRenderedPageBreak/>
              <w:t>CI/CD</w:t>
            </w:r>
          </w:p>
        </w:tc>
        <w:tc>
          <w:tcPr>
            <w:tcW w:w="3216" w:type="dxa"/>
            <w:tcMar>
              <w:top w:w="100" w:type="dxa"/>
              <w:left w:w="120" w:type="dxa"/>
              <w:bottom w:w="100" w:type="dxa"/>
              <w:right w:w="120" w:type="dxa"/>
            </w:tcMar>
            <w:vAlign w:val="center"/>
          </w:tcPr>
          <w:p w14:paraId="42FCB92C" w14:textId="77777777" w:rsidR="001F61D5" w:rsidRDefault="00000000">
            <w:r>
              <w:t>Automazione completa dei controlli e della pubblicazione.</w:t>
            </w:r>
          </w:p>
        </w:tc>
        <w:tc>
          <w:tcPr>
            <w:tcW w:w="3216" w:type="dxa"/>
            <w:tcMar>
              <w:top w:w="100" w:type="dxa"/>
              <w:left w:w="120" w:type="dxa"/>
              <w:bottom w:w="100" w:type="dxa"/>
              <w:right w:w="120" w:type="dxa"/>
            </w:tcMar>
            <w:vAlign w:val="center"/>
          </w:tcPr>
          <w:p w14:paraId="74589570" w14:textId="77777777" w:rsidR="001F61D5" w:rsidRDefault="00000000">
            <w:r>
              <w:t>Pianificato</w:t>
            </w:r>
          </w:p>
        </w:tc>
      </w:tr>
    </w:tbl>
    <w:p w14:paraId="4936590F" w14:textId="77777777" w:rsidR="001F61D5" w:rsidRDefault="00000000">
      <w:pPr>
        <w:pStyle w:val="Titolo1"/>
      </w:pPr>
      <w:r>
        <w:t>6. Il dominio editoriale</w:t>
      </w:r>
    </w:p>
    <w:p w14:paraId="4503666C" w14:textId="77777777" w:rsidR="001F61D5" w:rsidRDefault="00000000">
      <w:r>
        <w:t>L’articolo è l’unità centrale del blog, ma non vive isolato. Appartiene a una categoria, utilizza una copertina, può contenere media incorporati, possiede uno stato editoriale e presenta metadati per la distribuzione. Il modello deve quindi sostenere sia la produzione sia la pubblicazione, senza confondere i dati che descrivono il contenuto con quelli necessari alla sua presentazione.</w:t>
      </w:r>
    </w:p>
    <w:p w14:paraId="2E7D0C23" w14:textId="77777777" w:rsidR="001F61D5" w:rsidRDefault="00000000">
      <w:r>
        <w:t>La distinzione tra area amministrativa e redazionale risponde a un principio di responsabilità. Gli strumenti non devono essere identici per tutti: devono essere proporzionati alle operazioni consentite. Questa separazione migliora sicurezza, chiarezza dell’interfaccia e possibilità di evolvere i flussi senza introdurre condizioni sparse in ogni pagina.</w:t>
      </w:r>
    </w:p>
    <w:p w14:paraId="0E475876" w14:textId="77777777" w:rsidR="001F61D5" w:rsidRDefault="00000000">
      <w:pPr>
        <w:pStyle w:val="Titolo2"/>
      </w:pPr>
      <w:r>
        <w:t>6.1 Ciclo di vita dei contenuti</w:t>
      </w:r>
    </w:p>
    <w:p w14:paraId="62194DC1" w14:textId="77777777" w:rsidR="001F61D5" w:rsidRDefault="00000000">
      <w:r>
        <w:t>Il ciclo editoriale comprende ideazione, scrittura, arricchimento, revisione, pubblicazione e manutenzione. Quark non considera la pubblicazione come la fine del processo. Un articolo può richiedere aggiornamenti SEO, sostituzione di media, correzioni, nuove relazioni o miglioramenti di navigazione. Per questo i dati devono restare modificabili in modo controllato e i riferimenti agli asset devono essere tracciabili.</w:t>
      </w:r>
    </w:p>
    <w:p w14:paraId="7FC8C95D" w14:textId="77777777" w:rsidR="001F61D5" w:rsidRDefault="00000000">
      <w:pPr>
        <w:pStyle w:val="Titolo1"/>
      </w:pPr>
      <w:r>
        <w:t>7. Frontend e composizione editoriale</w:t>
      </w:r>
    </w:p>
    <w:p w14:paraId="54E1F656" w14:textId="77777777" w:rsidR="001F61D5" w:rsidRDefault="00000000">
      <w:r>
        <w:t>Il frontend deve far percepire una continuità tra pagine differenti senza annullarne la specificità. La home page orienta la scoperta; le categorie creano contesto; gli articoli privilegiano la lettura; gli Special Projects costruiscono percorsi narrativi più lunghi. La composizione non viene valutata soltanto in termini estetici, ma anche rispetto al ritmo, alla gerarchia e alla comprensibilità.</w:t>
      </w:r>
    </w:p>
    <w:p w14:paraId="7BB41D53" w14:textId="77777777" w:rsidR="001F61D5" w:rsidRDefault="00000000">
      <w:pPr>
        <w:pStyle w:val="Titolo2"/>
      </w:pPr>
      <w:r>
        <w:t>7.1 La struttura racconta, le immagini introducono</w:t>
      </w:r>
    </w:p>
    <w:p w14:paraId="47D6026C" w14:textId="77777777" w:rsidR="001F61D5" w:rsidRDefault="00000000">
      <w:r>
        <w:t>Una delle lezioni fondamentali emerse durante il progetto Alan Turing è che una pagina lunga non diventa automaticamente più coinvolgente aggiungendo immagini. Le fotografie sono efficaci quando aprono un capitolo, stabiliscono un tono o forniscono contesto. È la struttura della pagina — titoli, spaziature, alternanza, collegamenti e progressione — che deve sostenere la lettura nel tempo.</w:t>
      </w:r>
    </w:p>
    <w:p w14:paraId="7827BA14" w14:textId="77777777" w:rsidR="001F61D5" w:rsidRDefault="00000000">
      <w:pPr>
        <w:pStyle w:val="Titolo2"/>
      </w:pPr>
      <w:r>
        <w:t>7.2 Capitoli riconoscibili</w:t>
      </w:r>
    </w:p>
    <w:p w14:paraId="271A9118" w14:textId="77777777" w:rsidR="001F61D5" w:rsidRDefault="00000000">
      <w:r>
        <w:t>Ogni sezione significativa deve essere percepita come una nuova unità narrativa. Il passaggio non dipende soltanto dal titolo: può essere segnalato da una variazione tonale, da una diversa composizione o da un chapter opener. L’obiettivo è evitare che una sequenza lunga di blocchi identici appiattisca la percezione del contenuto.</w:t>
      </w:r>
    </w:p>
    <w:p w14:paraId="413D1B10" w14:textId="77777777" w:rsidR="001F61D5" w:rsidRDefault="00000000">
      <w:pPr>
        <w:pStyle w:val="Titolo2"/>
      </w:pPr>
      <w:r>
        <w:lastRenderedPageBreak/>
        <w:t>7.3 Responsive come requisito, non adattamento tardivo</w:t>
      </w:r>
    </w:p>
    <w:p w14:paraId="60440A61" w14:textId="77777777" w:rsidR="001F61D5" w:rsidRDefault="00000000">
      <w:r>
        <w:t>Desktop e mobile non sono due prodotti separati, ma due condizioni dello stesso sistema. Le decisioni su layout, immagini e interazioni devono essere valutate fin dall’inizio in entrambe. Un comportamento che funziona soltanto su uno schermo ampio non può essere considerato completato.</w:t>
      </w:r>
    </w:p>
    <w:p w14:paraId="2D4F15B6" w14:textId="77777777" w:rsidR="001F61D5" w:rsidRDefault="00000000">
      <w:r>
        <w:br w:type="page"/>
      </w:r>
    </w:p>
    <w:p w14:paraId="4E00C53A" w14:textId="77777777" w:rsidR="001F61D5" w:rsidRDefault="00000000">
      <w:pPr>
        <w:pStyle w:val="Titolo"/>
      </w:pPr>
      <w:r>
        <w:lastRenderedPageBreak/>
        <w:t>Parte IV — Sottosistemi strategici</w:t>
      </w:r>
    </w:p>
    <w:p w14:paraId="0E9B214F" w14:textId="77777777" w:rsidR="001F61D5" w:rsidRDefault="00000000">
      <w:pPr>
        <w:pStyle w:val="Titolo1"/>
      </w:pPr>
      <w:r>
        <w:t>8. Special Projects</w:t>
      </w:r>
    </w:p>
    <w:p w14:paraId="70598201" w14:textId="77777777" w:rsidR="001F61D5" w:rsidRDefault="00000000">
      <w:r>
        <w:t>Gli Special Projects sono il formato editoriale distintivo di Quark. Nascono per raccontare personalità, eventi o temi attraverso un’esperienza più articolata di un singolo articolo. Il progetto dedicato ad Alan Turing ha rappresentato il laboratorio nel quale sono stati individuati i problemi di composizione, i componenti ricorrenti e i confini tra struttura condivisa e identità specifica.</w:t>
      </w:r>
    </w:p>
    <w:p w14:paraId="34DD43F2" w14:textId="77777777" w:rsidR="001F61D5" w:rsidRDefault="00000000">
      <w:r>
        <w:t>La pagina Turing non è un template da replicare visivamente in modo rigido. È una baseline che ha permesso di estrarre componenti e principi. I futuri progetti potranno differire per palette, immagini e ritmo, ma dovranno utilizzare contratti stabili per le parti comuni: Hero, introduzioni, timeline, chapter opener, feature card, section header e sezioni conclusive.</w:t>
      </w:r>
    </w:p>
    <w:p w14:paraId="27845DD4" w14:textId="77777777" w:rsidR="001F61D5" w:rsidRDefault="00000000">
      <w:pPr>
        <w:pStyle w:val="Titolo2"/>
      </w:pPr>
      <w:r>
        <w:t>8.1 Timeline</w:t>
      </w:r>
    </w:p>
    <w:p w14:paraId="1C10495D" w14:textId="77777777" w:rsidR="001F61D5" w:rsidRDefault="00000000">
      <w:r>
        <w:t>La Timeline è stata trasformata da sezione locale a componente Blade riutilizzabile. Il componente fornisce una struttura cronologica comune, mentre i design token --sp-* permettono di personalizzare la presentazione senza duplicare il markup. La successiva introduzione dei capitoli temporali ha reso la cronologia una narrazione articolata in ere, ciascuna introdotta da un Chapter Opener.</w:t>
      </w:r>
    </w:p>
    <w:p w14:paraId="37DB22DE" w14:textId="77777777" w:rsidR="001F61D5" w:rsidRDefault="00000000">
      <w:pPr>
        <w:pStyle w:val="Titolo2"/>
      </w:pPr>
      <w:r>
        <w:t>8.2 Interazione e contenuti di approfondimento</w:t>
      </w:r>
    </w:p>
    <w:p w14:paraId="6CD56D52" w14:textId="77777777" w:rsidR="001F61D5" w:rsidRDefault="00000000">
      <w:r>
        <w:t>Modal, feature card e collegamenti interni devono ampliare il contenuto senza interrompere inutilmente il percorso. L’interazione è giustificata quando permette di mantenere la pagina leggibile e offre approfondimenti contestuali. Non deve essere introdotta come decorazione.</w:t>
      </w:r>
    </w:p>
    <w:p w14:paraId="52CFD85A" w14:textId="77777777" w:rsidR="001F61D5" w:rsidRDefault="00000000">
      <w:pPr>
        <w:pStyle w:val="Titolo2"/>
      </w:pPr>
      <w:r>
        <w:t>8.3 Standard di verifica</w:t>
      </w:r>
    </w:p>
    <w:p w14:paraId="0AABCE63" w14:textId="77777777" w:rsidR="001F61D5" w:rsidRDefault="00000000">
      <w:r>
        <w:t>Le modifiche agli Special Projects richiedono controlli su struttura, responsive, collegamenti e assenza di regressioni. La skill di testing dedicata alla Timeline ha formalizzato un giudizio finale comprensibile — Merge Ready, Merge con piccoli fix, Da rivedere — e ha distinto gli invarianti del Project Book dalla baseline visuale del singolo progetto.</w:t>
      </w:r>
    </w:p>
    <w:p w14:paraId="11C4AAD2" w14:textId="77777777" w:rsidR="001F61D5" w:rsidRDefault="00000000">
      <w:pPr>
        <w:pStyle w:val="Titolo2"/>
      </w:pPr>
      <w:r>
        <w:t>8.4 Distribuzione e continuità operativa</w:t>
      </w:r>
    </w:p>
    <w:p w14:paraId="5660C549" w14:textId="77777777" w:rsidR="001F61D5" w:rsidRDefault="00000000">
      <w:r>
        <w:t>Uno Special Project non è completo quando la pagina esiste: deve anche essere raggiungibile dai motori di ricerca e disponibile senza intervento manuale su una nuova installazione. Lo Speciale Alan Turing ha reso espliciti questi due requisiti: la copertura nella sitemap e un seeding idempotente che popola i contenuti al primo avvio senza mai sovrascrivere modifiche editoriali già salvate. Entrambi i requisiti sono considerati parte della definizione di completamento di un Special Project, non un’attività accessoria successiva al lancio.</w:t>
      </w:r>
    </w:p>
    <w:p w14:paraId="7C196FB2" w14:textId="77777777" w:rsidR="001F61D5" w:rsidRDefault="00000000">
      <w:pPr>
        <w:pStyle w:val="Titolo1"/>
      </w:pPr>
      <w:r>
        <w:lastRenderedPageBreak/>
        <w:t>9. Sistema Media</w:t>
      </w:r>
    </w:p>
    <w:p w14:paraId="76DF07A8" w14:textId="77777777" w:rsidR="001F61D5" w:rsidRDefault="00000000">
      <w:r>
        <w:t>La gestione dei media è passata da una serie di upload indipendenti a un sottosistema riconoscibile. Questa evoluzione è stata necessaria perché le immagini non sono semplici file: hanno origine, nome, tipo MIME, dimensione, collocazione, metadati editoriali e relazioni con i contenuti che le utilizzano. Senza una registrazione centralizzata, ciascun flusso avrebbe continuato a implementare varianti della stessa logica.</w:t>
      </w:r>
    </w:p>
    <w:p w14:paraId="6535ABF2" w14:textId="77777777" w:rsidR="001F61D5" w:rsidRDefault="00000000">
      <w:pPr>
        <w:pStyle w:val="Titolo2"/>
      </w:pPr>
      <w:r>
        <w:t>9.1 MediaService</w:t>
      </w:r>
    </w:p>
    <w:p w14:paraId="57123CC1" w14:textId="77777777" w:rsidR="001F61D5" w:rsidRDefault="00000000">
      <w:r>
        <w:t>MediaService è stato introdotto come punto unico per registrare file già presenti sul filesystem. La responsabilità è intenzionalmente limitata: crea o recupera il record Media attraverso createOrFirst(), sfruttando l’unicità di media.disk_name. Il servizio non salva, sposta o elimina il file. Questa scelta evita di trasformarlo in un oggetto onnipotente e consente ai flussi di upload di conservare la responsabilità sulle operazioni fisiche.</w:t>
      </w:r>
    </w:p>
    <w:p w14:paraId="71B189C8" w14:textId="77777777" w:rsidR="001F61D5" w:rsidRDefault="00000000">
      <w:r>
        <w:t>La registrazione avviene soltanto dopo il corretto salvataggio del file. Il nome originale e il MIME type vengono acquisiti prima dello spostamento, mentre la dimensione viene calcolata sul file definitivo. Le eccezioni vengono propagate naturalmente; non vengono introdotti rollback locali parziali che potrebbero nascondere uno stato incoerente.</w:t>
      </w:r>
    </w:p>
    <w:p w14:paraId="42FFBD69" w14:textId="77777777" w:rsidR="001F61D5" w:rsidRDefault="00000000">
      <w:pPr>
        <w:pStyle w:val="Titolo2"/>
      </w:pPr>
      <w:r>
        <w:t>9.2 Media Library</w:t>
      </w:r>
    </w:p>
    <w:p w14:paraId="68123371" w14:textId="77777777" w:rsidR="001F61D5" w:rsidRDefault="00000000">
      <w:r>
        <w:t>La Media Library rende visibile il patrimonio degli asset. Non è soltanto una griglia di immagini: offre statistiche, filtri per categoria, informazioni tecniche, gestione dei metadati e indicazioni sugli utilizzi. Il suo valore principale è trasformare file dispersi in risorse editoriali governabili.</w:t>
      </w:r>
    </w:p>
    <w:p w14:paraId="1D4C6F23" w14:textId="77777777" w:rsidR="001F61D5" w:rsidRDefault="00000000">
      <w:pPr>
        <w:pStyle w:val="Titolo2"/>
      </w:pPr>
      <w:r>
        <w:t>9.3 Metadati</w:t>
      </w:r>
    </w:p>
    <w:p w14:paraId="18505993" w14:textId="77777777" w:rsidR="001F61D5" w:rsidRDefault="00000000">
      <w:r>
        <w:t>Titolo, testo alternativo, didascalia e altre informazioni descrittive devono essere modificabili senza rinominare o duplicare il file. I metadati hanno una funzione editoriale e di accessibilità; non devono essere trattati come dettagli tecnici secondari. La loro gestione centralizzata consente di migliorare progressivamente la qualità dei contenuti esistenti.</w:t>
      </w:r>
    </w:p>
    <w:p w14:paraId="5D89174B" w14:textId="77777777" w:rsidR="001F61D5" w:rsidRDefault="00000000">
      <w:pPr>
        <w:pStyle w:val="Titolo2"/>
      </w:pPr>
      <w:r>
        <w:t>9.4 Usage tracking</w:t>
      </w:r>
    </w:p>
    <w:p w14:paraId="6F4F8F9B" w14:textId="77777777" w:rsidR="001F61D5" w:rsidRDefault="00000000">
      <w:r>
        <w:t>Il tracciamento degli utilizzi prova a rispondere a una domanda essenziale: dove viene impiegato questo asset? La risposta è necessaria prima di sostituire o eliminare un media. Il sistema introdotto nelle PR #79 e successive costituisce una base importante, ma resta un’area evolutiva: riferimenti storici, percorsi diversi e contenuti incorporati possono produrre falsi “non utilizzato”. La roadmap prevede quindi un miglioramento della normalizzazione e del riconoscimento dei riferimenti.</w:t>
      </w:r>
    </w:p>
    <w:p w14:paraId="5A4514B5" w14:textId="77777777" w:rsidR="001F61D5" w:rsidRDefault="00000000">
      <w:pPr>
        <w:pStyle w:val="Titolo2"/>
      </w:pPr>
      <w:r>
        <w:t>9.5 Organizzazione fisica</w:t>
      </w:r>
    </w:p>
    <w:p w14:paraId="27385712" w14:textId="77777777" w:rsidR="001F61D5" w:rsidRDefault="00000000">
      <w:r>
        <w:t>La migrazione delle copertine degli articoli nella directory canonica articles/covers ha allineato filesystem, dati iniziali e risoluzione pubblica. Questa attività ha dimostrato che la classificazione degli asset deve essere progressiva e verificata: spostare un file senza aggiornare i riferimenti produce regressioni, mentre conservare indefinitamente directory generiche rende difficile comprendere il dominio.</w:t>
      </w:r>
    </w:p>
    <w:tbl>
      <w:tblPr>
        <w:tblW w:w="0" w:type="auto"/>
        <w:jc w:val="center"/>
        <w:tblLayout w:type="fixed"/>
        <w:tblLook w:val="04A0" w:firstRow="1" w:lastRow="0" w:firstColumn="1" w:lastColumn="0" w:noHBand="0" w:noVBand="1"/>
      </w:tblPr>
      <w:tblGrid>
        <w:gridCol w:w="9648"/>
      </w:tblGrid>
      <w:tr w:rsidR="001F61D5" w14:paraId="5007B482" w14:textId="77777777">
        <w:trPr>
          <w:jc w:val="center"/>
        </w:trPr>
        <w:tc>
          <w:tcPr>
            <w:tcW w:w="9648" w:type="dxa"/>
            <w:shd w:val="clear" w:color="auto" w:fill="EAF2F7"/>
            <w:tcMar>
              <w:top w:w="160" w:type="dxa"/>
              <w:left w:w="180" w:type="dxa"/>
              <w:bottom w:w="160" w:type="dxa"/>
              <w:right w:w="180" w:type="dxa"/>
            </w:tcMar>
            <w:vAlign w:val="center"/>
          </w:tcPr>
          <w:p w14:paraId="377115EC" w14:textId="77777777" w:rsidR="001F61D5" w:rsidRDefault="00000000">
            <w:pPr>
              <w:spacing w:after="100"/>
            </w:pPr>
            <w:r>
              <w:rPr>
                <w:b/>
                <w:color w:val="17324D"/>
              </w:rPr>
              <w:lastRenderedPageBreak/>
              <w:t>Confine ancora aperto</w:t>
            </w:r>
          </w:p>
          <w:p w14:paraId="0862C40C" w14:textId="77777777" w:rsidR="001F61D5" w:rsidRDefault="00000000">
            <w:pPr>
              <w:spacing w:after="0"/>
            </w:pPr>
            <w:r>
              <w:t>Il ciclo di vita completo — sostituzione, eliminazione sicura, gestione dei file orfani e casi speciali basati su Storage — richiede una decisione architetturale dedicata. La registrazione centralizzata non deve essere confusa con una soluzione già completa del lifecycle.</w:t>
            </w:r>
          </w:p>
        </w:tc>
      </w:tr>
    </w:tbl>
    <w:p w14:paraId="52A4C940" w14:textId="77777777" w:rsidR="001F61D5" w:rsidRDefault="001F61D5">
      <w:pPr>
        <w:spacing w:after="0"/>
      </w:pPr>
    </w:p>
    <w:p w14:paraId="16C976EB" w14:textId="77777777" w:rsidR="001F61D5" w:rsidRDefault="00000000">
      <w:pPr>
        <w:pStyle w:val="Titolo1"/>
      </w:pPr>
      <w:r>
        <w:t>10. SEO editoriale</w:t>
      </w:r>
    </w:p>
    <w:p w14:paraId="49E3C09B" w14:textId="77777777" w:rsidR="001F61D5" w:rsidRDefault="00000000">
      <w:r>
        <w:t>La SEO è stata integrata nel dominio editoriale senza trasformare ogni articolo in un modulo tecnico complesso. La strategia adottata distingue tra valori personalizzati e fallback. Quando l’editor specifica titolo o descrizione SEO, il rendering pubblico utilizza tali valori; in assenza di override, il sistema ricava metadati coerenti dai dati editoriali esistenti.</w:t>
      </w:r>
    </w:p>
    <w:p w14:paraId="4160CCBB" w14:textId="77777777" w:rsidR="001F61D5" w:rsidRDefault="00000000">
      <w:pPr>
        <w:pStyle w:val="Titolo2"/>
      </w:pPr>
      <w:r>
        <w:t>10.1 Override e fallback</w:t>
      </w:r>
    </w:p>
    <w:p w14:paraId="399AF448" w14:textId="77777777" w:rsidR="001F61D5" w:rsidRDefault="00000000">
      <w:r>
        <w:t>Il principio dei fallback evita che un articolo diventi incompleto solo perché alcuni campi avanzati non sono stati compilati. Allo stesso tempo, gli override consentono di adattare il contenuto ai motori di ricerca e alla condivisione sociale. La logica deve restare centralizzata: canonical, Open Graph, Twitter Card e metadati di base non devono essere ricostruiti in modo diverso in ciascuna vista.</w:t>
      </w:r>
    </w:p>
    <w:p w14:paraId="089A398A" w14:textId="77777777" w:rsidR="001F61D5" w:rsidRDefault="00000000">
      <w:pPr>
        <w:pStyle w:val="Titolo2"/>
      </w:pPr>
      <w:r>
        <w:t>10.2 Persistenza e migrazioni</w:t>
      </w:r>
    </w:p>
    <w:p w14:paraId="1F9E0C45" w14:textId="77777777" w:rsidR="001F61D5" w:rsidRDefault="00000000">
      <w:r>
        <w:t>L’introduzione dei campi SEO ha richiesto una migration dedicata. L’errore locale “no such column: seo_title” emerso durante il collaudo ha confermato un principio operativo semplice ma importante: una funzionalità che modifica lo schema non è disponibile in un ambiente finché la migration non è stata eseguita. La documentazione di installazione e il futuro processo di deploy dovranno rendere esplicito questo passaggio.</w:t>
      </w:r>
    </w:p>
    <w:p w14:paraId="0D498232" w14:textId="77777777" w:rsidR="001F61D5" w:rsidRDefault="00000000">
      <w:pPr>
        <w:pStyle w:val="Titolo2"/>
      </w:pPr>
      <w:r>
        <w:t>10.3 Qualità editoriale</w:t>
      </w:r>
    </w:p>
    <w:p w14:paraId="58146472" w14:textId="77777777" w:rsidR="001F61D5" w:rsidRDefault="00000000">
      <w:r>
        <w:t>Gli strumenti SEO non devono incentivare testi artificiali o ripetitivi. Il titolo SEO può differire dal titolo editoriale quando esiste una ragione concreta, mentre la descrizione deve sintetizzare il valore del contenuto. La piattaforma offre il controllo; la responsabilità finale resta editoriale.</w:t>
      </w:r>
    </w:p>
    <w:p w14:paraId="215E50AB" w14:textId="77777777" w:rsidR="001F61D5" w:rsidRDefault="00000000">
      <w:pPr>
        <w:pStyle w:val="Titolo1"/>
      </w:pPr>
      <w:r>
        <w:t>11. Design System</w:t>
      </w:r>
    </w:p>
    <w:p w14:paraId="3A496F23" w14:textId="77777777" w:rsidR="001F61D5" w:rsidRDefault="00000000">
      <w:r>
        <w:t>Il Design System di Quark non è ancora un catalogo chiuso, ma un insieme di principi e contratti in consolidamento. I token degli Special Projects, i componenti Blade condivisi, la gerarchia tipografica e i comportamenti responsive costituiscono il nucleo iniziale. Il sistema dovrà documentare non soltanto colori e spaziature, ma anche quando utilizzare un componente e quali varianti sono ammesse.</w:t>
      </w:r>
    </w:p>
    <w:p w14:paraId="2E396257" w14:textId="77777777" w:rsidR="001F61D5" w:rsidRDefault="00000000">
      <w:r>
        <w:t>La coerenza è più importante della spettacolarità. Animazioni, overlay, immagini e componenti interattivi vengono introdotti quando aiutano la comprensione o il ritmo. L’effetto scenografico isolato non giustifica una soluzione difficile da mantenere o poco accessibile.</w:t>
      </w:r>
    </w:p>
    <w:p w14:paraId="6A7E682A" w14:textId="77777777" w:rsidR="001F61D5" w:rsidRDefault="00000000">
      <w:pPr>
        <w:pStyle w:val="Titolo1"/>
      </w:pPr>
      <w:r>
        <w:lastRenderedPageBreak/>
        <w:t>12. Testing e qualità</w:t>
      </w:r>
    </w:p>
    <w:p w14:paraId="0E6EF4D1" w14:textId="77777777" w:rsidR="001F61D5" w:rsidRDefault="00000000">
      <w:r>
        <w:t>La suite di test è la memoria eseguibile del comportamento. I test specifici proteggono i contratti locali; la suite completa intercetta regressioni tra aree apparentemente indipendenti. Nel corso della riorganizzazione delle copertine, per esempio, SeededArticleImagesTest ha verificato i riferimenti e la suite complessiva ha confermato che il cambiamento non aveva compromesso il resto dell’applicazione.</w:t>
      </w:r>
    </w:p>
    <w:p w14:paraId="51B2BC6F" w14:textId="77777777" w:rsidR="001F61D5" w:rsidRDefault="00000000">
      <w:r>
        <w:t>Laravel Pint garantisce uniformità stilistica. PHPStan, quando presente, contribuisce a individuare incoerenze statiche. git diff --check intercetta problemi di whitespace. Playwright verifica i flussi e le condizioni responsive che non possono essere dedotte soltanto dai test PHP. CodeRabbit offre una revisione automatizzata aggiuntiva, che deve essere interpretata criticamente e non accettata in modo meccanico.</w:t>
      </w:r>
    </w:p>
    <w:p w14:paraId="50F3C53E" w14:textId="77777777" w:rsidR="001F61D5" w:rsidRDefault="00000000">
      <w:pPr>
        <w:pStyle w:val="Titolo2"/>
      </w:pPr>
      <w:r>
        <w:t>12.1 Piramide di verifica</w:t>
      </w:r>
    </w:p>
    <w:p w14:paraId="32E2A9F9" w14:textId="77777777" w:rsidR="001F61D5" w:rsidRDefault="00000000">
      <w:pPr>
        <w:pStyle w:val="Puntoelenco"/>
        <w:spacing w:after="60"/>
      </w:pPr>
      <w:r>
        <w:t>Controlli locali e test specifici durante l’implementazione.</w:t>
      </w:r>
    </w:p>
    <w:p w14:paraId="3C9F961D" w14:textId="77777777" w:rsidR="001F61D5" w:rsidRDefault="00000000">
      <w:pPr>
        <w:pStyle w:val="Puntoelenco"/>
        <w:spacing w:after="60"/>
      </w:pPr>
      <w:r>
        <w:t>Suite completa prima della conclusione della Pull Request.</w:t>
      </w:r>
    </w:p>
    <w:p w14:paraId="514EBC83" w14:textId="77777777" w:rsidR="001F61D5" w:rsidRDefault="00000000">
      <w:pPr>
        <w:pStyle w:val="Puntoelenco"/>
        <w:spacing w:after="60"/>
      </w:pPr>
      <w:r>
        <w:t>Verifica visuale e Playwright per modifiche all’interfaccia.</w:t>
      </w:r>
    </w:p>
    <w:p w14:paraId="54A2CF98" w14:textId="77777777" w:rsidR="001F61D5" w:rsidRDefault="00000000">
      <w:pPr>
        <w:pStyle w:val="Puntoelenco"/>
        <w:spacing w:after="60"/>
      </w:pPr>
      <w:r>
        <w:t>Revisione del diff, dei commenti automatici e della documentazione.</w:t>
      </w:r>
    </w:p>
    <w:p w14:paraId="0502EA8A" w14:textId="77777777" w:rsidR="001F61D5" w:rsidRDefault="00000000">
      <w:pPr>
        <w:pStyle w:val="Puntoelenco"/>
        <w:spacing w:after="60"/>
      </w:pPr>
      <w:r>
        <w:t>Test di regressione dedicati quando un bug ha già raggiunto un ambiente reale.</w:t>
      </w:r>
    </w:p>
    <w:p w14:paraId="5BEC6E52" w14:textId="77777777" w:rsidR="001F61D5" w:rsidRDefault="00000000">
      <w:r>
        <w:br w:type="page"/>
      </w:r>
    </w:p>
    <w:p w14:paraId="185136DA" w14:textId="77777777" w:rsidR="001F61D5" w:rsidRDefault="00000000">
      <w:pPr>
        <w:pStyle w:val="Titolo"/>
      </w:pPr>
      <w:r>
        <w:lastRenderedPageBreak/>
        <w:t>Parte V — Decision Log</w:t>
      </w:r>
    </w:p>
    <w:p w14:paraId="7EB214B8" w14:textId="77777777" w:rsidR="001F61D5" w:rsidRDefault="00000000">
      <w:pPr>
        <w:pStyle w:val="Titolo1"/>
      </w:pPr>
      <w:r>
        <w:t>13. Registro delle decisioni architetturali</w:t>
      </w:r>
    </w:p>
    <w:p w14:paraId="10D1DAA5" w14:textId="77777777" w:rsidR="001F61D5" w:rsidRDefault="00000000">
      <w:r>
        <w:t>Il registro seguente sintetizza le decisioni che hanno cambiato la struttura del progetto. La numerazione mantiene continuità con le edizioni precedenti. Le decisioni non sono una celebrazione delle PR: chiariscono il problema affrontato, la scelta effettuata e le conseguenze da preservare nelle evoluzioni future.</w:t>
      </w:r>
    </w:p>
    <w:tbl>
      <w:tblPr>
        <w:tblW w:w="0" w:type="auto"/>
        <w:jc w:val="center"/>
        <w:tblLayout w:type="fixed"/>
        <w:tblLook w:val="04A0" w:firstRow="1" w:lastRow="0" w:firstColumn="1" w:lastColumn="0" w:noHBand="0" w:noVBand="1"/>
      </w:tblPr>
      <w:tblGrid>
        <w:gridCol w:w="1944"/>
        <w:gridCol w:w="7272"/>
      </w:tblGrid>
      <w:tr w:rsidR="001F61D5" w14:paraId="75C14274" w14:textId="77777777">
        <w:trPr>
          <w:jc w:val="center"/>
        </w:trPr>
        <w:tc>
          <w:tcPr>
            <w:tcW w:w="1944" w:type="dxa"/>
            <w:shd w:val="clear" w:color="auto" w:fill="17324D"/>
            <w:tcMar>
              <w:top w:w="100" w:type="dxa"/>
              <w:left w:w="120" w:type="dxa"/>
              <w:bottom w:w="100" w:type="dxa"/>
              <w:right w:w="120" w:type="dxa"/>
            </w:tcMar>
          </w:tcPr>
          <w:p w14:paraId="5DBDB2E6"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5184FBEB" w14:textId="77777777" w:rsidR="001F61D5" w:rsidRDefault="00000000">
            <w:r>
              <w:rPr>
                <w:b/>
                <w:color w:val="FFFFFF"/>
              </w:rPr>
              <w:t>#001 — Nuova architettura della Timeline</w:t>
            </w:r>
          </w:p>
        </w:tc>
      </w:tr>
      <w:tr w:rsidR="001F61D5" w14:paraId="749112BC" w14:textId="77777777">
        <w:trPr>
          <w:jc w:val="center"/>
        </w:trPr>
        <w:tc>
          <w:tcPr>
            <w:tcW w:w="1944" w:type="dxa"/>
            <w:shd w:val="clear" w:color="auto" w:fill="EAF2F7"/>
            <w:tcMar>
              <w:top w:w="100" w:type="dxa"/>
              <w:left w:w="120" w:type="dxa"/>
              <w:bottom w:w="100" w:type="dxa"/>
              <w:right w:w="120" w:type="dxa"/>
            </w:tcMar>
          </w:tcPr>
          <w:p w14:paraId="121F656A" w14:textId="77777777" w:rsidR="001F61D5" w:rsidRDefault="00000000">
            <w:r>
              <w:rPr>
                <w:b/>
                <w:color w:val="17324D"/>
              </w:rPr>
              <w:t>Contesto</w:t>
            </w:r>
          </w:p>
        </w:tc>
        <w:tc>
          <w:tcPr>
            <w:tcW w:w="7272" w:type="dxa"/>
            <w:tcMar>
              <w:top w:w="100" w:type="dxa"/>
              <w:left w:w="120" w:type="dxa"/>
              <w:bottom w:w="100" w:type="dxa"/>
              <w:right w:w="120" w:type="dxa"/>
            </w:tcMar>
          </w:tcPr>
          <w:p w14:paraId="59823DFE" w14:textId="77777777" w:rsidR="001F61D5" w:rsidRDefault="00000000">
            <w:r>
              <w:t>Una singola immagine di sfondo estesa su una sezione molto lunga produceva ritagli incoerenti e comportamenti fragili tra browser.</w:t>
            </w:r>
          </w:p>
        </w:tc>
      </w:tr>
      <w:tr w:rsidR="001F61D5" w14:paraId="005D921A" w14:textId="77777777">
        <w:trPr>
          <w:jc w:val="center"/>
        </w:trPr>
        <w:tc>
          <w:tcPr>
            <w:tcW w:w="1944" w:type="dxa"/>
            <w:shd w:val="clear" w:color="auto" w:fill="EAF2F7"/>
            <w:tcMar>
              <w:top w:w="100" w:type="dxa"/>
              <w:left w:w="120" w:type="dxa"/>
              <w:bottom w:w="100" w:type="dxa"/>
              <w:right w:w="120" w:type="dxa"/>
            </w:tcMar>
          </w:tcPr>
          <w:p w14:paraId="7C88B1DA" w14:textId="77777777" w:rsidR="001F61D5" w:rsidRDefault="00000000">
            <w:r>
              <w:rPr>
                <w:b/>
                <w:color w:val="17324D"/>
              </w:rPr>
              <w:t>Scelta</w:t>
            </w:r>
          </w:p>
        </w:tc>
        <w:tc>
          <w:tcPr>
            <w:tcW w:w="7272" w:type="dxa"/>
            <w:tcMar>
              <w:top w:w="100" w:type="dxa"/>
              <w:left w:w="120" w:type="dxa"/>
              <w:bottom w:w="100" w:type="dxa"/>
              <w:right w:w="120" w:type="dxa"/>
            </w:tcMar>
          </w:tcPr>
          <w:p w14:paraId="231BE644" w14:textId="77777777" w:rsidR="001F61D5" w:rsidRDefault="00000000">
            <w:r>
              <w:t>Separare la testata fotografica dalla struttura cronologica degli eventi.</w:t>
            </w:r>
          </w:p>
        </w:tc>
      </w:tr>
      <w:tr w:rsidR="001F61D5" w14:paraId="1A1BEB44" w14:textId="77777777">
        <w:trPr>
          <w:jc w:val="center"/>
        </w:trPr>
        <w:tc>
          <w:tcPr>
            <w:tcW w:w="1944" w:type="dxa"/>
            <w:shd w:val="clear" w:color="auto" w:fill="EAF2F7"/>
            <w:tcMar>
              <w:top w:w="100" w:type="dxa"/>
              <w:left w:w="120" w:type="dxa"/>
              <w:bottom w:w="100" w:type="dxa"/>
              <w:right w:w="120" w:type="dxa"/>
            </w:tcMar>
          </w:tcPr>
          <w:p w14:paraId="20BAA94B" w14:textId="77777777" w:rsidR="001F61D5" w:rsidRDefault="00000000">
            <w:r>
              <w:rPr>
                <w:b/>
                <w:color w:val="17324D"/>
              </w:rPr>
              <w:t>Conseguenze</w:t>
            </w:r>
          </w:p>
        </w:tc>
        <w:tc>
          <w:tcPr>
            <w:tcW w:w="7272" w:type="dxa"/>
            <w:tcMar>
              <w:top w:w="100" w:type="dxa"/>
              <w:left w:w="120" w:type="dxa"/>
              <w:bottom w:w="100" w:type="dxa"/>
              <w:right w:w="120" w:type="dxa"/>
            </w:tcMar>
          </w:tcPr>
          <w:p w14:paraId="33FD5E6B" w14:textId="77777777" w:rsidR="001F61D5" w:rsidRDefault="00000000">
            <w:r>
              <w:t>Migliore compatibilità, controllo dell’altezza, base riutilizzabile per futuri Special Projects.</w:t>
            </w:r>
          </w:p>
        </w:tc>
      </w:tr>
    </w:tbl>
    <w:p w14:paraId="3C1D529D"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0D8E0546" w14:textId="77777777">
        <w:trPr>
          <w:jc w:val="center"/>
        </w:trPr>
        <w:tc>
          <w:tcPr>
            <w:tcW w:w="1944" w:type="dxa"/>
            <w:shd w:val="clear" w:color="auto" w:fill="17324D"/>
            <w:tcMar>
              <w:top w:w="100" w:type="dxa"/>
              <w:left w:w="120" w:type="dxa"/>
              <w:bottom w:w="100" w:type="dxa"/>
              <w:right w:w="120" w:type="dxa"/>
            </w:tcMar>
          </w:tcPr>
          <w:p w14:paraId="4BF732BE"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65627777" w14:textId="77777777" w:rsidR="001F61D5" w:rsidRDefault="00000000">
            <w:r>
              <w:rPr>
                <w:b/>
                <w:color w:val="FFFFFF"/>
              </w:rPr>
              <w:t>#002 — Timeline riutilizzabile e design token</w:t>
            </w:r>
          </w:p>
        </w:tc>
      </w:tr>
      <w:tr w:rsidR="001F61D5" w14:paraId="6ADC978E" w14:textId="77777777">
        <w:trPr>
          <w:jc w:val="center"/>
        </w:trPr>
        <w:tc>
          <w:tcPr>
            <w:tcW w:w="1944" w:type="dxa"/>
            <w:shd w:val="clear" w:color="auto" w:fill="EAF2F7"/>
            <w:tcMar>
              <w:top w:w="100" w:type="dxa"/>
              <w:left w:w="120" w:type="dxa"/>
              <w:bottom w:w="100" w:type="dxa"/>
              <w:right w:w="120" w:type="dxa"/>
            </w:tcMar>
          </w:tcPr>
          <w:p w14:paraId="1C6CF745" w14:textId="77777777" w:rsidR="001F61D5" w:rsidRDefault="00000000">
            <w:r>
              <w:rPr>
                <w:b/>
                <w:color w:val="17324D"/>
              </w:rPr>
              <w:t>Contesto</w:t>
            </w:r>
          </w:p>
        </w:tc>
        <w:tc>
          <w:tcPr>
            <w:tcW w:w="7272" w:type="dxa"/>
            <w:tcMar>
              <w:top w:w="100" w:type="dxa"/>
              <w:left w:w="120" w:type="dxa"/>
              <w:bottom w:w="100" w:type="dxa"/>
              <w:right w:w="120" w:type="dxa"/>
            </w:tcMar>
          </w:tcPr>
          <w:p w14:paraId="1B56C552" w14:textId="77777777" w:rsidR="001F61D5" w:rsidRDefault="00000000">
            <w:r>
              <w:t>La nuova struttura doveva poter essere utilizzata in progetti diversi senza replicare markup e CSS.</w:t>
            </w:r>
          </w:p>
        </w:tc>
      </w:tr>
      <w:tr w:rsidR="001F61D5" w14:paraId="46A9BBD0" w14:textId="77777777">
        <w:trPr>
          <w:jc w:val="center"/>
        </w:trPr>
        <w:tc>
          <w:tcPr>
            <w:tcW w:w="1944" w:type="dxa"/>
            <w:shd w:val="clear" w:color="auto" w:fill="EAF2F7"/>
            <w:tcMar>
              <w:top w:w="100" w:type="dxa"/>
              <w:left w:w="120" w:type="dxa"/>
              <w:bottom w:w="100" w:type="dxa"/>
              <w:right w:w="120" w:type="dxa"/>
            </w:tcMar>
          </w:tcPr>
          <w:p w14:paraId="2BAF0857" w14:textId="77777777" w:rsidR="001F61D5" w:rsidRDefault="00000000">
            <w:r>
              <w:rPr>
                <w:b/>
                <w:color w:val="17324D"/>
              </w:rPr>
              <w:t>Scelta</w:t>
            </w:r>
          </w:p>
        </w:tc>
        <w:tc>
          <w:tcPr>
            <w:tcW w:w="7272" w:type="dxa"/>
            <w:tcMar>
              <w:top w:w="100" w:type="dxa"/>
              <w:left w:w="120" w:type="dxa"/>
              <w:bottom w:w="100" w:type="dxa"/>
              <w:right w:w="120" w:type="dxa"/>
            </w:tcMar>
          </w:tcPr>
          <w:p w14:paraId="74DFBEDB" w14:textId="77777777" w:rsidR="001F61D5" w:rsidRDefault="00000000">
            <w:r>
              <w:t>Introdurre &lt;x-special.timeline&gt; e un layer di token --sp-* per la personalizzazione.</w:t>
            </w:r>
          </w:p>
        </w:tc>
      </w:tr>
      <w:tr w:rsidR="001F61D5" w14:paraId="7023C2B5" w14:textId="77777777">
        <w:trPr>
          <w:jc w:val="center"/>
        </w:trPr>
        <w:tc>
          <w:tcPr>
            <w:tcW w:w="1944" w:type="dxa"/>
            <w:shd w:val="clear" w:color="auto" w:fill="EAF2F7"/>
            <w:tcMar>
              <w:top w:w="100" w:type="dxa"/>
              <w:left w:w="120" w:type="dxa"/>
              <w:bottom w:w="100" w:type="dxa"/>
              <w:right w:w="120" w:type="dxa"/>
            </w:tcMar>
          </w:tcPr>
          <w:p w14:paraId="7896F5E6" w14:textId="77777777" w:rsidR="001F61D5" w:rsidRDefault="00000000">
            <w:r>
              <w:rPr>
                <w:b/>
                <w:color w:val="17324D"/>
              </w:rPr>
              <w:t>Conseguenze</w:t>
            </w:r>
          </w:p>
        </w:tc>
        <w:tc>
          <w:tcPr>
            <w:tcW w:w="7272" w:type="dxa"/>
            <w:tcMar>
              <w:top w:w="100" w:type="dxa"/>
              <w:left w:w="120" w:type="dxa"/>
              <w:bottom w:w="100" w:type="dxa"/>
              <w:right w:w="120" w:type="dxa"/>
            </w:tcMar>
          </w:tcPr>
          <w:p w14:paraId="52646281" w14:textId="77777777" w:rsidR="001F61D5" w:rsidRDefault="00000000">
            <w:r>
              <w:t>Struttura condivisa, presentazione configurabile, riduzione della duplicazione.</w:t>
            </w:r>
          </w:p>
        </w:tc>
      </w:tr>
    </w:tbl>
    <w:p w14:paraId="26F17D69"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2E151BEA" w14:textId="77777777">
        <w:trPr>
          <w:jc w:val="center"/>
        </w:trPr>
        <w:tc>
          <w:tcPr>
            <w:tcW w:w="1944" w:type="dxa"/>
            <w:shd w:val="clear" w:color="auto" w:fill="17324D"/>
            <w:tcMar>
              <w:top w:w="100" w:type="dxa"/>
              <w:left w:w="120" w:type="dxa"/>
              <w:bottom w:w="100" w:type="dxa"/>
              <w:right w:w="120" w:type="dxa"/>
            </w:tcMar>
          </w:tcPr>
          <w:p w14:paraId="1964EF1A"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503576A3" w14:textId="77777777" w:rsidR="001F61D5" w:rsidRDefault="00000000">
            <w:r>
              <w:rPr>
                <w:b/>
                <w:color w:val="FFFFFF"/>
              </w:rPr>
              <w:t>#003 — Capitoli temporali e Chapter Opener</w:t>
            </w:r>
          </w:p>
        </w:tc>
      </w:tr>
      <w:tr w:rsidR="001F61D5" w14:paraId="61B5AC36" w14:textId="77777777">
        <w:trPr>
          <w:jc w:val="center"/>
        </w:trPr>
        <w:tc>
          <w:tcPr>
            <w:tcW w:w="1944" w:type="dxa"/>
            <w:shd w:val="clear" w:color="auto" w:fill="EAF2F7"/>
            <w:tcMar>
              <w:top w:w="100" w:type="dxa"/>
              <w:left w:w="120" w:type="dxa"/>
              <w:bottom w:w="100" w:type="dxa"/>
              <w:right w:w="120" w:type="dxa"/>
            </w:tcMar>
          </w:tcPr>
          <w:p w14:paraId="7ADCAB88" w14:textId="77777777" w:rsidR="001F61D5" w:rsidRDefault="00000000">
            <w:r>
              <w:rPr>
                <w:b/>
                <w:color w:val="17324D"/>
              </w:rPr>
              <w:t>Contesto</w:t>
            </w:r>
          </w:p>
        </w:tc>
        <w:tc>
          <w:tcPr>
            <w:tcW w:w="7272" w:type="dxa"/>
            <w:tcMar>
              <w:top w:w="100" w:type="dxa"/>
              <w:left w:w="120" w:type="dxa"/>
              <w:bottom w:w="100" w:type="dxa"/>
              <w:right w:w="120" w:type="dxa"/>
            </w:tcMar>
          </w:tcPr>
          <w:p w14:paraId="7EAD8434" w14:textId="77777777" w:rsidR="001F61D5" w:rsidRDefault="00000000">
            <w:r>
              <w:t>Una cronologia lunga richiedeva una suddivisione narrativa leggibile.</w:t>
            </w:r>
          </w:p>
        </w:tc>
      </w:tr>
      <w:tr w:rsidR="001F61D5" w14:paraId="0BF42DDE" w14:textId="77777777">
        <w:trPr>
          <w:jc w:val="center"/>
        </w:trPr>
        <w:tc>
          <w:tcPr>
            <w:tcW w:w="1944" w:type="dxa"/>
            <w:shd w:val="clear" w:color="auto" w:fill="EAF2F7"/>
            <w:tcMar>
              <w:top w:w="100" w:type="dxa"/>
              <w:left w:w="120" w:type="dxa"/>
              <w:bottom w:w="100" w:type="dxa"/>
              <w:right w:w="120" w:type="dxa"/>
            </w:tcMar>
          </w:tcPr>
          <w:p w14:paraId="119C6E0F" w14:textId="77777777" w:rsidR="001F61D5" w:rsidRDefault="00000000">
            <w:r>
              <w:rPr>
                <w:b/>
                <w:color w:val="17324D"/>
              </w:rPr>
              <w:t>Scelta</w:t>
            </w:r>
          </w:p>
        </w:tc>
        <w:tc>
          <w:tcPr>
            <w:tcW w:w="7272" w:type="dxa"/>
            <w:tcMar>
              <w:top w:w="100" w:type="dxa"/>
              <w:left w:w="120" w:type="dxa"/>
              <w:bottom w:w="100" w:type="dxa"/>
              <w:right w:w="120" w:type="dxa"/>
            </w:tcMar>
          </w:tcPr>
          <w:p w14:paraId="3936F224" w14:textId="77777777" w:rsidR="001F61D5" w:rsidRDefault="00000000">
            <w:r>
              <w:t>Organizzare eventi in ere/capitoli e introdurre un Chapter Opener con periodo, immagine, titolo e introduzione.</w:t>
            </w:r>
          </w:p>
        </w:tc>
      </w:tr>
      <w:tr w:rsidR="001F61D5" w14:paraId="69474D92" w14:textId="77777777">
        <w:trPr>
          <w:jc w:val="center"/>
        </w:trPr>
        <w:tc>
          <w:tcPr>
            <w:tcW w:w="1944" w:type="dxa"/>
            <w:shd w:val="clear" w:color="auto" w:fill="EAF2F7"/>
            <w:tcMar>
              <w:top w:w="100" w:type="dxa"/>
              <w:left w:w="120" w:type="dxa"/>
              <w:bottom w:w="100" w:type="dxa"/>
              <w:right w:w="120" w:type="dxa"/>
            </w:tcMar>
          </w:tcPr>
          <w:p w14:paraId="31904882" w14:textId="77777777" w:rsidR="001F61D5" w:rsidRDefault="00000000">
            <w:r>
              <w:rPr>
                <w:b/>
                <w:color w:val="17324D"/>
              </w:rPr>
              <w:t>Conseguenze</w:t>
            </w:r>
          </w:p>
        </w:tc>
        <w:tc>
          <w:tcPr>
            <w:tcW w:w="7272" w:type="dxa"/>
            <w:tcMar>
              <w:top w:w="100" w:type="dxa"/>
              <w:left w:w="120" w:type="dxa"/>
              <w:bottom w:w="100" w:type="dxa"/>
              <w:right w:w="120" w:type="dxa"/>
            </w:tcMar>
          </w:tcPr>
          <w:p w14:paraId="073A792C" w14:textId="77777777" w:rsidR="001F61D5" w:rsidRDefault="00000000">
            <w:r>
              <w:t>Ritmo più chiaro e modello dati più adatto a narrazioni estese.</w:t>
            </w:r>
          </w:p>
        </w:tc>
      </w:tr>
    </w:tbl>
    <w:p w14:paraId="6F77C9E8"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2022A29C" w14:textId="77777777">
        <w:trPr>
          <w:jc w:val="center"/>
        </w:trPr>
        <w:tc>
          <w:tcPr>
            <w:tcW w:w="1944" w:type="dxa"/>
            <w:shd w:val="clear" w:color="auto" w:fill="17324D"/>
            <w:tcMar>
              <w:top w:w="100" w:type="dxa"/>
              <w:left w:w="120" w:type="dxa"/>
              <w:bottom w:w="100" w:type="dxa"/>
              <w:right w:w="120" w:type="dxa"/>
            </w:tcMar>
          </w:tcPr>
          <w:p w14:paraId="6189AA63"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795A8163" w14:textId="77777777" w:rsidR="001F61D5" w:rsidRDefault="00000000">
            <w:r>
              <w:rPr>
                <w:b/>
                <w:color w:val="FFFFFF"/>
              </w:rPr>
              <w:t>#004 — Componenti comuni degli Special Projects</w:t>
            </w:r>
          </w:p>
        </w:tc>
      </w:tr>
      <w:tr w:rsidR="001F61D5" w14:paraId="46F0EA8F" w14:textId="77777777">
        <w:trPr>
          <w:jc w:val="center"/>
        </w:trPr>
        <w:tc>
          <w:tcPr>
            <w:tcW w:w="1944" w:type="dxa"/>
            <w:shd w:val="clear" w:color="auto" w:fill="EAF2F7"/>
            <w:tcMar>
              <w:top w:w="100" w:type="dxa"/>
              <w:left w:w="120" w:type="dxa"/>
              <w:bottom w:w="100" w:type="dxa"/>
              <w:right w:w="120" w:type="dxa"/>
            </w:tcMar>
          </w:tcPr>
          <w:p w14:paraId="6BC50705" w14:textId="77777777" w:rsidR="001F61D5" w:rsidRDefault="00000000">
            <w:r>
              <w:rPr>
                <w:b/>
                <w:color w:val="17324D"/>
              </w:rPr>
              <w:t>Contesto</w:t>
            </w:r>
          </w:p>
        </w:tc>
        <w:tc>
          <w:tcPr>
            <w:tcW w:w="7272" w:type="dxa"/>
            <w:tcMar>
              <w:top w:w="100" w:type="dxa"/>
              <w:left w:w="120" w:type="dxa"/>
              <w:bottom w:w="100" w:type="dxa"/>
              <w:right w:w="120" w:type="dxa"/>
            </w:tcMar>
          </w:tcPr>
          <w:p w14:paraId="00AB4E8B" w14:textId="77777777" w:rsidR="001F61D5" w:rsidRDefault="00000000">
            <w:r>
              <w:t>Hero, Intro, Editorial, Legacy e Final presentavano strutture ricorrenti.</w:t>
            </w:r>
          </w:p>
        </w:tc>
      </w:tr>
      <w:tr w:rsidR="001F61D5" w14:paraId="325387BE" w14:textId="77777777">
        <w:trPr>
          <w:jc w:val="center"/>
        </w:trPr>
        <w:tc>
          <w:tcPr>
            <w:tcW w:w="1944" w:type="dxa"/>
            <w:shd w:val="clear" w:color="auto" w:fill="EAF2F7"/>
            <w:tcMar>
              <w:top w:w="100" w:type="dxa"/>
              <w:left w:w="120" w:type="dxa"/>
              <w:bottom w:w="100" w:type="dxa"/>
              <w:right w:w="120" w:type="dxa"/>
            </w:tcMar>
          </w:tcPr>
          <w:p w14:paraId="23635568" w14:textId="77777777" w:rsidR="001F61D5" w:rsidRDefault="00000000">
            <w:r>
              <w:rPr>
                <w:b/>
                <w:color w:val="17324D"/>
              </w:rPr>
              <w:t>Scelta</w:t>
            </w:r>
          </w:p>
        </w:tc>
        <w:tc>
          <w:tcPr>
            <w:tcW w:w="7272" w:type="dxa"/>
            <w:tcMar>
              <w:top w:w="100" w:type="dxa"/>
              <w:left w:w="120" w:type="dxa"/>
              <w:bottom w:w="100" w:type="dxa"/>
              <w:right w:w="120" w:type="dxa"/>
            </w:tcMar>
          </w:tcPr>
          <w:p w14:paraId="34D03379" w14:textId="77777777" w:rsidR="001F61D5" w:rsidRDefault="00000000">
            <w:r>
              <w:t>Migrare progressivamente tali sezioni verso componenti Blade &lt;x-special.*&gt;.</w:t>
            </w:r>
          </w:p>
        </w:tc>
      </w:tr>
      <w:tr w:rsidR="001F61D5" w14:paraId="47CED6F8" w14:textId="77777777">
        <w:trPr>
          <w:jc w:val="center"/>
        </w:trPr>
        <w:tc>
          <w:tcPr>
            <w:tcW w:w="1944" w:type="dxa"/>
            <w:shd w:val="clear" w:color="auto" w:fill="EAF2F7"/>
            <w:tcMar>
              <w:top w:w="100" w:type="dxa"/>
              <w:left w:w="120" w:type="dxa"/>
              <w:bottom w:w="100" w:type="dxa"/>
              <w:right w:w="120" w:type="dxa"/>
            </w:tcMar>
          </w:tcPr>
          <w:p w14:paraId="498B553F" w14:textId="77777777" w:rsidR="001F61D5" w:rsidRDefault="00000000">
            <w:r>
              <w:rPr>
                <w:b/>
                <w:color w:val="17324D"/>
              </w:rPr>
              <w:t>Conseguenze</w:t>
            </w:r>
          </w:p>
        </w:tc>
        <w:tc>
          <w:tcPr>
            <w:tcW w:w="7272" w:type="dxa"/>
            <w:tcMar>
              <w:top w:w="100" w:type="dxa"/>
              <w:left w:w="120" w:type="dxa"/>
              <w:bottom w:w="100" w:type="dxa"/>
              <w:right w:w="120" w:type="dxa"/>
            </w:tcMar>
          </w:tcPr>
          <w:p w14:paraId="015227D5" w14:textId="77777777" w:rsidR="001F61D5" w:rsidRDefault="00000000">
            <w:r>
              <w:t>Confini più chiari tra struttura, contenuto e presentazione.</w:t>
            </w:r>
          </w:p>
        </w:tc>
      </w:tr>
    </w:tbl>
    <w:p w14:paraId="6519B199"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1446BA57" w14:textId="77777777">
        <w:trPr>
          <w:jc w:val="center"/>
        </w:trPr>
        <w:tc>
          <w:tcPr>
            <w:tcW w:w="1944" w:type="dxa"/>
            <w:shd w:val="clear" w:color="auto" w:fill="17324D"/>
            <w:tcMar>
              <w:top w:w="100" w:type="dxa"/>
              <w:left w:w="120" w:type="dxa"/>
              <w:bottom w:w="100" w:type="dxa"/>
              <w:right w:w="120" w:type="dxa"/>
            </w:tcMar>
          </w:tcPr>
          <w:p w14:paraId="25BF2728"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314DE493" w14:textId="77777777" w:rsidR="001F61D5" w:rsidRDefault="00000000">
            <w:r>
              <w:rPr>
                <w:b/>
                <w:color w:val="FFFFFF"/>
              </w:rPr>
              <w:t>#005 — Chapter Opener riutilizzabile</w:t>
            </w:r>
          </w:p>
        </w:tc>
      </w:tr>
      <w:tr w:rsidR="001F61D5" w14:paraId="238683AD" w14:textId="77777777">
        <w:trPr>
          <w:jc w:val="center"/>
        </w:trPr>
        <w:tc>
          <w:tcPr>
            <w:tcW w:w="1944" w:type="dxa"/>
            <w:shd w:val="clear" w:color="auto" w:fill="EAF2F7"/>
            <w:tcMar>
              <w:top w:w="100" w:type="dxa"/>
              <w:left w:w="120" w:type="dxa"/>
              <w:bottom w:w="100" w:type="dxa"/>
              <w:right w:w="120" w:type="dxa"/>
            </w:tcMar>
          </w:tcPr>
          <w:p w14:paraId="78675466" w14:textId="77777777" w:rsidR="001F61D5" w:rsidRDefault="00000000">
            <w:r>
              <w:rPr>
                <w:b/>
                <w:color w:val="17324D"/>
              </w:rPr>
              <w:t>Contesto</w:t>
            </w:r>
          </w:p>
        </w:tc>
        <w:tc>
          <w:tcPr>
            <w:tcW w:w="7272" w:type="dxa"/>
            <w:tcMar>
              <w:top w:w="100" w:type="dxa"/>
              <w:left w:w="120" w:type="dxa"/>
              <w:bottom w:w="100" w:type="dxa"/>
              <w:right w:w="120" w:type="dxa"/>
            </w:tcMar>
          </w:tcPr>
          <w:p w14:paraId="2F1DC11F" w14:textId="77777777" w:rsidR="001F61D5" w:rsidRDefault="00000000">
            <w:r>
              <w:t>I capitoli temporali necessitavano di un’apertura coerente ma personalizzabile.</w:t>
            </w:r>
          </w:p>
        </w:tc>
      </w:tr>
      <w:tr w:rsidR="001F61D5" w14:paraId="60027614" w14:textId="77777777">
        <w:trPr>
          <w:jc w:val="center"/>
        </w:trPr>
        <w:tc>
          <w:tcPr>
            <w:tcW w:w="1944" w:type="dxa"/>
            <w:shd w:val="clear" w:color="auto" w:fill="EAF2F7"/>
            <w:tcMar>
              <w:top w:w="100" w:type="dxa"/>
              <w:left w:w="120" w:type="dxa"/>
              <w:bottom w:w="100" w:type="dxa"/>
              <w:right w:w="120" w:type="dxa"/>
            </w:tcMar>
          </w:tcPr>
          <w:p w14:paraId="7A764D46" w14:textId="77777777" w:rsidR="001F61D5" w:rsidRDefault="00000000">
            <w:r>
              <w:rPr>
                <w:b/>
                <w:color w:val="17324D"/>
              </w:rPr>
              <w:t>Scelta</w:t>
            </w:r>
          </w:p>
        </w:tc>
        <w:tc>
          <w:tcPr>
            <w:tcW w:w="7272" w:type="dxa"/>
            <w:tcMar>
              <w:top w:w="100" w:type="dxa"/>
              <w:left w:w="120" w:type="dxa"/>
              <w:bottom w:w="100" w:type="dxa"/>
              <w:right w:w="120" w:type="dxa"/>
            </w:tcMar>
          </w:tcPr>
          <w:p w14:paraId="277F76EF" w14:textId="77777777" w:rsidR="001F61D5" w:rsidRDefault="00000000">
            <w:r>
              <w:t>Estrarre un componente condiviso per l’apertura dei capitoli.</w:t>
            </w:r>
          </w:p>
        </w:tc>
      </w:tr>
      <w:tr w:rsidR="001F61D5" w14:paraId="1B2F04A3" w14:textId="77777777">
        <w:trPr>
          <w:jc w:val="center"/>
        </w:trPr>
        <w:tc>
          <w:tcPr>
            <w:tcW w:w="1944" w:type="dxa"/>
            <w:shd w:val="clear" w:color="auto" w:fill="EAF2F7"/>
            <w:tcMar>
              <w:top w:w="100" w:type="dxa"/>
              <w:left w:w="120" w:type="dxa"/>
              <w:bottom w:w="100" w:type="dxa"/>
              <w:right w:w="120" w:type="dxa"/>
            </w:tcMar>
          </w:tcPr>
          <w:p w14:paraId="5978D380" w14:textId="77777777" w:rsidR="001F61D5" w:rsidRDefault="00000000">
            <w:r>
              <w:rPr>
                <w:b/>
                <w:color w:val="17324D"/>
              </w:rPr>
              <w:t>Conseguenze</w:t>
            </w:r>
          </w:p>
        </w:tc>
        <w:tc>
          <w:tcPr>
            <w:tcW w:w="7272" w:type="dxa"/>
            <w:tcMar>
              <w:top w:w="100" w:type="dxa"/>
              <w:left w:w="120" w:type="dxa"/>
              <w:bottom w:w="100" w:type="dxa"/>
              <w:right w:w="120" w:type="dxa"/>
            </w:tcMar>
          </w:tcPr>
          <w:p w14:paraId="0B56C778" w14:textId="77777777" w:rsidR="001F61D5" w:rsidRDefault="00000000">
            <w:r>
              <w:t>Standard narrativo riutilizzabile e minore duplicazione.</w:t>
            </w:r>
          </w:p>
        </w:tc>
      </w:tr>
    </w:tbl>
    <w:p w14:paraId="75D1A3F9"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5A281429" w14:textId="77777777">
        <w:trPr>
          <w:jc w:val="center"/>
        </w:trPr>
        <w:tc>
          <w:tcPr>
            <w:tcW w:w="1944" w:type="dxa"/>
            <w:shd w:val="clear" w:color="auto" w:fill="17324D"/>
            <w:tcMar>
              <w:top w:w="100" w:type="dxa"/>
              <w:left w:w="120" w:type="dxa"/>
              <w:bottom w:w="100" w:type="dxa"/>
              <w:right w:w="120" w:type="dxa"/>
            </w:tcMar>
          </w:tcPr>
          <w:p w14:paraId="068C8198"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57545AB1" w14:textId="77777777" w:rsidR="001F61D5" w:rsidRDefault="00000000">
            <w:r>
              <w:rPr>
                <w:b/>
                <w:color w:val="FFFFFF"/>
              </w:rPr>
              <w:t>#006 — Feature Card condivise</w:t>
            </w:r>
          </w:p>
        </w:tc>
      </w:tr>
      <w:tr w:rsidR="001F61D5" w14:paraId="63DA2BC7" w14:textId="77777777">
        <w:trPr>
          <w:jc w:val="center"/>
        </w:trPr>
        <w:tc>
          <w:tcPr>
            <w:tcW w:w="1944" w:type="dxa"/>
            <w:shd w:val="clear" w:color="auto" w:fill="EAF2F7"/>
            <w:tcMar>
              <w:top w:w="100" w:type="dxa"/>
              <w:left w:w="120" w:type="dxa"/>
              <w:bottom w:w="100" w:type="dxa"/>
              <w:right w:w="120" w:type="dxa"/>
            </w:tcMar>
          </w:tcPr>
          <w:p w14:paraId="4E9A5D42" w14:textId="77777777" w:rsidR="001F61D5" w:rsidRDefault="00000000">
            <w:r>
              <w:rPr>
                <w:b/>
                <w:color w:val="17324D"/>
              </w:rPr>
              <w:t>Contesto</w:t>
            </w:r>
          </w:p>
        </w:tc>
        <w:tc>
          <w:tcPr>
            <w:tcW w:w="7272" w:type="dxa"/>
            <w:tcMar>
              <w:top w:w="100" w:type="dxa"/>
              <w:left w:w="120" w:type="dxa"/>
              <w:bottom w:w="100" w:type="dxa"/>
              <w:right w:w="120" w:type="dxa"/>
            </w:tcMar>
          </w:tcPr>
          <w:p w14:paraId="12F88A31" w14:textId="77777777" w:rsidR="001F61D5" w:rsidRDefault="00000000">
            <w:r>
              <w:t>Più pagine utilizzavano card di approfondimento con responsabilità simili.</w:t>
            </w:r>
          </w:p>
        </w:tc>
      </w:tr>
      <w:tr w:rsidR="001F61D5" w14:paraId="205E51EF" w14:textId="77777777">
        <w:trPr>
          <w:jc w:val="center"/>
        </w:trPr>
        <w:tc>
          <w:tcPr>
            <w:tcW w:w="1944" w:type="dxa"/>
            <w:shd w:val="clear" w:color="auto" w:fill="EAF2F7"/>
            <w:tcMar>
              <w:top w:w="100" w:type="dxa"/>
              <w:left w:w="120" w:type="dxa"/>
              <w:bottom w:w="100" w:type="dxa"/>
              <w:right w:w="120" w:type="dxa"/>
            </w:tcMar>
          </w:tcPr>
          <w:p w14:paraId="43CE510D" w14:textId="77777777" w:rsidR="001F61D5" w:rsidRDefault="00000000">
            <w:r>
              <w:rPr>
                <w:b/>
                <w:color w:val="17324D"/>
              </w:rPr>
              <w:t>Scelta</w:t>
            </w:r>
          </w:p>
        </w:tc>
        <w:tc>
          <w:tcPr>
            <w:tcW w:w="7272" w:type="dxa"/>
            <w:tcMar>
              <w:top w:w="100" w:type="dxa"/>
              <w:left w:w="120" w:type="dxa"/>
              <w:bottom w:w="100" w:type="dxa"/>
              <w:right w:w="120" w:type="dxa"/>
            </w:tcMar>
          </w:tcPr>
          <w:p w14:paraId="5D083ECE" w14:textId="77777777" w:rsidR="001F61D5" w:rsidRDefault="00000000">
            <w:r>
              <w:t>Introdurre un componente Blade riutilizzabile.</w:t>
            </w:r>
          </w:p>
        </w:tc>
      </w:tr>
      <w:tr w:rsidR="001F61D5" w14:paraId="2D2F2117" w14:textId="77777777">
        <w:trPr>
          <w:jc w:val="center"/>
        </w:trPr>
        <w:tc>
          <w:tcPr>
            <w:tcW w:w="1944" w:type="dxa"/>
            <w:shd w:val="clear" w:color="auto" w:fill="EAF2F7"/>
            <w:tcMar>
              <w:top w:w="100" w:type="dxa"/>
              <w:left w:w="120" w:type="dxa"/>
              <w:bottom w:w="100" w:type="dxa"/>
              <w:right w:w="120" w:type="dxa"/>
            </w:tcMar>
          </w:tcPr>
          <w:p w14:paraId="5D7A0348" w14:textId="77777777" w:rsidR="001F61D5" w:rsidRDefault="00000000">
            <w:r>
              <w:rPr>
                <w:b/>
                <w:color w:val="17324D"/>
              </w:rPr>
              <w:t>Conseguenze</w:t>
            </w:r>
          </w:p>
        </w:tc>
        <w:tc>
          <w:tcPr>
            <w:tcW w:w="7272" w:type="dxa"/>
            <w:tcMar>
              <w:top w:w="100" w:type="dxa"/>
              <w:left w:w="120" w:type="dxa"/>
              <w:bottom w:w="100" w:type="dxa"/>
              <w:right w:w="120" w:type="dxa"/>
            </w:tcMar>
          </w:tcPr>
          <w:p w14:paraId="2CDCC99C" w14:textId="77777777" w:rsidR="001F61D5" w:rsidRDefault="00000000">
            <w:r>
              <w:t>Coerenza dell’interazione e manutenzione centralizzata.</w:t>
            </w:r>
          </w:p>
        </w:tc>
      </w:tr>
    </w:tbl>
    <w:p w14:paraId="04154AC6"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7D3F4DD5" w14:textId="77777777">
        <w:trPr>
          <w:jc w:val="center"/>
        </w:trPr>
        <w:tc>
          <w:tcPr>
            <w:tcW w:w="1944" w:type="dxa"/>
            <w:shd w:val="clear" w:color="auto" w:fill="17324D"/>
            <w:tcMar>
              <w:top w:w="100" w:type="dxa"/>
              <w:left w:w="120" w:type="dxa"/>
              <w:bottom w:w="100" w:type="dxa"/>
              <w:right w:w="120" w:type="dxa"/>
            </w:tcMar>
          </w:tcPr>
          <w:p w14:paraId="3FE2321F"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63A99ED5" w14:textId="77777777" w:rsidR="001F61D5" w:rsidRDefault="00000000">
            <w:r>
              <w:rPr>
                <w:b/>
                <w:color w:val="FFFFFF"/>
              </w:rPr>
              <w:t>#007 — Consolidamento dello scoping CSS</w:t>
            </w:r>
          </w:p>
        </w:tc>
      </w:tr>
      <w:tr w:rsidR="001F61D5" w14:paraId="550D915F" w14:textId="77777777">
        <w:trPr>
          <w:jc w:val="center"/>
        </w:trPr>
        <w:tc>
          <w:tcPr>
            <w:tcW w:w="1944" w:type="dxa"/>
            <w:shd w:val="clear" w:color="auto" w:fill="EAF2F7"/>
            <w:tcMar>
              <w:top w:w="100" w:type="dxa"/>
              <w:left w:w="120" w:type="dxa"/>
              <w:bottom w:w="100" w:type="dxa"/>
              <w:right w:w="120" w:type="dxa"/>
            </w:tcMar>
          </w:tcPr>
          <w:p w14:paraId="0099D945" w14:textId="77777777" w:rsidR="001F61D5" w:rsidRDefault="00000000">
            <w:r>
              <w:rPr>
                <w:b/>
                <w:color w:val="17324D"/>
              </w:rPr>
              <w:t>Contesto</w:t>
            </w:r>
          </w:p>
        </w:tc>
        <w:tc>
          <w:tcPr>
            <w:tcW w:w="7272" w:type="dxa"/>
            <w:tcMar>
              <w:top w:w="100" w:type="dxa"/>
              <w:left w:w="120" w:type="dxa"/>
              <w:bottom w:w="100" w:type="dxa"/>
              <w:right w:w="120" w:type="dxa"/>
            </w:tcMar>
          </w:tcPr>
          <w:p w14:paraId="2930ED55" w14:textId="77777777" w:rsidR="001F61D5" w:rsidRDefault="00000000">
            <w:r>
              <w:t>La crescita degli Special Projects aumentava il rischio di collisioni e duplicazioni.</w:t>
            </w:r>
          </w:p>
        </w:tc>
      </w:tr>
      <w:tr w:rsidR="001F61D5" w14:paraId="0CE0763B" w14:textId="77777777">
        <w:trPr>
          <w:jc w:val="center"/>
        </w:trPr>
        <w:tc>
          <w:tcPr>
            <w:tcW w:w="1944" w:type="dxa"/>
            <w:shd w:val="clear" w:color="auto" w:fill="EAF2F7"/>
            <w:tcMar>
              <w:top w:w="100" w:type="dxa"/>
              <w:left w:w="120" w:type="dxa"/>
              <w:bottom w:w="100" w:type="dxa"/>
              <w:right w:w="120" w:type="dxa"/>
            </w:tcMar>
          </w:tcPr>
          <w:p w14:paraId="048ED766" w14:textId="77777777" w:rsidR="001F61D5" w:rsidRDefault="00000000">
            <w:r>
              <w:rPr>
                <w:b/>
                <w:color w:val="17324D"/>
              </w:rPr>
              <w:t>Scelta</w:t>
            </w:r>
          </w:p>
        </w:tc>
        <w:tc>
          <w:tcPr>
            <w:tcW w:w="7272" w:type="dxa"/>
            <w:tcMar>
              <w:top w:w="100" w:type="dxa"/>
              <w:left w:w="120" w:type="dxa"/>
              <w:bottom w:w="100" w:type="dxa"/>
              <w:right w:w="120" w:type="dxa"/>
            </w:tcMar>
          </w:tcPr>
          <w:p w14:paraId="76EA12CF" w14:textId="77777777" w:rsidR="001F61D5" w:rsidRDefault="00000000">
            <w:r>
              <w:t>Rafforzare lo scoping e ridurre le regole duplicate.</w:t>
            </w:r>
          </w:p>
        </w:tc>
      </w:tr>
      <w:tr w:rsidR="001F61D5" w14:paraId="269AA660" w14:textId="77777777">
        <w:trPr>
          <w:jc w:val="center"/>
        </w:trPr>
        <w:tc>
          <w:tcPr>
            <w:tcW w:w="1944" w:type="dxa"/>
            <w:shd w:val="clear" w:color="auto" w:fill="EAF2F7"/>
            <w:tcMar>
              <w:top w:w="100" w:type="dxa"/>
              <w:left w:w="120" w:type="dxa"/>
              <w:bottom w:w="100" w:type="dxa"/>
              <w:right w:w="120" w:type="dxa"/>
            </w:tcMar>
          </w:tcPr>
          <w:p w14:paraId="1A245F9F" w14:textId="77777777" w:rsidR="001F61D5" w:rsidRDefault="00000000">
            <w:r>
              <w:rPr>
                <w:b/>
                <w:color w:val="17324D"/>
              </w:rPr>
              <w:t>Conseguenze</w:t>
            </w:r>
          </w:p>
        </w:tc>
        <w:tc>
          <w:tcPr>
            <w:tcW w:w="7272" w:type="dxa"/>
            <w:tcMar>
              <w:top w:w="100" w:type="dxa"/>
              <w:left w:w="120" w:type="dxa"/>
              <w:bottom w:w="100" w:type="dxa"/>
              <w:right w:w="120" w:type="dxa"/>
            </w:tcMar>
          </w:tcPr>
          <w:p w14:paraId="0075145B" w14:textId="77777777" w:rsidR="001F61D5" w:rsidRDefault="00000000">
            <w:r>
              <w:t>Stili più prevedibili e minore rischio di regressioni incrociate.</w:t>
            </w:r>
          </w:p>
        </w:tc>
      </w:tr>
    </w:tbl>
    <w:p w14:paraId="15ED7703"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7CD70206" w14:textId="77777777">
        <w:trPr>
          <w:jc w:val="center"/>
        </w:trPr>
        <w:tc>
          <w:tcPr>
            <w:tcW w:w="1944" w:type="dxa"/>
            <w:shd w:val="clear" w:color="auto" w:fill="17324D"/>
            <w:tcMar>
              <w:top w:w="100" w:type="dxa"/>
              <w:left w:w="120" w:type="dxa"/>
              <w:bottom w:w="100" w:type="dxa"/>
              <w:right w:w="120" w:type="dxa"/>
            </w:tcMar>
          </w:tcPr>
          <w:p w14:paraId="51FB6DAA"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35AB0476" w14:textId="77777777" w:rsidR="001F61D5" w:rsidRDefault="00000000">
            <w:r>
              <w:rPr>
                <w:b/>
                <w:color w:val="FFFFFF"/>
              </w:rPr>
              <w:t>#008 — Section Header condiviso</w:t>
            </w:r>
          </w:p>
        </w:tc>
      </w:tr>
      <w:tr w:rsidR="001F61D5" w14:paraId="6B29B166" w14:textId="77777777">
        <w:trPr>
          <w:jc w:val="center"/>
        </w:trPr>
        <w:tc>
          <w:tcPr>
            <w:tcW w:w="1944" w:type="dxa"/>
            <w:shd w:val="clear" w:color="auto" w:fill="EAF2F7"/>
            <w:tcMar>
              <w:top w:w="100" w:type="dxa"/>
              <w:left w:w="120" w:type="dxa"/>
              <w:bottom w:w="100" w:type="dxa"/>
              <w:right w:w="120" w:type="dxa"/>
            </w:tcMar>
          </w:tcPr>
          <w:p w14:paraId="5F75943E" w14:textId="77777777" w:rsidR="001F61D5" w:rsidRDefault="00000000">
            <w:r>
              <w:rPr>
                <w:b/>
                <w:color w:val="17324D"/>
              </w:rPr>
              <w:lastRenderedPageBreak/>
              <w:t>Contesto</w:t>
            </w:r>
          </w:p>
        </w:tc>
        <w:tc>
          <w:tcPr>
            <w:tcW w:w="7272" w:type="dxa"/>
            <w:tcMar>
              <w:top w:w="100" w:type="dxa"/>
              <w:left w:w="120" w:type="dxa"/>
              <w:bottom w:w="100" w:type="dxa"/>
              <w:right w:w="120" w:type="dxa"/>
            </w:tcMar>
          </w:tcPr>
          <w:p w14:paraId="3CC4F64D" w14:textId="77777777" w:rsidR="001F61D5" w:rsidRDefault="00000000">
            <w:r>
              <w:t>Le intestazioni di sezione richiedevano un contratto comune.</w:t>
            </w:r>
          </w:p>
        </w:tc>
      </w:tr>
      <w:tr w:rsidR="001F61D5" w14:paraId="3992C821" w14:textId="77777777">
        <w:trPr>
          <w:jc w:val="center"/>
        </w:trPr>
        <w:tc>
          <w:tcPr>
            <w:tcW w:w="1944" w:type="dxa"/>
            <w:shd w:val="clear" w:color="auto" w:fill="EAF2F7"/>
            <w:tcMar>
              <w:top w:w="100" w:type="dxa"/>
              <w:left w:w="120" w:type="dxa"/>
              <w:bottom w:w="100" w:type="dxa"/>
              <w:right w:w="120" w:type="dxa"/>
            </w:tcMar>
          </w:tcPr>
          <w:p w14:paraId="3987968F" w14:textId="77777777" w:rsidR="001F61D5" w:rsidRDefault="00000000">
            <w:r>
              <w:rPr>
                <w:b/>
                <w:color w:val="17324D"/>
              </w:rPr>
              <w:t>Scelta</w:t>
            </w:r>
          </w:p>
        </w:tc>
        <w:tc>
          <w:tcPr>
            <w:tcW w:w="7272" w:type="dxa"/>
            <w:tcMar>
              <w:top w:w="100" w:type="dxa"/>
              <w:left w:w="120" w:type="dxa"/>
              <w:bottom w:w="100" w:type="dxa"/>
              <w:right w:w="120" w:type="dxa"/>
            </w:tcMar>
          </w:tcPr>
          <w:p w14:paraId="21A7B335" w14:textId="77777777" w:rsidR="001F61D5" w:rsidRDefault="00000000">
            <w:r>
              <w:t>Introdurre &lt;x-special.section-header&gt;.</w:t>
            </w:r>
          </w:p>
        </w:tc>
      </w:tr>
      <w:tr w:rsidR="001F61D5" w14:paraId="3D506B1A" w14:textId="77777777">
        <w:trPr>
          <w:jc w:val="center"/>
        </w:trPr>
        <w:tc>
          <w:tcPr>
            <w:tcW w:w="1944" w:type="dxa"/>
            <w:shd w:val="clear" w:color="auto" w:fill="EAF2F7"/>
            <w:tcMar>
              <w:top w:w="100" w:type="dxa"/>
              <w:left w:w="120" w:type="dxa"/>
              <w:bottom w:w="100" w:type="dxa"/>
              <w:right w:w="120" w:type="dxa"/>
            </w:tcMar>
          </w:tcPr>
          <w:p w14:paraId="4F146597" w14:textId="77777777" w:rsidR="001F61D5" w:rsidRDefault="00000000">
            <w:r>
              <w:rPr>
                <w:b/>
                <w:color w:val="17324D"/>
              </w:rPr>
              <w:t>Conseguenze</w:t>
            </w:r>
          </w:p>
        </w:tc>
        <w:tc>
          <w:tcPr>
            <w:tcW w:w="7272" w:type="dxa"/>
            <w:tcMar>
              <w:top w:w="100" w:type="dxa"/>
              <w:left w:w="120" w:type="dxa"/>
              <w:bottom w:w="100" w:type="dxa"/>
              <w:right w:w="120" w:type="dxa"/>
            </w:tcMar>
          </w:tcPr>
          <w:p w14:paraId="5C8A3642" w14:textId="77777777" w:rsidR="001F61D5" w:rsidRDefault="00000000">
            <w:r>
              <w:t>Gerarchia coerente e personalizzazione controllata.</w:t>
            </w:r>
          </w:p>
        </w:tc>
      </w:tr>
    </w:tbl>
    <w:p w14:paraId="51299837"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46ABFA9A" w14:textId="77777777">
        <w:trPr>
          <w:jc w:val="center"/>
        </w:trPr>
        <w:tc>
          <w:tcPr>
            <w:tcW w:w="1944" w:type="dxa"/>
            <w:shd w:val="clear" w:color="auto" w:fill="17324D"/>
            <w:tcMar>
              <w:top w:w="100" w:type="dxa"/>
              <w:left w:w="120" w:type="dxa"/>
              <w:bottom w:w="100" w:type="dxa"/>
              <w:right w:w="120" w:type="dxa"/>
            </w:tcMar>
          </w:tcPr>
          <w:p w14:paraId="43C152AB"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6A8D380B" w14:textId="77777777" w:rsidR="001F61D5" w:rsidRDefault="00000000">
            <w:r>
              <w:rPr>
                <w:b/>
                <w:color w:val="FFFFFF"/>
              </w:rPr>
              <w:t>#009 — Stabilità delle pagine Turing</w:t>
            </w:r>
          </w:p>
        </w:tc>
      </w:tr>
      <w:tr w:rsidR="001F61D5" w14:paraId="5FDB00DD" w14:textId="77777777">
        <w:trPr>
          <w:jc w:val="center"/>
        </w:trPr>
        <w:tc>
          <w:tcPr>
            <w:tcW w:w="1944" w:type="dxa"/>
            <w:shd w:val="clear" w:color="auto" w:fill="EAF2F7"/>
            <w:tcMar>
              <w:top w:w="100" w:type="dxa"/>
              <w:left w:w="120" w:type="dxa"/>
              <w:bottom w:w="100" w:type="dxa"/>
              <w:right w:w="120" w:type="dxa"/>
            </w:tcMar>
          </w:tcPr>
          <w:p w14:paraId="4EB9C268" w14:textId="77777777" w:rsidR="001F61D5" w:rsidRDefault="00000000">
            <w:r>
              <w:rPr>
                <w:b/>
                <w:color w:val="17324D"/>
              </w:rPr>
              <w:t>Contesto</w:t>
            </w:r>
          </w:p>
        </w:tc>
        <w:tc>
          <w:tcPr>
            <w:tcW w:w="7272" w:type="dxa"/>
            <w:tcMar>
              <w:top w:w="100" w:type="dxa"/>
              <w:left w:w="120" w:type="dxa"/>
              <w:bottom w:w="100" w:type="dxa"/>
              <w:right w:w="120" w:type="dxa"/>
            </w:tcMar>
          </w:tcPr>
          <w:p w14:paraId="4763EF2A" w14:textId="77777777" w:rsidR="001F61D5" w:rsidRDefault="00000000">
            <w:r>
              <w:t>Pagine di approfondimento presentavano errori 500 e collegamenti incompleti.</w:t>
            </w:r>
          </w:p>
        </w:tc>
      </w:tr>
      <w:tr w:rsidR="001F61D5" w14:paraId="71C343F6" w14:textId="77777777">
        <w:trPr>
          <w:jc w:val="center"/>
        </w:trPr>
        <w:tc>
          <w:tcPr>
            <w:tcW w:w="1944" w:type="dxa"/>
            <w:shd w:val="clear" w:color="auto" w:fill="EAF2F7"/>
            <w:tcMar>
              <w:top w:w="100" w:type="dxa"/>
              <w:left w:w="120" w:type="dxa"/>
              <w:bottom w:w="100" w:type="dxa"/>
              <w:right w:w="120" w:type="dxa"/>
            </w:tcMar>
          </w:tcPr>
          <w:p w14:paraId="6FBCF99F" w14:textId="77777777" w:rsidR="001F61D5" w:rsidRDefault="00000000">
            <w:r>
              <w:rPr>
                <w:b/>
                <w:color w:val="17324D"/>
              </w:rPr>
              <w:t>Scelta</w:t>
            </w:r>
          </w:p>
        </w:tc>
        <w:tc>
          <w:tcPr>
            <w:tcW w:w="7272" w:type="dxa"/>
            <w:tcMar>
              <w:top w:w="100" w:type="dxa"/>
              <w:left w:w="120" w:type="dxa"/>
              <w:bottom w:w="100" w:type="dxa"/>
              <w:right w:w="120" w:type="dxa"/>
            </w:tcMar>
          </w:tcPr>
          <w:p w14:paraId="3FC132B6" w14:textId="77777777" w:rsidR="001F61D5" w:rsidRDefault="00000000">
            <w:r>
              <w:t>Correggere i flussi, collegare Eredità e introdurre test di regressione.</w:t>
            </w:r>
          </w:p>
        </w:tc>
      </w:tr>
      <w:tr w:rsidR="001F61D5" w14:paraId="09E0C4FC" w14:textId="77777777">
        <w:trPr>
          <w:jc w:val="center"/>
        </w:trPr>
        <w:tc>
          <w:tcPr>
            <w:tcW w:w="1944" w:type="dxa"/>
            <w:shd w:val="clear" w:color="auto" w:fill="EAF2F7"/>
            <w:tcMar>
              <w:top w:w="100" w:type="dxa"/>
              <w:left w:w="120" w:type="dxa"/>
              <w:bottom w:w="100" w:type="dxa"/>
              <w:right w:w="120" w:type="dxa"/>
            </w:tcMar>
          </w:tcPr>
          <w:p w14:paraId="6B131805" w14:textId="77777777" w:rsidR="001F61D5" w:rsidRDefault="00000000">
            <w:r>
              <w:rPr>
                <w:b/>
                <w:color w:val="17324D"/>
              </w:rPr>
              <w:t>Conseguenze</w:t>
            </w:r>
          </w:p>
        </w:tc>
        <w:tc>
          <w:tcPr>
            <w:tcW w:w="7272" w:type="dxa"/>
            <w:tcMar>
              <w:top w:w="100" w:type="dxa"/>
              <w:left w:w="120" w:type="dxa"/>
              <w:bottom w:w="100" w:type="dxa"/>
              <w:right w:w="120" w:type="dxa"/>
            </w:tcMar>
          </w:tcPr>
          <w:p w14:paraId="568D6822" w14:textId="77777777" w:rsidR="001F61D5" w:rsidRDefault="00000000">
            <w:r>
              <w:t>Lo Special Project diventa una baseline affidabile.</w:t>
            </w:r>
          </w:p>
        </w:tc>
      </w:tr>
    </w:tbl>
    <w:p w14:paraId="0EF1A8DA"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4CCF2CD6" w14:textId="77777777">
        <w:trPr>
          <w:jc w:val="center"/>
        </w:trPr>
        <w:tc>
          <w:tcPr>
            <w:tcW w:w="1944" w:type="dxa"/>
            <w:shd w:val="clear" w:color="auto" w:fill="17324D"/>
            <w:tcMar>
              <w:top w:w="100" w:type="dxa"/>
              <w:left w:w="120" w:type="dxa"/>
              <w:bottom w:w="100" w:type="dxa"/>
              <w:right w:w="120" w:type="dxa"/>
            </w:tcMar>
          </w:tcPr>
          <w:p w14:paraId="67E77A9A"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365743C2" w14:textId="77777777" w:rsidR="001F61D5" w:rsidRDefault="00000000">
            <w:r>
              <w:rPr>
                <w:b/>
                <w:color w:val="FFFFFF"/>
              </w:rPr>
              <w:t>#010 — Consolidamento dello Special Project Alan Turing</w:t>
            </w:r>
          </w:p>
        </w:tc>
      </w:tr>
      <w:tr w:rsidR="001F61D5" w14:paraId="2D25D75B" w14:textId="77777777">
        <w:trPr>
          <w:jc w:val="center"/>
        </w:trPr>
        <w:tc>
          <w:tcPr>
            <w:tcW w:w="1944" w:type="dxa"/>
            <w:shd w:val="clear" w:color="auto" w:fill="EAF2F7"/>
            <w:tcMar>
              <w:top w:w="100" w:type="dxa"/>
              <w:left w:w="120" w:type="dxa"/>
              <w:bottom w:w="100" w:type="dxa"/>
              <w:right w:w="120" w:type="dxa"/>
            </w:tcMar>
          </w:tcPr>
          <w:p w14:paraId="42F7F2E5" w14:textId="77777777" w:rsidR="001F61D5" w:rsidRDefault="00000000">
            <w:r>
              <w:rPr>
                <w:b/>
                <w:color w:val="17324D"/>
              </w:rPr>
              <w:t>Contesto</w:t>
            </w:r>
          </w:p>
        </w:tc>
        <w:tc>
          <w:tcPr>
            <w:tcW w:w="7272" w:type="dxa"/>
            <w:tcMar>
              <w:top w:w="100" w:type="dxa"/>
              <w:left w:w="120" w:type="dxa"/>
              <w:bottom w:w="100" w:type="dxa"/>
              <w:right w:w="120" w:type="dxa"/>
            </w:tcMar>
          </w:tcPr>
          <w:p w14:paraId="3D2E1D46" w14:textId="77777777" w:rsidR="001F61D5" w:rsidRDefault="00000000">
            <w:r>
              <w:t>Il primo Special Project aveva raggiunto una forma sufficientemente completa.</w:t>
            </w:r>
          </w:p>
        </w:tc>
      </w:tr>
      <w:tr w:rsidR="001F61D5" w14:paraId="5B863CD1" w14:textId="77777777">
        <w:trPr>
          <w:jc w:val="center"/>
        </w:trPr>
        <w:tc>
          <w:tcPr>
            <w:tcW w:w="1944" w:type="dxa"/>
            <w:shd w:val="clear" w:color="auto" w:fill="EAF2F7"/>
            <w:tcMar>
              <w:top w:w="100" w:type="dxa"/>
              <w:left w:w="120" w:type="dxa"/>
              <w:bottom w:w="100" w:type="dxa"/>
              <w:right w:w="120" w:type="dxa"/>
            </w:tcMar>
          </w:tcPr>
          <w:p w14:paraId="1FC37821" w14:textId="77777777" w:rsidR="001F61D5" w:rsidRDefault="00000000">
            <w:r>
              <w:rPr>
                <w:b/>
                <w:color w:val="17324D"/>
              </w:rPr>
              <w:t>Scelta</w:t>
            </w:r>
          </w:p>
        </w:tc>
        <w:tc>
          <w:tcPr>
            <w:tcW w:w="7272" w:type="dxa"/>
            <w:tcMar>
              <w:top w:w="100" w:type="dxa"/>
              <w:left w:w="120" w:type="dxa"/>
              <w:bottom w:w="100" w:type="dxa"/>
              <w:right w:w="120" w:type="dxa"/>
            </w:tcMar>
          </w:tcPr>
          <w:p w14:paraId="28E45B10" w14:textId="77777777" w:rsidR="001F61D5" w:rsidRDefault="00000000">
            <w:r>
              <w:t>Assumerlo come baseline funzionale, non come vincolo grafico assoluto.</w:t>
            </w:r>
          </w:p>
        </w:tc>
      </w:tr>
      <w:tr w:rsidR="001F61D5" w14:paraId="23F1AC9B" w14:textId="77777777">
        <w:trPr>
          <w:jc w:val="center"/>
        </w:trPr>
        <w:tc>
          <w:tcPr>
            <w:tcW w:w="1944" w:type="dxa"/>
            <w:shd w:val="clear" w:color="auto" w:fill="EAF2F7"/>
            <w:tcMar>
              <w:top w:w="100" w:type="dxa"/>
              <w:left w:w="120" w:type="dxa"/>
              <w:bottom w:w="100" w:type="dxa"/>
              <w:right w:w="120" w:type="dxa"/>
            </w:tcMar>
          </w:tcPr>
          <w:p w14:paraId="47D80D1F" w14:textId="77777777" w:rsidR="001F61D5" w:rsidRDefault="00000000">
            <w:r>
              <w:rPr>
                <w:b/>
                <w:color w:val="17324D"/>
              </w:rPr>
              <w:t>Conseguenze</w:t>
            </w:r>
          </w:p>
        </w:tc>
        <w:tc>
          <w:tcPr>
            <w:tcW w:w="7272" w:type="dxa"/>
            <w:tcMar>
              <w:top w:w="100" w:type="dxa"/>
              <w:left w:w="120" w:type="dxa"/>
              <w:bottom w:w="100" w:type="dxa"/>
              <w:right w:w="120" w:type="dxa"/>
            </w:tcMar>
          </w:tcPr>
          <w:p w14:paraId="467C2704" w14:textId="77777777" w:rsidR="001F61D5" w:rsidRDefault="00000000">
            <w:r>
              <w:t>I futuri progetti ereditano principi e componenti, non una copia rigida del design.</w:t>
            </w:r>
          </w:p>
        </w:tc>
      </w:tr>
    </w:tbl>
    <w:p w14:paraId="09777C38"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18276669" w14:textId="77777777">
        <w:trPr>
          <w:jc w:val="center"/>
        </w:trPr>
        <w:tc>
          <w:tcPr>
            <w:tcW w:w="1944" w:type="dxa"/>
            <w:shd w:val="clear" w:color="auto" w:fill="17324D"/>
            <w:tcMar>
              <w:top w:w="100" w:type="dxa"/>
              <w:left w:w="120" w:type="dxa"/>
              <w:bottom w:w="100" w:type="dxa"/>
              <w:right w:w="120" w:type="dxa"/>
            </w:tcMar>
          </w:tcPr>
          <w:p w14:paraId="47E535E1"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3F50C1CB" w14:textId="77777777" w:rsidR="001F61D5" w:rsidRDefault="00000000">
            <w:r>
              <w:rPr>
                <w:b/>
                <w:color w:val="FFFFFF"/>
              </w:rPr>
              <w:t>#011 — Pagina dedicata all’Intelligenza Artificiale</w:t>
            </w:r>
          </w:p>
        </w:tc>
      </w:tr>
      <w:tr w:rsidR="001F61D5" w14:paraId="05CD52E0" w14:textId="77777777">
        <w:trPr>
          <w:jc w:val="center"/>
        </w:trPr>
        <w:tc>
          <w:tcPr>
            <w:tcW w:w="1944" w:type="dxa"/>
            <w:shd w:val="clear" w:color="auto" w:fill="EAF2F7"/>
            <w:tcMar>
              <w:top w:w="100" w:type="dxa"/>
              <w:left w:w="120" w:type="dxa"/>
              <w:bottom w:w="100" w:type="dxa"/>
              <w:right w:w="120" w:type="dxa"/>
            </w:tcMar>
          </w:tcPr>
          <w:p w14:paraId="3A907F92" w14:textId="77777777" w:rsidR="001F61D5" w:rsidRDefault="00000000">
            <w:r>
              <w:rPr>
                <w:b/>
                <w:color w:val="17324D"/>
              </w:rPr>
              <w:t>Contesto</w:t>
            </w:r>
          </w:p>
        </w:tc>
        <w:tc>
          <w:tcPr>
            <w:tcW w:w="7272" w:type="dxa"/>
            <w:tcMar>
              <w:top w:w="100" w:type="dxa"/>
              <w:left w:w="120" w:type="dxa"/>
              <w:bottom w:w="100" w:type="dxa"/>
              <w:right w:w="120" w:type="dxa"/>
            </w:tcMar>
          </w:tcPr>
          <w:p w14:paraId="547ACB12" w14:textId="77777777" w:rsidR="001F61D5" w:rsidRDefault="00000000">
            <w:r>
              <w:t>Il percorso Turing richiedeva un approfondimento tematico autonomo.</w:t>
            </w:r>
          </w:p>
        </w:tc>
      </w:tr>
      <w:tr w:rsidR="001F61D5" w14:paraId="4CD5D0C5" w14:textId="77777777">
        <w:trPr>
          <w:jc w:val="center"/>
        </w:trPr>
        <w:tc>
          <w:tcPr>
            <w:tcW w:w="1944" w:type="dxa"/>
            <w:shd w:val="clear" w:color="auto" w:fill="EAF2F7"/>
            <w:tcMar>
              <w:top w:w="100" w:type="dxa"/>
              <w:left w:w="120" w:type="dxa"/>
              <w:bottom w:w="100" w:type="dxa"/>
              <w:right w:w="120" w:type="dxa"/>
            </w:tcMar>
          </w:tcPr>
          <w:p w14:paraId="30F10CFB" w14:textId="77777777" w:rsidR="001F61D5" w:rsidRDefault="00000000">
            <w:r>
              <w:rPr>
                <w:b/>
                <w:color w:val="17324D"/>
              </w:rPr>
              <w:t>Scelta</w:t>
            </w:r>
          </w:p>
        </w:tc>
        <w:tc>
          <w:tcPr>
            <w:tcW w:w="7272" w:type="dxa"/>
            <w:tcMar>
              <w:top w:w="100" w:type="dxa"/>
              <w:left w:w="120" w:type="dxa"/>
              <w:bottom w:w="100" w:type="dxa"/>
              <w:right w:w="120" w:type="dxa"/>
            </w:tcMar>
          </w:tcPr>
          <w:p w14:paraId="2A8BB61A" w14:textId="77777777" w:rsidR="001F61D5" w:rsidRDefault="00000000">
            <w:r>
              <w:t>Integrare una pagina dedicata all’IA con test di regressione.</w:t>
            </w:r>
          </w:p>
        </w:tc>
      </w:tr>
      <w:tr w:rsidR="001F61D5" w14:paraId="139E442B" w14:textId="77777777">
        <w:trPr>
          <w:jc w:val="center"/>
        </w:trPr>
        <w:tc>
          <w:tcPr>
            <w:tcW w:w="1944" w:type="dxa"/>
            <w:shd w:val="clear" w:color="auto" w:fill="EAF2F7"/>
            <w:tcMar>
              <w:top w:w="100" w:type="dxa"/>
              <w:left w:w="120" w:type="dxa"/>
              <w:bottom w:w="100" w:type="dxa"/>
              <w:right w:w="120" w:type="dxa"/>
            </w:tcMar>
          </w:tcPr>
          <w:p w14:paraId="41B700CA" w14:textId="77777777" w:rsidR="001F61D5" w:rsidRDefault="00000000">
            <w:r>
              <w:rPr>
                <w:b/>
                <w:color w:val="17324D"/>
              </w:rPr>
              <w:t>Conseguenze</w:t>
            </w:r>
          </w:p>
        </w:tc>
        <w:tc>
          <w:tcPr>
            <w:tcW w:w="7272" w:type="dxa"/>
            <w:tcMar>
              <w:top w:w="100" w:type="dxa"/>
              <w:left w:w="120" w:type="dxa"/>
              <w:bottom w:w="100" w:type="dxa"/>
              <w:right w:w="120" w:type="dxa"/>
            </w:tcMar>
          </w:tcPr>
          <w:p w14:paraId="24A61C74" w14:textId="77777777" w:rsidR="001F61D5" w:rsidRDefault="00000000">
            <w:r>
              <w:t>Estensione del percorso editoriale senza compromettere la navigazione.</w:t>
            </w:r>
          </w:p>
        </w:tc>
      </w:tr>
    </w:tbl>
    <w:p w14:paraId="39A9D7AD"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050B0D3D" w14:textId="77777777">
        <w:trPr>
          <w:jc w:val="center"/>
        </w:trPr>
        <w:tc>
          <w:tcPr>
            <w:tcW w:w="1944" w:type="dxa"/>
            <w:shd w:val="clear" w:color="auto" w:fill="17324D"/>
            <w:tcMar>
              <w:top w:w="100" w:type="dxa"/>
              <w:left w:w="120" w:type="dxa"/>
              <w:bottom w:w="100" w:type="dxa"/>
              <w:right w:w="120" w:type="dxa"/>
            </w:tcMar>
          </w:tcPr>
          <w:p w14:paraId="43C3C836"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48E49A94" w14:textId="77777777" w:rsidR="001F61D5" w:rsidRDefault="00000000">
            <w:r>
              <w:rPr>
                <w:b/>
                <w:color w:val="FFFFFF"/>
              </w:rPr>
              <w:t>#012 — Campagna Laravel Pint</w:t>
            </w:r>
          </w:p>
        </w:tc>
      </w:tr>
      <w:tr w:rsidR="001F61D5" w14:paraId="614048C0" w14:textId="77777777">
        <w:trPr>
          <w:jc w:val="center"/>
        </w:trPr>
        <w:tc>
          <w:tcPr>
            <w:tcW w:w="1944" w:type="dxa"/>
            <w:shd w:val="clear" w:color="auto" w:fill="EAF2F7"/>
            <w:tcMar>
              <w:top w:w="100" w:type="dxa"/>
              <w:left w:w="120" w:type="dxa"/>
              <w:bottom w:w="100" w:type="dxa"/>
              <w:right w:w="120" w:type="dxa"/>
            </w:tcMar>
          </w:tcPr>
          <w:p w14:paraId="14079F1A" w14:textId="77777777" w:rsidR="001F61D5" w:rsidRDefault="00000000">
            <w:r>
              <w:rPr>
                <w:b/>
                <w:color w:val="17324D"/>
              </w:rPr>
              <w:t>Contesto</w:t>
            </w:r>
          </w:p>
        </w:tc>
        <w:tc>
          <w:tcPr>
            <w:tcW w:w="7272" w:type="dxa"/>
            <w:tcMar>
              <w:top w:w="100" w:type="dxa"/>
              <w:left w:w="120" w:type="dxa"/>
              <w:bottom w:w="100" w:type="dxa"/>
              <w:right w:w="120" w:type="dxa"/>
            </w:tcMar>
          </w:tcPr>
          <w:p w14:paraId="036F55EE" w14:textId="77777777" w:rsidR="001F61D5" w:rsidRDefault="00000000">
            <w:r>
              <w:t>Lo stile del codice mostrava irregolarità accumulate.</w:t>
            </w:r>
          </w:p>
        </w:tc>
      </w:tr>
      <w:tr w:rsidR="001F61D5" w14:paraId="3D7700DA" w14:textId="77777777">
        <w:trPr>
          <w:jc w:val="center"/>
        </w:trPr>
        <w:tc>
          <w:tcPr>
            <w:tcW w:w="1944" w:type="dxa"/>
            <w:shd w:val="clear" w:color="auto" w:fill="EAF2F7"/>
            <w:tcMar>
              <w:top w:w="100" w:type="dxa"/>
              <w:left w:w="120" w:type="dxa"/>
              <w:bottom w:w="100" w:type="dxa"/>
              <w:right w:w="120" w:type="dxa"/>
            </w:tcMar>
          </w:tcPr>
          <w:p w14:paraId="7A33DDEA" w14:textId="77777777" w:rsidR="001F61D5" w:rsidRDefault="00000000">
            <w:r>
              <w:rPr>
                <w:b/>
                <w:color w:val="17324D"/>
              </w:rPr>
              <w:lastRenderedPageBreak/>
              <w:t>Scelta</w:t>
            </w:r>
          </w:p>
        </w:tc>
        <w:tc>
          <w:tcPr>
            <w:tcW w:w="7272" w:type="dxa"/>
            <w:tcMar>
              <w:top w:w="100" w:type="dxa"/>
              <w:left w:w="120" w:type="dxa"/>
              <w:bottom w:w="100" w:type="dxa"/>
              <w:right w:w="120" w:type="dxa"/>
            </w:tcMar>
          </w:tcPr>
          <w:p w14:paraId="32D556FD" w14:textId="77777777" w:rsidR="001F61D5" w:rsidRDefault="00000000">
            <w:r>
              <w:t>Normalizzare tramite PR tematiche, separando le modifiche meccaniche da quelle funzionali.</w:t>
            </w:r>
          </w:p>
        </w:tc>
      </w:tr>
      <w:tr w:rsidR="001F61D5" w14:paraId="4C8A81EB" w14:textId="77777777">
        <w:trPr>
          <w:jc w:val="center"/>
        </w:trPr>
        <w:tc>
          <w:tcPr>
            <w:tcW w:w="1944" w:type="dxa"/>
            <w:shd w:val="clear" w:color="auto" w:fill="EAF2F7"/>
            <w:tcMar>
              <w:top w:w="100" w:type="dxa"/>
              <w:left w:w="120" w:type="dxa"/>
              <w:bottom w:w="100" w:type="dxa"/>
              <w:right w:w="120" w:type="dxa"/>
            </w:tcMar>
          </w:tcPr>
          <w:p w14:paraId="196875FA" w14:textId="77777777" w:rsidR="001F61D5" w:rsidRDefault="00000000">
            <w:r>
              <w:rPr>
                <w:b/>
                <w:color w:val="17324D"/>
              </w:rPr>
              <w:t>Conseguenze</w:t>
            </w:r>
          </w:p>
        </w:tc>
        <w:tc>
          <w:tcPr>
            <w:tcW w:w="7272" w:type="dxa"/>
            <w:tcMar>
              <w:top w:w="100" w:type="dxa"/>
              <w:left w:w="120" w:type="dxa"/>
              <w:bottom w:w="100" w:type="dxa"/>
              <w:right w:w="120" w:type="dxa"/>
            </w:tcMar>
          </w:tcPr>
          <w:p w14:paraId="5782B5EF" w14:textId="77777777" w:rsidR="001F61D5" w:rsidRDefault="00000000">
            <w:r>
              <w:t>Diff più leggibili e base uniforme per lo sviluppo successivo.</w:t>
            </w:r>
          </w:p>
        </w:tc>
      </w:tr>
    </w:tbl>
    <w:p w14:paraId="78A6E404"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398736D2" w14:textId="77777777">
        <w:trPr>
          <w:jc w:val="center"/>
        </w:trPr>
        <w:tc>
          <w:tcPr>
            <w:tcW w:w="1944" w:type="dxa"/>
            <w:shd w:val="clear" w:color="auto" w:fill="17324D"/>
            <w:tcMar>
              <w:top w:w="100" w:type="dxa"/>
              <w:left w:w="120" w:type="dxa"/>
              <w:bottom w:w="100" w:type="dxa"/>
              <w:right w:w="120" w:type="dxa"/>
            </w:tcMar>
          </w:tcPr>
          <w:p w14:paraId="358670E1"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01A5324C" w14:textId="77777777" w:rsidR="001F61D5" w:rsidRDefault="00000000">
            <w:r>
              <w:rPr>
                <w:b/>
                <w:color w:val="FFFFFF"/>
              </w:rPr>
              <w:t>#013 — Qualità continua del codice</w:t>
            </w:r>
          </w:p>
        </w:tc>
      </w:tr>
      <w:tr w:rsidR="001F61D5" w14:paraId="0BAD9178" w14:textId="77777777">
        <w:trPr>
          <w:jc w:val="center"/>
        </w:trPr>
        <w:tc>
          <w:tcPr>
            <w:tcW w:w="1944" w:type="dxa"/>
            <w:shd w:val="clear" w:color="auto" w:fill="EAF2F7"/>
            <w:tcMar>
              <w:top w:w="100" w:type="dxa"/>
              <w:left w:w="120" w:type="dxa"/>
              <w:bottom w:w="100" w:type="dxa"/>
              <w:right w:w="120" w:type="dxa"/>
            </w:tcMar>
          </w:tcPr>
          <w:p w14:paraId="134EEC63" w14:textId="77777777" w:rsidR="001F61D5" w:rsidRDefault="00000000">
            <w:r>
              <w:rPr>
                <w:b/>
                <w:color w:val="17324D"/>
              </w:rPr>
              <w:t>Contesto</w:t>
            </w:r>
          </w:p>
        </w:tc>
        <w:tc>
          <w:tcPr>
            <w:tcW w:w="7272" w:type="dxa"/>
            <w:tcMar>
              <w:top w:w="100" w:type="dxa"/>
              <w:left w:w="120" w:type="dxa"/>
              <w:bottom w:w="100" w:type="dxa"/>
              <w:right w:w="120" w:type="dxa"/>
            </w:tcMar>
          </w:tcPr>
          <w:p w14:paraId="55CF4597" w14:textId="77777777" w:rsidR="001F61D5" w:rsidRDefault="00000000">
            <w:r>
              <w:t>Una campagna una tantum non avrebbe impedito nuove divergenze.</w:t>
            </w:r>
          </w:p>
        </w:tc>
      </w:tr>
      <w:tr w:rsidR="001F61D5" w14:paraId="1F5E25B1" w14:textId="77777777">
        <w:trPr>
          <w:jc w:val="center"/>
        </w:trPr>
        <w:tc>
          <w:tcPr>
            <w:tcW w:w="1944" w:type="dxa"/>
            <w:shd w:val="clear" w:color="auto" w:fill="EAF2F7"/>
            <w:tcMar>
              <w:top w:w="100" w:type="dxa"/>
              <w:left w:w="120" w:type="dxa"/>
              <w:bottom w:w="100" w:type="dxa"/>
              <w:right w:w="120" w:type="dxa"/>
            </w:tcMar>
          </w:tcPr>
          <w:p w14:paraId="1CB25361" w14:textId="77777777" w:rsidR="001F61D5" w:rsidRDefault="00000000">
            <w:r>
              <w:rPr>
                <w:b/>
                <w:color w:val="17324D"/>
              </w:rPr>
              <w:t>Scelta</w:t>
            </w:r>
          </w:p>
        </w:tc>
        <w:tc>
          <w:tcPr>
            <w:tcW w:w="7272" w:type="dxa"/>
            <w:tcMar>
              <w:top w:w="100" w:type="dxa"/>
              <w:left w:w="120" w:type="dxa"/>
              <w:bottom w:w="100" w:type="dxa"/>
              <w:right w:w="120" w:type="dxa"/>
            </w:tcMar>
          </w:tcPr>
          <w:p w14:paraId="00357F38" w14:textId="77777777" w:rsidR="001F61D5" w:rsidRDefault="00000000">
            <w:r>
              <w:t>Rendere i controlli di qualità parte obbligatoria di ogni PR.</w:t>
            </w:r>
          </w:p>
        </w:tc>
      </w:tr>
      <w:tr w:rsidR="001F61D5" w14:paraId="4425FFC4" w14:textId="77777777">
        <w:trPr>
          <w:jc w:val="center"/>
        </w:trPr>
        <w:tc>
          <w:tcPr>
            <w:tcW w:w="1944" w:type="dxa"/>
            <w:shd w:val="clear" w:color="auto" w:fill="EAF2F7"/>
            <w:tcMar>
              <w:top w:w="100" w:type="dxa"/>
              <w:left w:w="120" w:type="dxa"/>
              <w:bottom w:w="100" w:type="dxa"/>
              <w:right w:w="120" w:type="dxa"/>
            </w:tcMar>
          </w:tcPr>
          <w:p w14:paraId="79D8C06E" w14:textId="77777777" w:rsidR="001F61D5" w:rsidRDefault="00000000">
            <w:r>
              <w:rPr>
                <w:b/>
                <w:color w:val="17324D"/>
              </w:rPr>
              <w:t>Conseguenze</w:t>
            </w:r>
          </w:p>
        </w:tc>
        <w:tc>
          <w:tcPr>
            <w:tcW w:w="7272" w:type="dxa"/>
            <w:tcMar>
              <w:top w:w="100" w:type="dxa"/>
              <w:left w:w="120" w:type="dxa"/>
              <w:bottom w:w="100" w:type="dxa"/>
              <w:right w:w="120" w:type="dxa"/>
            </w:tcMar>
          </w:tcPr>
          <w:p w14:paraId="0B5B2EFB" w14:textId="77777777" w:rsidR="001F61D5" w:rsidRDefault="00000000">
            <w:r>
              <w:t>La conformità diventa una responsabilità permanente.</w:t>
            </w:r>
          </w:p>
        </w:tc>
      </w:tr>
    </w:tbl>
    <w:p w14:paraId="00D1DEF8"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2FE0633A" w14:textId="77777777">
        <w:trPr>
          <w:jc w:val="center"/>
        </w:trPr>
        <w:tc>
          <w:tcPr>
            <w:tcW w:w="1944" w:type="dxa"/>
            <w:shd w:val="clear" w:color="auto" w:fill="17324D"/>
            <w:tcMar>
              <w:top w:w="100" w:type="dxa"/>
              <w:left w:w="120" w:type="dxa"/>
              <w:bottom w:w="100" w:type="dxa"/>
              <w:right w:w="120" w:type="dxa"/>
            </w:tcMar>
          </w:tcPr>
          <w:p w14:paraId="0E637EA1"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19FD9240" w14:textId="77777777" w:rsidR="001F61D5" w:rsidRDefault="00000000">
            <w:r>
              <w:rPr>
                <w:b/>
                <w:color w:val="FFFFFF"/>
              </w:rPr>
              <w:t>#014 — Registrazione centralizzata dei Media</w:t>
            </w:r>
          </w:p>
        </w:tc>
      </w:tr>
      <w:tr w:rsidR="001F61D5" w14:paraId="533CD281" w14:textId="77777777">
        <w:trPr>
          <w:jc w:val="center"/>
        </w:trPr>
        <w:tc>
          <w:tcPr>
            <w:tcW w:w="1944" w:type="dxa"/>
            <w:shd w:val="clear" w:color="auto" w:fill="EAF2F7"/>
            <w:tcMar>
              <w:top w:w="100" w:type="dxa"/>
              <w:left w:w="120" w:type="dxa"/>
              <w:bottom w:w="100" w:type="dxa"/>
              <w:right w:w="120" w:type="dxa"/>
            </w:tcMar>
          </w:tcPr>
          <w:p w14:paraId="4E4B6C38" w14:textId="77777777" w:rsidR="001F61D5" w:rsidRDefault="00000000">
            <w:r>
              <w:rPr>
                <w:b/>
                <w:color w:val="17324D"/>
              </w:rPr>
              <w:t>Contesto</w:t>
            </w:r>
          </w:p>
        </w:tc>
        <w:tc>
          <w:tcPr>
            <w:tcW w:w="7272" w:type="dxa"/>
            <w:tcMar>
              <w:top w:w="100" w:type="dxa"/>
              <w:left w:w="120" w:type="dxa"/>
              <w:bottom w:w="100" w:type="dxa"/>
              <w:right w:w="120" w:type="dxa"/>
            </w:tcMar>
          </w:tcPr>
          <w:p w14:paraId="3E836EC2" w14:textId="77777777" w:rsidR="001F61D5" w:rsidRDefault="00000000">
            <w:r>
              <w:t>I flussi di upload duplicavano la creazione dei record Media.</w:t>
            </w:r>
          </w:p>
        </w:tc>
      </w:tr>
      <w:tr w:rsidR="001F61D5" w14:paraId="2409D467" w14:textId="77777777">
        <w:trPr>
          <w:jc w:val="center"/>
        </w:trPr>
        <w:tc>
          <w:tcPr>
            <w:tcW w:w="1944" w:type="dxa"/>
            <w:shd w:val="clear" w:color="auto" w:fill="EAF2F7"/>
            <w:tcMar>
              <w:top w:w="100" w:type="dxa"/>
              <w:left w:w="120" w:type="dxa"/>
              <w:bottom w:w="100" w:type="dxa"/>
              <w:right w:w="120" w:type="dxa"/>
            </w:tcMar>
          </w:tcPr>
          <w:p w14:paraId="5F648A62" w14:textId="77777777" w:rsidR="001F61D5" w:rsidRDefault="00000000">
            <w:r>
              <w:rPr>
                <w:b/>
                <w:color w:val="17324D"/>
              </w:rPr>
              <w:t>Scelta</w:t>
            </w:r>
          </w:p>
        </w:tc>
        <w:tc>
          <w:tcPr>
            <w:tcW w:w="7272" w:type="dxa"/>
            <w:tcMar>
              <w:top w:w="100" w:type="dxa"/>
              <w:left w:w="120" w:type="dxa"/>
              <w:bottom w:w="100" w:type="dxa"/>
              <w:right w:w="120" w:type="dxa"/>
            </w:tcMar>
          </w:tcPr>
          <w:p w14:paraId="2F1DC48B" w14:textId="77777777" w:rsidR="001F61D5" w:rsidRDefault="00000000">
            <w:r>
              <w:t>Introdurre MediaService come unico punto di registrazione dei file già salvati.</w:t>
            </w:r>
          </w:p>
        </w:tc>
      </w:tr>
      <w:tr w:rsidR="001F61D5" w14:paraId="72A19190" w14:textId="77777777">
        <w:trPr>
          <w:jc w:val="center"/>
        </w:trPr>
        <w:tc>
          <w:tcPr>
            <w:tcW w:w="1944" w:type="dxa"/>
            <w:shd w:val="clear" w:color="auto" w:fill="EAF2F7"/>
            <w:tcMar>
              <w:top w:w="100" w:type="dxa"/>
              <w:left w:w="120" w:type="dxa"/>
              <w:bottom w:w="100" w:type="dxa"/>
              <w:right w:w="120" w:type="dxa"/>
            </w:tcMar>
          </w:tcPr>
          <w:p w14:paraId="282626F8" w14:textId="77777777" w:rsidR="001F61D5" w:rsidRDefault="00000000">
            <w:r>
              <w:rPr>
                <w:b/>
                <w:color w:val="17324D"/>
              </w:rPr>
              <w:t>Conseguenze</w:t>
            </w:r>
          </w:p>
        </w:tc>
        <w:tc>
          <w:tcPr>
            <w:tcW w:w="7272" w:type="dxa"/>
            <w:tcMar>
              <w:top w:w="100" w:type="dxa"/>
              <w:left w:w="120" w:type="dxa"/>
              <w:bottom w:w="100" w:type="dxa"/>
              <w:right w:w="120" w:type="dxa"/>
            </w:tcMar>
          </w:tcPr>
          <w:p w14:paraId="5AB1D0BC" w14:textId="77777777" w:rsidR="001F61D5" w:rsidRDefault="00000000">
            <w:r>
              <w:t>Registrazione coerente, responsabilità limitata e integrazione progressiva dei flussi.</w:t>
            </w:r>
          </w:p>
        </w:tc>
      </w:tr>
    </w:tbl>
    <w:p w14:paraId="3B5A3647"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317B0EA8" w14:textId="77777777">
        <w:trPr>
          <w:jc w:val="center"/>
        </w:trPr>
        <w:tc>
          <w:tcPr>
            <w:tcW w:w="1944" w:type="dxa"/>
            <w:shd w:val="clear" w:color="auto" w:fill="17324D"/>
            <w:tcMar>
              <w:top w:w="100" w:type="dxa"/>
              <w:left w:w="120" w:type="dxa"/>
              <w:bottom w:w="100" w:type="dxa"/>
              <w:right w:w="120" w:type="dxa"/>
            </w:tcMar>
          </w:tcPr>
          <w:p w14:paraId="0EE10A1A"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6A4D45C9" w14:textId="77777777" w:rsidR="001F61D5" w:rsidRDefault="00000000">
            <w:r>
              <w:rPr>
                <w:b/>
                <w:color w:val="FFFFFF"/>
              </w:rPr>
              <w:t>#015 — Architettura SEO editoriale</w:t>
            </w:r>
          </w:p>
        </w:tc>
      </w:tr>
      <w:tr w:rsidR="001F61D5" w14:paraId="30B059E0" w14:textId="77777777">
        <w:trPr>
          <w:jc w:val="center"/>
        </w:trPr>
        <w:tc>
          <w:tcPr>
            <w:tcW w:w="1944" w:type="dxa"/>
            <w:shd w:val="clear" w:color="auto" w:fill="EAF2F7"/>
            <w:tcMar>
              <w:top w:w="100" w:type="dxa"/>
              <w:left w:w="120" w:type="dxa"/>
              <w:bottom w:w="100" w:type="dxa"/>
              <w:right w:w="120" w:type="dxa"/>
            </w:tcMar>
          </w:tcPr>
          <w:p w14:paraId="58EE0651" w14:textId="77777777" w:rsidR="001F61D5" w:rsidRDefault="00000000">
            <w:r>
              <w:rPr>
                <w:b/>
                <w:color w:val="17324D"/>
              </w:rPr>
              <w:t>Contesto</w:t>
            </w:r>
          </w:p>
        </w:tc>
        <w:tc>
          <w:tcPr>
            <w:tcW w:w="7272" w:type="dxa"/>
            <w:tcMar>
              <w:top w:w="100" w:type="dxa"/>
              <w:left w:w="120" w:type="dxa"/>
              <w:bottom w:w="100" w:type="dxa"/>
              <w:right w:w="120" w:type="dxa"/>
            </w:tcMar>
          </w:tcPr>
          <w:p w14:paraId="3E752F9C" w14:textId="77777777" w:rsidR="001F61D5" w:rsidRDefault="00000000">
            <w:r>
              <w:t>Titoli, descrizioni e metadati sociali richiedevano controllo senza duplicare logica nelle viste.</w:t>
            </w:r>
          </w:p>
        </w:tc>
      </w:tr>
      <w:tr w:rsidR="001F61D5" w14:paraId="2D55C8C4" w14:textId="77777777">
        <w:trPr>
          <w:jc w:val="center"/>
        </w:trPr>
        <w:tc>
          <w:tcPr>
            <w:tcW w:w="1944" w:type="dxa"/>
            <w:shd w:val="clear" w:color="auto" w:fill="EAF2F7"/>
            <w:tcMar>
              <w:top w:w="100" w:type="dxa"/>
              <w:left w:w="120" w:type="dxa"/>
              <w:bottom w:w="100" w:type="dxa"/>
              <w:right w:w="120" w:type="dxa"/>
            </w:tcMar>
          </w:tcPr>
          <w:p w14:paraId="7874B6EB" w14:textId="77777777" w:rsidR="001F61D5" w:rsidRDefault="00000000">
            <w:r>
              <w:rPr>
                <w:b/>
                <w:color w:val="17324D"/>
              </w:rPr>
              <w:t>Scelta</w:t>
            </w:r>
          </w:p>
        </w:tc>
        <w:tc>
          <w:tcPr>
            <w:tcW w:w="7272" w:type="dxa"/>
            <w:tcMar>
              <w:top w:w="100" w:type="dxa"/>
              <w:left w:w="120" w:type="dxa"/>
              <w:bottom w:w="100" w:type="dxa"/>
              <w:right w:w="120" w:type="dxa"/>
            </w:tcMar>
          </w:tcPr>
          <w:p w14:paraId="309A5FB1" w14:textId="77777777" w:rsidR="001F61D5" w:rsidRDefault="00000000">
            <w:r>
              <w:t>Aggiungere campi SEO opzionali e fallback centralizzati per il rendering pubblico.</w:t>
            </w:r>
          </w:p>
        </w:tc>
      </w:tr>
      <w:tr w:rsidR="001F61D5" w14:paraId="300C83EE" w14:textId="77777777">
        <w:trPr>
          <w:jc w:val="center"/>
        </w:trPr>
        <w:tc>
          <w:tcPr>
            <w:tcW w:w="1944" w:type="dxa"/>
            <w:shd w:val="clear" w:color="auto" w:fill="EAF2F7"/>
            <w:tcMar>
              <w:top w:w="100" w:type="dxa"/>
              <w:left w:w="120" w:type="dxa"/>
              <w:bottom w:w="100" w:type="dxa"/>
              <w:right w:w="120" w:type="dxa"/>
            </w:tcMar>
          </w:tcPr>
          <w:p w14:paraId="4F03DB46" w14:textId="77777777" w:rsidR="001F61D5" w:rsidRDefault="00000000">
            <w:r>
              <w:rPr>
                <w:b/>
                <w:color w:val="17324D"/>
              </w:rPr>
              <w:t>Conseguenze</w:t>
            </w:r>
          </w:p>
        </w:tc>
        <w:tc>
          <w:tcPr>
            <w:tcW w:w="7272" w:type="dxa"/>
            <w:tcMar>
              <w:top w:w="100" w:type="dxa"/>
              <w:left w:w="120" w:type="dxa"/>
              <w:bottom w:w="100" w:type="dxa"/>
              <w:right w:w="120" w:type="dxa"/>
            </w:tcMar>
          </w:tcPr>
          <w:p w14:paraId="61FFDEA0" w14:textId="77777777" w:rsidR="001F61D5" w:rsidRDefault="00000000">
            <w:r>
              <w:t>Controllo editoriale, pagine complete anche senza override e maggiore coerenza dei metadati.</w:t>
            </w:r>
          </w:p>
        </w:tc>
      </w:tr>
    </w:tbl>
    <w:p w14:paraId="6B2E1933"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338BE62B" w14:textId="77777777">
        <w:trPr>
          <w:jc w:val="center"/>
        </w:trPr>
        <w:tc>
          <w:tcPr>
            <w:tcW w:w="1944" w:type="dxa"/>
            <w:shd w:val="clear" w:color="auto" w:fill="17324D"/>
            <w:tcMar>
              <w:top w:w="100" w:type="dxa"/>
              <w:left w:w="120" w:type="dxa"/>
              <w:bottom w:w="100" w:type="dxa"/>
              <w:right w:w="120" w:type="dxa"/>
            </w:tcMar>
          </w:tcPr>
          <w:p w14:paraId="6289AE44"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56EF408B" w14:textId="77777777" w:rsidR="001F61D5" w:rsidRDefault="00000000">
            <w:r>
              <w:rPr>
                <w:b/>
                <w:color w:val="FFFFFF"/>
              </w:rPr>
              <w:t>#016 — Metadati modificabili dei Media</w:t>
            </w:r>
          </w:p>
        </w:tc>
      </w:tr>
      <w:tr w:rsidR="001F61D5" w14:paraId="3B7FED2E" w14:textId="77777777">
        <w:trPr>
          <w:jc w:val="center"/>
        </w:trPr>
        <w:tc>
          <w:tcPr>
            <w:tcW w:w="1944" w:type="dxa"/>
            <w:shd w:val="clear" w:color="auto" w:fill="EAF2F7"/>
            <w:tcMar>
              <w:top w:w="100" w:type="dxa"/>
              <w:left w:w="120" w:type="dxa"/>
              <w:bottom w:w="100" w:type="dxa"/>
              <w:right w:w="120" w:type="dxa"/>
            </w:tcMar>
          </w:tcPr>
          <w:p w14:paraId="1909D903" w14:textId="77777777" w:rsidR="001F61D5" w:rsidRDefault="00000000">
            <w:r>
              <w:rPr>
                <w:b/>
                <w:color w:val="17324D"/>
              </w:rPr>
              <w:t>Contesto</w:t>
            </w:r>
          </w:p>
        </w:tc>
        <w:tc>
          <w:tcPr>
            <w:tcW w:w="7272" w:type="dxa"/>
            <w:tcMar>
              <w:top w:w="100" w:type="dxa"/>
              <w:left w:w="120" w:type="dxa"/>
              <w:bottom w:w="100" w:type="dxa"/>
              <w:right w:w="120" w:type="dxa"/>
            </w:tcMar>
          </w:tcPr>
          <w:p w14:paraId="29D71651" w14:textId="77777777" w:rsidR="001F61D5" w:rsidRDefault="00000000">
            <w:r>
              <w:t>Le informazioni descrittive non potevano dipendere esclusivamente dal nome del file.</w:t>
            </w:r>
          </w:p>
        </w:tc>
      </w:tr>
      <w:tr w:rsidR="001F61D5" w14:paraId="58FB5DCF" w14:textId="77777777">
        <w:trPr>
          <w:jc w:val="center"/>
        </w:trPr>
        <w:tc>
          <w:tcPr>
            <w:tcW w:w="1944" w:type="dxa"/>
            <w:shd w:val="clear" w:color="auto" w:fill="EAF2F7"/>
            <w:tcMar>
              <w:top w:w="100" w:type="dxa"/>
              <w:left w:w="120" w:type="dxa"/>
              <w:bottom w:w="100" w:type="dxa"/>
              <w:right w:w="120" w:type="dxa"/>
            </w:tcMar>
          </w:tcPr>
          <w:p w14:paraId="35BAC9B0" w14:textId="77777777" w:rsidR="001F61D5" w:rsidRDefault="00000000">
            <w:r>
              <w:rPr>
                <w:b/>
                <w:color w:val="17324D"/>
              </w:rPr>
              <w:lastRenderedPageBreak/>
              <w:t>Scelta</w:t>
            </w:r>
          </w:p>
        </w:tc>
        <w:tc>
          <w:tcPr>
            <w:tcW w:w="7272" w:type="dxa"/>
            <w:tcMar>
              <w:top w:w="100" w:type="dxa"/>
              <w:left w:w="120" w:type="dxa"/>
              <w:bottom w:w="100" w:type="dxa"/>
              <w:right w:w="120" w:type="dxa"/>
            </w:tcMar>
          </w:tcPr>
          <w:p w14:paraId="59D845D2" w14:textId="77777777" w:rsidR="001F61D5" w:rsidRDefault="00000000">
            <w:r>
              <w:t>Consentire la modifica centralizzata dei metadati della Media Library.</w:t>
            </w:r>
          </w:p>
        </w:tc>
      </w:tr>
      <w:tr w:rsidR="001F61D5" w14:paraId="4E90B4D9" w14:textId="77777777">
        <w:trPr>
          <w:jc w:val="center"/>
        </w:trPr>
        <w:tc>
          <w:tcPr>
            <w:tcW w:w="1944" w:type="dxa"/>
            <w:shd w:val="clear" w:color="auto" w:fill="EAF2F7"/>
            <w:tcMar>
              <w:top w:w="100" w:type="dxa"/>
              <w:left w:w="120" w:type="dxa"/>
              <w:bottom w:w="100" w:type="dxa"/>
              <w:right w:w="120" w:type="dxa"/>
            </w:tcMar>
          </w:tcPr>
          <w:p w14:paraId="3E4AA3D8" w14:textId="77777777" w:rsidR="001F61D5" w:rsidRDefault="00000000">
            <w:r>
              <w:rPr>
                <w:b/>
                <w:color w:val="17324D"/>
              </w:rPr>
              <w:t>Conseguenze</w:t>
            </w:r>
          </w:p>
        </w:tc>
        <w:tc>
          <w:tcPr>
            <w:tcW w:w="7272" w:type="dxa"/>
            <w:tcMar>
              <w:top w:w="100" w:type="dxa"/>
              <w:left w:w="120" w:type="dxa"/>
              <w:bottom w:w="100" w:type="dxa"/>
              <w:right w:w="120" w:type="dxa"/>
            </w:tcMar>
          </w:tcPr>
          <w:p w14:paraId="507C608C" w14:textId="77777777" w:rsidR="001F61D5" w:rsidRDefault="00000000">
            <w:r>
              <w:t>Migliori accessibilità, riuso e qualità editoriale senza duplicazione degli asset.</w:t>
            </w:r>
          </w:p>
        </w:tc>
      </w:tr>
    </w:tbl>
    <w:p w14:paraId="2076C871"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424D8893" w14:textId="77777777">
        <w:trPr>
          <w:jc w:val="center"/>
        </w:trPr>
        <w:tc>
          <w:tcPr>
            <w:tcW w:w="1944" w:type="dxa"/>
            <w:shd w:val="clear" w:color="auto" w:fill="17324D"/>
            <w:tcMar>
              <w:top w:w="100" w:type="dxa"/>
              <w:left w:w="120" w:type="dxa"/>
              <w:bottom w:w="100" w:type="dxa"/>
              <w:right w:w="120" w:type="dxa"/>
            </w:tcMar>
          </w:tcPr>
          <w:p w14:paraId="07F46834"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464E3B80" w14:textId="77777777" w:rsidR="001F61D5" w:rsidRDefault="00000000">
            <w:r>
              <w:rPr>
                <w:b/>
                <w:color w:val="FFFFFF"/>
              </w:rPr>
              <w:t>#017 — Tracciamento degli utilizzi Media</w:t>
            </w:r>
          </w:p>
        </w:tc>
      </w:tr>
      <w:tr w:rsidR="001F61D5" w14:paraId="0E3196F0" w14:textId="77777777">
        <w:trPr>
          <w:jc w:val="center"/>
        </w:trPr>
        <w:tc>
          <w:tcPr>
            <w:tcW w:w="1944" w:type="dxa"/>
            <w:shd w:val="clear" w:color="auto" w:fill="EAF2F7"/>
            <w:tcMar>
              <w:top w:w="100" w:type="dxa"/>
              <w:left w:w="120" w:type="dxa"/>
              <w:bottom w:w="100" w:type="dxa"/>
              <w:right w:w="120" w:type="dxa"/>
            </w:tcMar>
          </w:tcPr>
          <w:p w14:paraId="337D3889" w14:textId="77777777" w:rsidR="001F61D5" w:rsidRDefault="00000000">
            <w:r>
              <w:rPr>
                <w:b/>
                <w:color w:val="17324D"/>
              </w:rPr>
              <w:t>Contesto</w:t>
            </w:r>
          </w:p>
        </w:tc>
        <w:tc>
          <w:tcPr>
            <w:tcW w:w="7272" w:type="dxa"/>
            <w:tcMar>
              <w:top w:w="100" w:type="dxa"/>
              <w:left w:w="120" w:type="dxa"/>
              <w:bottom w:w="100" w:type="dxa"/>
              <w:right w:w="120" w:type="dxa"/>
            </w:tcMar>
          </w:tcPr>
          <w:p w14:paraId="65EE9E08" w14:textId="77777777" w:rsidR="001F61D5" w:rsidRDefault="00000000">
            <w:r>
              <w:t>Prima di gestire sostituzione o eliminazione era necessario conoscere le dipendenze.</w:t>
            </w:r>
          </w:p>
        </w:tc>
      </w:tr>
      <w:tr w:rsidR="001F61D5" w14:paraId="7F320343" w14:textId="77777777">
        <w:trPr>
          <w:jc w:val="center"/>
        </w:trPr>
        <w:tc>
          <w:tcPr>
            <w:tcW w:w="1944" w:type="dxa"/>
            <w:shd w:val="clear" w:color="auto" w:fill="EAF2F7"/>
            <w:tcMar>
              <w:top w:w="100" w:type="dxa"/>
              <w:left w:w="120" w:type="dxa"/>
              <w:bottom w:w="100" w:type="dxa"/>
              <w:right w:w="120" w:type="dxa"/>
            </w:tcMar>
          </w:tcPr>
          <w:p w14:paraId="1F783C99" w14:textId="77777777" w:rsidR="001F61D5" w:rsidRDefault="00000000">
            <w:r>
              <w:rPr>
                <w:b/>
                <w:color w:val="17324D"/>
              </w:rPr>
              <w:t>Scelta</w:t>
            </w:r>
          </w:p>
        </w:tc>
        <w:tc>
          <w:tcPr>
            <w:tcW w:w="7272" w:type="dxa"/>
            <w:tcMar>
              <w:top w:w="100" w:type="dxa"/>
              <w:left w:w="120" w:type="dxa"/>
              <w:bottom w:w="100" w:type="dxa"/>
              <w:right w:w="120" w:type="dxa"/>
            </w:tcMar>
          </w:tcPr>
          <w:p w14:paraId="62B97107" w14:textId="77777777" w:rsidR="001F61D5" w:rsidRDefault="00000000">
            <w:r>
              <w:t>Analizzare e mostrare gli utilizzi dei media nei contenuti e nei percorsi noti.</w:t>
            </w:r>
          </w:p>
        </w:tc>
      </w:tr>
      <w:tr w:rsidR="001F61D5" w14:paraId="4549B73E" w14:textId="77777777">
        <w:trPr>
          <w:jc w:val="center"/>
        </w:trPr>
        <w:tc>
          <w:tcPr>
            <w:tcW w:w="1944" w:type="dxa"/>
            <w:shd w:val="clear" w:color="auto" w:fill="EAF2F7"/>
            <w:tcMar>
              <w:top w:w="100" w:type="dxa"/>
              <w:left w:w="120" w:type="dxa"/>
              <w:bottom w:w="100" w:type="dxa"/>
              <w:right w:w="120" w:type="dxa"/>
            </w:tcMar>
          </w:tcPr>
          <w:p w14:paraId="3CB42CDB" w14:textId="77777777" w:rsidR="001F61D5" w:rsidRDefault="00000000">
            <w:r>
              <w:rPr>
                <w:b/>
                <w:color w:val="17324D"/>
              </w:rPr>
              <w:t>Conseguenze</w:t>
            </w:r>
          </w:p>
        </w:tc>
        <w:tc>
          <w:tcPr>
            <w:tcW w:w="7272" w:type="dxa"/>
            <w:tcMar>
              <w:top w:w="100" w:type="dxa"/>
              <w:left w:w="120" w:type="dxa"/>
              <w:bottom w:w="100" w:type="dxa"/>
              <w:right w:w="120" w:type="dxa"/>
            </w:tcMar>
          </w:tcPr>
          <w:p w14:paraId="6729AFCA" w14:textId="77777777" w:rsidR="001F61D5" w:rsidRDefault="00000000">
            <w:r>
              <w:t>Base per un lifecycle sicuro; necessità di migliorare la normalizzazione dei riferimenti legacy.</w:t>
            </w:r>
          </w:p>
        </w:tc>
      </w:tr>
    </w:tbl>
    <w:p w14:paraId="38079DB7"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4FEC1BF4" w14:textId="77777777">
        <w:trPr>
          <w:jc w:val="center"/>
        </w:trPr>
        <w:tc>
          <w:tcPr>
            <w:tcW w:w="1944" w:type="dxa"/>
            <w:shd w:val="clear" w:color="auto" w:fill="17324D"/>
            <w:tcMar>
              <w:top w:w="100" w:type="dxa"/>
              <w:left w:w="120" w:type="dxa"/>
              <w:bottom w:w="100" w:type="dxa"/>
              <w:right w:w="120" w:type="dxa"/>
            </w:tcMar>
          </w:tcPr>
          <w:p w14:paraId="173A474E"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31CE3C4D" w14:textId="77777777" w:rsidR="001F61D5" w:rsidRDefault="00000000">
            <w:r>
              <w:rPr>
                <w:b/>
                <w:color w:val="FFFFFF"/>
              </w:rPr>
              <w:t>#018 — Workflow ufficiale delle Pull Request</w:t>
            </w:r>
          </w:p>
        </w:tc>
      </w:tr>
      <w:tr w:rsidR="001F61D5" w14:paraId="2995A4EE" w14:textId="77777777">
        <w:trPr>
          <w:jc w:val="center"/>
        </w:trPr>
        <w:tc>
          <w:tcPr>
            <w:tcW w:w="1944" w:type="dxa"/>
            <w:shd w:val="clear" w:color="auto" w:fill="EAF2F7"/>
            <w:tcMar>
              <w:top w:w="100" w:type="dxa"/>
              <w:left w:w="120" w:type="dxa"/>
              <w:bottom w:w="100" w:type="dxa"/>
              <w:right w:w="120" w:type="dxa"/>
            </w:tcMar>
          </w:tcPr>
          <w:p w14:paraId="2FF95282" w14:textId="77777777" w:rsidR="001F61D5" w:rsidRDefault="00000000">
            <w:r>
              <w:rPr>
                <w:b/>
                <w:color w:val="17324D"/>
              </w:rPr>
              <w:t>Contesto</w:t>
            </w:r>
          </w:p>
        </w:tc>
        <w:tc>
          <w:tcPr>
            <w:tcW w:w="7272" w:type="dxa"/>
            <w:tcMar>
              <w:top w:w="100" w:type="dxa"/>
              <w:left w:w="120" w:type="dxa"/>
              <w:bottom w:w="100" w:type="dxa"/>
              <w:right w:w="120" w:type="dxa"/>
            </w:tcMar>
          </w:tcPr>
          <w:p w14:paraId="0ADF0A2A" w14:textId="77777777" w:rsidR="001F61D5" w:rsidRDefault="00000000">
            <w:r>
              <w:t>La qualità dipendeva da pratiche ormai consolidate ma non formalizzate.</w:t>
            </w:r>
          </w:p>
        </w:tc>
      </w:tr>
      <w:tr w:rsidR="001F61D5" w14:paraId="0F51CAB5" w14:textId="77777777">
        <w:trPr>
          <w:jc w:val="center"/>
        </w:trPr>
        <w:tc>
          <w:tcPr>
            <w:tcW w:w="1944" w:type="dxa"/>
            <w:shd w:val="clear" w:color="auto" w:fill="EAF2F7"/>
            <w:tcMar>
              <w:top w:w="100" w:type="dxa"/>
              <w:left w:w="120" w:type="dxa"/>
              <w:bottom w:w="100" w:type="dxa"/>
              <w:right w:w="120" w:type="dxa"/>
            </w:tcMar>
          </w:tcPr>
          <w:p w14:paraId="6CE516B9" w14:textId="77777777" w:rsidR="001F61D5" w:rsidRDefault="00000000">
            <w:r>
              <w:rPr>
                <w:b/>
                <w:color w:val="17324D"/>
              </w:rPr>
              <w:t>Scelta</w:t>
            </w:r>
          </w:p>
        </w:tc>
        <w:tc>
          <w:tcPr>
            <w:tcW w:w="7272" w:type="dxa"/>
            <w:tcMar>
              <w:top w:w="100" w:type="dxa"/>
              <w:left w:w="120" w:type="dxa"/>
              <w:bottom w:w="100" w:type="dxa"/>
              <w:right w:w="120" w:type="dxa"/>
            </w:tcMar>
          </w:tcPr>
          <w:p w14:paraId="2BA5B65D" w14:textId="77777777" w:rsidR="001F61D5" w:rsidRDefault="00000000">
            <w:r>
              <w:t>Adottare il flusso main aggiornato, branch, implementazione, Pint, test, Playwright, Draft PR, CodeRabbit e merge.</w:t>
            </w:r>
          </w:p>
        </w:tc>
      </w:tr>
      <w:tr w:rsidR="001F61D5" w14:paraId="0F8AD376" w14:textId="77777777">
        <w:trPr>
          <w:jc w:val="center"/>
        </w:trPr>
        <w:tc>
          <w:tcPr>
            <w:tcW w:w="1944" w:type="dxa"/>
            <w:shd w:val="clear" w:color="auto" w:fill="EAF2F7"/>
            <w:tcMar>
              <w:top w:w="100" w:type="dxa"/>
              <w:left w:w="120" w:type="dxa"/>
              <w:bottom w:w="100" w:type="dxa"/>
              <w:right w:w="120" w:type="dxa"/>
            </w:tcMar>
          </w:tcPr>
          <w:p w14:paraId="4FDA28B7" w14:textId="77777777" w:rsidR="001F61D5" w:rsidRDefault="00000000">
            <w:r>
              <w:rPr>
                <w:b/>
                <w:color w:val="17324D"/>
              </w:rPr>
              <w:t>Conseguenze</w:t>
            </w:r>
          </w:p>
        </w:tc>
        <w:tc>
          <w:tcPr>
            <w:tcW w:w="7272" w:type="dxa"/>
            <w:tcMar>
              <w:top w:w="100" w:type="dxa"/>
              <w:left w:w="120" w:type="dxa"/>
              <w:bottom w:w="100" w:type="dxa"/>
              <w:right w:w="120" w:type="dxa"/>
            </w:tcMar>
          </w:tcPr>
          <w:p w14:paraId="7F58DFB3" w14:textId="77777777" w:rsidR="001F61D5" w:rsidRDefault="00000000">
            <w:r>
              <w:t>Processo ripetibile, revisioni più semplici e minore rischio di regressioni.</w:t>
            </w:r>
          </w:p>
        </w:tc>
      </w:tr>
      <w:tr w:rsidR="001F61D5" w14:paraId="0C83141C" w14:textId="77777777">
        <w:trPr>
          <w:jc w:val="center"/>
        </w:trPr>
        <w:tc>
          <w:tcPr>
            <w:tcW w:w="1944" w:type="dxa"/>
            <w:shd w:val="clear" w:color="auto" w:fill="17324D"/>
            <w:tcMar>
              <w:top w:w="100" w:type="dxa"/>
              <w:left w:w="120" w:type="dxa"/>
              <w:bottom w:w="100" w:type="dxa"/>
              <w:right w:w="120" w:type="dxa"/>
            </w:tcMar>
          </w:tcPr>
          <w:p w14:paraId="4F9E09F5"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19187933" w14:textId="77777777" w:rsidR="001F61D5" w:rsidRDefault="00000000">
            <w:r>
              <w:rPr>
                <w:b/>
                <w:color w:val="FFFFFF"/>
              </w:rPr>
              <w:t>#019 — Bonifica delle route e delle viste amministrative duplicate</w:t>
            </w:r>
          </w:p>
        </w:tc>
      </w:tr>
      <w:tr w:rsidR="001F61D5" w14:paraId="68085242" w14:textId="77777777">
        <w:trPr>
          <w:jc w:val="center"/>
        </w:trPr>
        <w:tc>
          <w:tcPr>
            <w:tcW w:w="1944" w:type="dxa"/>
            <w:shd w:val="clear" w:color="auto" w:fill="EAF2F7"/>
            <w:tcMar>
              <w:top w:w="100" w:type="dxa"/>
              <w:left w:w="120" w:type="dxa"/>
              <w:bottom w:w="100" w:type="dxa"/>
              <w:right w:w="120" w:type="dxa"/>
            </w:tcMar>
          </w:tcPr>
          <w:p w14:paraId="6A2F805F" w14:textId="77777777" w:rsidR="001F61D5" w:rsidRDefault="00000000">
            <w:r>
              <w:rPr>
                <w:b/>
                <w:color w:val="17324D"/>
              </w:rPr>
              <w:t>Contesto</w:t>
            </w:r>
          </w:p>
        </w:tc>
        <w:tc>
          <w:tcPr>
            <w:tcW w:w="7272" w:type="dxa"/>
            <w:tcMar>
              <w:top w:w="100" w:type="dxa"/>
              <w:left w:w="120" w:type="dxa"/>
              <w:bottom w:w="100" w:type="dxa"/>
              <w:right w:w="120" w:type="dxa"/>
            </w:tcMar>
          </w:tcPr>
          <w:p w14:paraId="770F5B2F" w14:textId="77777777" w:rsidR="001F61D5" w:rsidRDefault="00000000">
            <w:r>
              <w:t>Route duplicate per /turing e viste amministrative non più utilizzate generavano ambiguità nel routing e nella superficie di amministrazione.</w:t>
            </w:r>
          </w:p>
        </w:tc>
      </w:tr>
      <w:tr w:rsidR="001F61D5" w14:paraId="38A365CF" w14:textId="77777777">
        <w:trPr>
          <w:jc w:val="center"/>
        </w:trPr>
        <w:tc>
          <w:tcPr>
            <w:tcW w:w="1944" w:type="dxa"/>
            <w:shd w:val="clear" w:color="auto" w:fill="EAF2F7"/>
            <w:tcMar>
              <w:top w:w="100" w:type="dxa"/>
              <w:left w:w="120" w:type="dxa"/>
              <w:bottom w:w="100" w:type="dxa"/>
              <w:right w:w="120" w:type="dxa"/>
            </w:tcMar>
          </w:tcPr>
          <w:p w14:paraId="47CE831D" w14:textId="77777777" w:rsidR="001F61D5" w:rsidRDefault="00000000">
            <w:r>
              <w:rPr>
                <w:b/>
                <w:color w:val="17324D"/>
              </w:rPr>
              <w:t>Scelta</w:t>
            </w:r>
          </w:p>
        </w:tc>
        <w:tc>
          <w:tcPr>
            <w:tcW w:w="7272" w:type="dxa"/>
            <w:tcMar>
              <w:top w:w="100" w:type="dxa"/>
              <w:left w:w="120" w:type="dxa"/>
              <w:bottom w:w="100" w:type="dxa"/>
              <w:right w:w="120" w:type="dxa"/>
            </w:tcMar>
          </w:tcPr>
          <w:p w14:paraId="650E858F" w14:textId="77777777" w:rsidR="001F61D5" w:rsidRDefault="00000000">
            <w:r>
              <w:t>Rimuovere esclusivamente le route duplicate e le viste orfane, senza modificare admin/turing-lite.blade.php né introdurre redirect impliciti da /turing/ia.</w:t>
            </w:r>
          </w:p>
        </w:tc>
      </w:tr>
      <w:tr w:rsidR="001F61D5" w14:paraId="380D4371" w14:textId="77777777">
        <w:trPr>
          <w:jc w:val="center"/>
        </w:trPr>
        <w:tc>
          <w:tcPr>
            <w:tcW w:w="1944" w:type="dxa"/>
            <w:shd w:val="clear" w:color="auto" w:fill="EAF2F7"/>
            <w:tcMar>
              <w:top w:w="100" w:type="dxa"/>
              <w:left w:w="120" w:type="dxa"/>
              <w:bottom w:w="100" w:type="dxa"/>
              <w:right w:w="120" w:type="dxa"/>
            </w:tcMar>
          </w:tcPr>
          <w:p w14:paraId="2BC6BE16" w14:textId="77777777" w:rsidR="001F61D5" w:rsidRDefault="00000000">
            <w:r>
              <w:rPr>
                <w:b/>
                <w:color w:val="17324D"/>
              </w:rPr>
              <w:t>Conseguenze</w:t>
            </w:r>
          </w:p>
        </w:tc>
        <w:tc>
          <w:tcPr>
            <w:tcW w:w="7272" w:type="dxa"/>
            <w:tcMar>
              <w:top w:w="100" w:type="dxa"/>
              <w:left w:w="120" w:type="dxa"/>
              <w:bottom w:w="100" w:type="dxa"/>
              <w:right w:w="120" w:type="dxa"/>
            </w:tcMar>
          </w:tcPr>
          <w:p w14:paraId="13CE9BAF" w14:textId="77777777" w:rsidR="001F61D5" w:rsidRDefault="00000000">
            <w:r>
              <w:t>Superficie di routing più chiara, nessuna funzionalità rimossa; base pulita per le decisioni successive sullo Speciale Turing.</w:t>
            </w:r>
          </w:p>
        </w:tc>
      </w:tr>
    </w:tbl>
    <w:p w14:paraId="3995CAE2"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39501698" w14:textId="77777777">
        <w:trPr>
          <w:jc w:val="center"/>
        </w:trPr>
        <w:tc>
          <w:tcPr>
            <w:tcW w:w="1944" w:type="dxa"/>
            <w:shd w:val="clear" w:color="auto" w:fill="17324D"/>
            <w:tcMar>
              <w:top w:w="100" w:type="dxa"/>
              <w:left w:w="120" w:type="dxa"/>
              <w:bottom w:w="100" w:type="dxa"/>
              <w:right w:w="120" w:type="dxa"/>
            </w:tcMar>
          </w:tcPr>
          <w:p w14:paraId="23BC2D19"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7403E509" w14:textId="77777777" w:rsidR="001F61D5" w:rsidRDefault="00000000">
            <w:r>
              <w:rPr>
                <w:b/>
                <w:color w:val="FFFFFF"/>
              </w:rPr>
              <w:t>#020 — Copertura sitemap per lo Speciale Turing</w:t>
            </w:r>
          </w:p>
        </w:tc>
      </w:tr>
      <w:tr w:rsidR="001F61D5" w14:paraId="6C345F31" w14:textId="77777777">
        <w:trPr>
          <w:jc w:val="center"/>
        </w:trPr>
        <w:tc>
          <w:tcPr>
            <w:tcW w:w="1944" w:type="dxa"/>
            <w:shd w:val="clear" w:color="auto" w:fill="EAF2F7"/>
            <w:tcMar>
              <w:top w:w="100" w:type="dxa"/>
              <w:left w:w="120" w:type="dxa"/>
              <w:bottom w:w="100" w:type="dxa"/>
              <w:right w:w="120" w:type="dxa"/>
            </w:tcMar>
          </w:tcPr>
          <w:p w14:paraId="7C88B4E0" w14:textId="77777777" w:rsidR="001F61D5" w:rsidRDefault="00000000">
            <w:r>
              <w:rPr>
                <w:b/>
                <w:color w:val="17324D"/>
              </w:rPr>
              <w:t>Contesto</w:t>
            </w:r>
          </w:p>
        </w:tc>
        <w:tc>
          <w:tcPr>
            <w:tcW w:w="7272" w:type="dxa"/>
            <w:tcMar>
              <w:top w:w="100" w:type="dxa"/>
              <w:left w:w="120" w:type="dxa"/>
              <w:bottom w:w="100" w:type="dxa"/>
              <w:right w:w="120" w:type="dxa"/>
            </w:tcMar>
          </w:tcPr>
          <w:p w14:paraId="64C28416" w14:textId="77777777" w:rsidR="001F61D5" w:rsidRDefault="00000000">
            <w:r>
              <w:t>La sitemap non includeva le pagine dello Speciale Turing.</w:t>
            </w:r>
          </w:p>
        </w:tc>
      </w:tr>
      <w:tr w:rsidR="001F61D5" w14:paraId="097663C4" w14:textId="77777777">
        <w:trPr>
          <w:jc w:val="center"/>
        </w:trPr>
        <w:tc>
          <w:tcPr>
            <w:tcW w:w="1944" w:type="dxa"/>
            <w:shd w:val="clear" w:color="auto" w:fill="EAF2F7"/>
            <w:tcMar>
              <w:top w:w="100" w:type="dxa"/>
              <w:left w:w="120" w:type="dxa"/>
              <w:bottom w:w="100" w:type="dxa"/>
              <w:right w:w="120" w:type="dxa"/>
            </w:tcMar>
          </w:tcPr>
          <w:p w14:paraId="1D04B136" w14:textId="77777777" w:rsidR="001F61D5" w:rsidRDefault="00000000">
            <w:r>
              <w:rPr>
                <w:b/>
                <w:color w:val="17324D"/>
              </w:rPr>
              <w:lastRenderedPageBreak/>
              <w:t>Scelta</w:t>
            </w:r>
          </w:p>
        </w:tc>
        <w:tc>
          <w:tcPr>
            <w:tcW w:w="7272" w:type="dxa"/>
            <w:tcMar>
              <w:top w:w="100" w:type="dxa"/>
              <w:left w:w="120" w:type="dxa"/>
              <w:bottom w:w="100" w:type="dxa"/>
              <w:right w:w="120" w:type="dxa"/>
            </w:tcMar>
          </w:tcPr>
          <w:p w14:paraId="661CC8F1" w14:textId="77777777" w:rsidR="001F61D5" w:rsidRDefault="00000000">
            <w:r>
              <w:t>Analizzare l’implementazione esistente della sitemap prima di estenderla, aggiungendo le sei URL canoniche (/turing e le cinque sottopagine tematiche).</w:t>
            </w:r>
          </w:p>
        </w:tc>
      </w:tr>
      <w:tr w:rsidR="001F61D5" w14:paraId="78A7B799" w14:textId="77777777">
        <w:trPr>
          <w:jc w:val="center"/>
        </w:trPr>
        <w:tc>
          <w:tcPr>
            <w:tcW w:w="1944" w:type="dxa"/>
            <w:shd w:val="clear" w:color="auto" w:fill="EAF2F7"/>
            <w:tcMar>
              <w:top w:w="100" w:type="dxa"/>
              <w:left w:w="120" w:type="dxa"/>
              <w:bottom w:w="100" w:type="dxa"/>
              <w:right w:w="120" w:type="dxa"/>
            </w:tcMar>
          </w:tcPr>
          <w:p w14:paraId="5CC0D14E" w14:textId="77777777" w:rsidR="001F61D5" w:rsidRDefault="00000000">
            <w:r>
              <w:rPr>
                <w:b/>
                <w:color w:val="17324D"/>
              </w:rPr>
              <w:t>Conseguenze</w:t>
            </w:r>
          </w:p>
        </w:tc>
        <w:tc>
          <w:tcPr>
            <w:tcW w:w="7272" w:type="dxa"/>
            <w:tcMar>
              <w:top w:w="100" w:type="dxa"/>
              <w:left w:w="120" w:type="dxa"/>
              <w:bottom w:w="100" w:type="dxa"/>
              <w:right w:w="120" w:type="dxa"/>
            </w:tcMar>
          </w:tcPr>
          <w:p w14:paraId="32378C94" w14:textId="77777777" w:rsidR="001F61D5" w:rsidRDefault="00000000">
            <w:r>
              <w:t>Indicizzabilità completa dello Speciale, con test di regressione dedicati contro duplicati, priorità non valide e URL rimossi in passato.</w:t>
            </w:r>
          </w:p>
        </w:tc>
      </w:tr>
    </w:tbl>
    <w:p w14:paraId="0D309789"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3AD28B84" w14:textId="77777777">
        <w:trPr>
          <w:jc w:val="center"/>
        </w:trPr>
        <w:tc>
          <w:tcPr>
            <w:tcW w:w="1944" w:type="dxa"/>
            <w:shd w:val="clear" w:color="auto" w:fill="17324D"/>
            <w:tcMar>
              <w:top w:w="100" w:type="dxa"/>
              <w:left w:w="120" w:type="dxa"/>
              <w:bottom w:w="100" w:type="dxa"/>
              <w:right w:w="120" w:type="dxa"/>
            </w:tcMar>
          </w:tcPr>
          <w:p w14:paraId="3D25F0A4"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192321DD" w14:textId="77777777" w:rsidR="001F61D5" w:rsidRDefault="00000000">
            <w:r>
              <w:rPr>
                <w:b/>
                <w:color w:val="FFFFFF"/>
              </w:rPr>
              <w:t>#021 — Seeding idempotente dello Speciale Turing</w:t>
            </w:r>
          </w:p>
        </w:tc>
      </w:tr>
      <w:tr w:rsidR="001F61D5" w14:paraId="6FF2FFBB" w14:textId="77777777">
        <w:trPr>
          <w:jc w:val="center"/>
        </w:trPr>
        <w:tc>
          <w:tcPr>
            <w:tcW w:w="1944" w:type="dxa"/>
            <w:shd w:val="clear" w:color="auto" w:fill="EAF2F7"/>
            <w:tcMar>
              <w:top w:w="100" w:type="dxa"/>
              <w:left w:w="120" w:type="dxa"/>
              <w:bottom w:w="100" w:type="dxa"/>
              <w:right w:w="120" w:type="dxa"/>
            </w:tcMar>
          </w:tcPr>
          <w:p w14:paraId="5391BCC3" w14:textId="77777777" w:rsidR="001F61D5" w:rsidRDefault="00000000">
            <w:r>
              <w:rPr>
                <w:b/>
                <w:color w:val="17324D"/>
              </w:rPr>
              <w:t>Contesto</w:t>
            </w:r>
          </w:p>
        </w:tc>
        <w:tc>
          <w:tcPr>
            <w:tcW w:w="7272" w:type="dxa"/>
            <w:tcMar>
              <w:top w:w="100" w:type="dxa"/>
              <w:left w:w="120" w:type="dxa"/>
              <w:bottom w:w="100" w:type="dxa"/>
              <w:right w:w="120" w:type="dxa"/>
            </w:tcMar>
          </w:tcPr>
          <w:p w14:paraId="10062B11" w14:textId="77777777" w:rsidR="001F61D5" w:rsidRDefault="00000000">
            <w:r>
              <w:t>Il popolamento iniziale dei contenuti Turing richiedeva intervento manuale ripetuto dopo ogni nuova installazione.</w:t>
            </w:r>
          </w:p>
        </w:tc>
      </w:tr>
      <w:tr w:rsidR="001F61D5" w14:paraId="12555539" w14:textId="77777777">
        <w:trPr>
          <w:jc w:val="center"/>
        </w:trPr>
        <w:tc>
          <w:tcPr>
            <w:tcW w:w="1944" w:type="dxa"/>
            <w:shd w:val="clear" w:color="auto" w:fill="EAF2F7"/>
            <w:tcMar>
              <w:top w:w="100" w:type="dxa"/>
              <w:left w:w="120" w:type="dxa"/>
              <w:bottom w:w="100" w:type="dxa"/>
              <w:right w:w="120" w:type="dxa"/>
            </w:tcMar>
          </w:tcPr>
          <w:p w14:paraId="13C3BF44" w14:textId="77777777" w:rsidR="001F61D5" w:rsidRDefault="00000000">
            <w:r>
              <w:rPr>
                <w:b/>
                <w:color w:val="17324D"/>
              </w:rPr>
              <w:t>Scelta</w:t>
            </w:r>
          </w:p>
        </w:tc>
        <w:tc>
          <w:tcPr>
            <w:tcW w:w="7272" w:type="dxa"/>
            <w:tcMar>
              <w:top w:w="100" w:type="dxa"/>
              <w:left w:w="120" w:type="dxa"/>
              <w:bottom w:w="100" w:type="dxa"/>
              <w:right w:w="120" w:type="dxa"/>
            </w:tcMar>
          </w:tcPr>
          <w:p w14:paraId="0450A2F8" w14:textId="77777777" w:rsidR="001F61D5" w:rsidRDefault="00000000">
            <w:r>
              <w:t>Introdurre un seeder idempotente basato su firstOrCreate(), che lascia deliberatamente assenti la chiave timeline e i campi immagine dei blocchi editoriali, per non disattivare la Timeline a capitoli né alterare le immagini già pubblicate.</w:t>
            </w:r>
          </w:p>
        </w:tc>
      </w:tr>
      <w:tr w:rsidR="001F61D5" w14:paraId="64F22F2A" w14:textId="77777777">
        <w:trPr>
          <w:jc w:val="center"/>
        </w:trPr>
        <w:tc>
          <w:tcPr>
            <w:tcW w:w="1944" w:type="dxa"/>
            <w:shd w:val="clear" w:color="auto" w:fill="EAF2F7"/>
            <w:tcMar>
              <w:top w:w="100" w:type="dxa"/>
              <w:left w:w="120" w:type="dxa"/>
              <w:bottom w:w="100" w:type="dxa"/>
              <w:right w:w="120" w:type="dxa"/>
            </w:tcMar>
          </w:tcPr>
          <w:p w14:paraId="6F82862B" w14:textId="77777777" w:rsidR="001F61D5" w:rsidRDefault="00000000">
            <w:r>
              <w:rPr>
                <w:b/>
                <w:color w:val="17324D"/>
              </w:rPr>
              <w:t>Conseguenze</w:t>
            </w:r>
          </w:p>
        </w:tc>
        <w:tc>
          <w:tcPr>
            <w:tcW w:w="7272" w:type="dxa"/>
            <w:tcMar>
              <w:top w:w="100" w:type="dxa"/>
              <w:left w:w="120" w:type="dxa"/>
              <w:bottom w:w="100" w:type="dxa"/>
              <w:right w:w="120" w:type="dxa"/>
            </w:tcMar>
          </w:tcPr>
          <w:p w14:paraId="1E0A6550" w14:textId="77777777" w:rsidR="001F61D5" w:rsidRDefault="00000000">
            <w:r>
              <w:t>Ogni nuova installazione riceve automaticamente una pagina Turing attiva e popolata; le modifiche editoriali già salvate nel CMS non vengono mai sovrascritte da un nuovo seeding.</w:t>
            </w:r>
          </w:p>
        </w:tc>
      </w:tr>
    </w:tbl>
    <w:p w14:paraId="0DF6CB88"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4DAC0C38" w14:textId="77777777">
        <w:trPr>
          <w:jc w:val="center"/>
        </w:trPr>
        <w:tc>
          <w:tcPr>
            <w:tcW w:w="1944" w:type="dxa"/>
            <w:shd w:val="clear" w:color="auto" w:fill="17324D"/>
            <w:tcMar>
              <w:top w:w="100" w:type="dxa"/>
              <w:left w:w="120" w:type="dxa"/>
              <w:bottom w:w="100" w:type="dxa"/>
              <w:right w:w="120" w:type="dxa"/>
            </w:tcMar>
          </w:tcPr>
          <w:p w14:paraId="2B6D8DAD"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0E4569DC" w14:textId="77777777" w:rsidR="001F61D5" w:rsidRDefault="00000000">
            <w:r>
              <w:rPr>
                <w:b/>
                <w:color w:val="FFFFFF"/>
              </w:rPr>
              <w:t>#022 — Modali di approfondimento nella Timeline</w:t>
            </w:r>
          </w:p>
        </w:tc>
      </w:tr>
      <w:tr w:rsidR="001F61D5" w14:paraId="3A14C5CC" w14:textId="77777777">
        <w:trPr>
          <w:jc w:val="center"/>
        </w:trPr>
        <w:tc>
          <w:tcPr>
            <w:tcW w:w="1944" w:type="dxa"/>
            <w:shd w:val="clear" w:color="auto" w:fill="EAF2F7"/>
            <w:tcMar>
              <w:top w:w="100" w:type="dxa"/>
              <w:left w:w="120" w:type="dxa"/>
              <w:bottom w:w="100" w:type="dxa"/>
              <w:right w:w="120" w:type="dxa"/>
            </w:tcMar>
          </w:tcPr>
          <w:p w14:paraId="64AC6ABF" w14:textId="77777777" w:rsidR="001F61D5" w:rsidRDefault="00000000">
            <w:r>
              <w:rPr>
                <w:b/>
                <w:color w:val="17324D"/>
              </w:rPr>
              <w:t>Contesto</w:t>
            </w:r>
          </w:p>
        </w:tc>
        <w:tc>
          <w:tcPr>
            <w:tcW w:w="7272" w:type="dxa"/>
            <w:tcMar>
              <w:top w:w="100" w:type="dxa"/>
              <w:left w:w="120" w:type="dxa"/>
              <w:bottom w:w="100" w:type="dxa"/>
              <w:right w:w="120" w:type="dxa"/>
            </w:tcMar>
          </w:tcPr>
          <w:p w14:paraId="576FD323" w14:textId="77777777" w:rsidR="001F61D5" w:rsidRDefault="00000000">
            <w:r>
              <w:t>Alcuni eventi della Timeline richiedevano un contenuto storico più esteso di quanto la card potesse ospitare senza appesantire la lettura.</w:t>
            </w:r>
          </w:p>
        </w:tc>
      </w:tr>
      <w:tr w:rsidR="001F61D5" w14:paraId="1410AC5D" w14:textId="77777777">
        <w:trPr>
          <w:jc w:val="center"/>
        </w:trPr>
        <w:tc>
          <w:tcPr>
            <w:tcW w:w="1944" w:type="dxa"/>
            <w:shd w:val="clear" w:color="auto" w:fill="EAF2F7"/>
            <w:tcMar>
              <w:top w:w="100" w:type="dxa"/>
              <w:left w:w="120" w:type="dxa"/>
              <w:bottom w:w="100" w:type="dxa"/>
              <w:right w:w="120" w:type="dxa"/>
            </w:tcMar>
          </w:tcPr>
          <w:p w14:paraId="294D9466" w14:textId="77777777" w:rsidR="001F61D5" w:rsidRDefault="00000000">
            <w:r>
              <w:rPr>
                <w:b/>
                <w:color w:val="17324D"/>
              </w:rPr>
              <w:t>Scelta</w:t>
            </w:r>
          </w:p>
        </w:tc>
        <w:tc>
          <w:tcPr>
            <w:tcW w:w="7272" w:type="dxa"/>
            <w:tcMar>
              <w:top w:w="100" w:type="dxa"/>
              <w:left w:w="120" w:type="dxa"/>
              <w:bottom w:w="100" w:type="dxa"/>
              <w:right w:w="120" w:type="dxa"/>
            </w:tcMar>
          </w:tcPr>
          <w:p w14:paraId="028BA169" w14:textId="77777777" w:rsidR="001F61D5" w:rsidRDefault="00000000">
            <w:r>
              <w:t>Introdurre un campo opzionale details per evento, che apre un approfondimento in &lt;x-special.modal&gt; — componente generico già esistente ma non ancora collegato ad alcuna interfaccia — riusando il controller JavaScript già presente senza duplicarne la logica.</w:t>
            </w:r>
          </w:p>
        </w:tc>
      </w:tr>
      <w:tr w:rsidR="001F61D5" w14:paraId="315E49C0" w14:textId="77777777">
        <w:trPr>
          <w:jc w:val="center"/>
        </w:trPr>
        <w:tc>
          <w:tcPr>
            <w:tcW w:w="1944" w:type="dxa"/>
            <w:shd w:val="clear" w:color="auto" w:fill="EAF2F7"/>
            <w:tcMar>
              <w:top w:w="100" w:type="dxa"/>
              <w:left w:w="120" w:type="dxa"/>
              <w:bottom w:w="100" w:type="dxa"/>
              <w:right w:w="120" w:type="dxa"/>
            </w:tcMar>
          </w:tcPr>
          <w:p w14:paraId="5F71A988" w14:textId="77777777" w:rsidR="001F61D5" w:rsidRDefault="00000000">
            <w:r>
              <w:rPr>
                <w:b/>
                <w:color w:val="17324D"/>
              </w:rPr>
              <w:t>Conseguenze</w:t>
            </w:r>
          </w:p>
        </w:tc>
        <w:tc>
          <w:tcPr>
            <w:tcW w:w="7272" w:type="dxa"/>
            <w:tcMar>
              <w:top w:w="100" w:type="dxa"/>
              <w:left w:w="120" w:type="dxa"/>
              <w:bottom w:w="100" w:type="dxa"/>
              <w:right w:w="120" w:type="dxa"/>
            </w:tcMar>
          </w:tcPr>
          <w:p w14:paraId="612BE899" w14:textId="77777777" w:rsidR="001F61D5" w:rsidRDefault="00000000">
            <w:r>
              <w:t>Il comportamento della Timeline resta invariato per gli eventi senza approfondimento; il pattern card più modale opzionale diventa disponibile per qualunque futuro Special Project.</w:t>
            </w:r>
          </w:p>
        </w:tc>
      </w:tr>
    </w:tbl>
    <w:p w14:paraId="1A19681E"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34AAB808" w14:textId="77777777">
        <w:trPr>
          <w:jc w:val="center"/>
        </w:trPr>
        <w:tc>
          <w:tcPr>
            <w:tcW w:w="1944" w:type="dxa"/>
            <w:shd w:val="clear" w:color="auto" w:fill="17324D"/>
            <w:tcMar>
              <w:top w:w="100" w:type="dxa"/>
              <w:left w:w="120" w:type="dxa"/>
              <w:bottom w:w="100" w:type="dxa"/>
              <w:right w:w="120" w:type="dxa"/>
            </w:tcMar>
          </w:tcPr>
          <w:p w14:paraId="66EF19E9"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211C6BD6" w14:textId="77777777" w:rsidR="001F61D5" w:rsidRDefault="00000000">
            <w:r>
              <w:rPr>
                <w:b/>
                <w:color w:val="FFFFFF"/>
              </w:rPr>
              <w:t>#023 — Identità visiva unificata della Timeline</w:t>
            </w:r>
          </w:p>
        </w:tc>
      </w:tr>
      <w:tr w:rsidR="001F61D5" w14:paraId="7CA86B40" w14:textId="77777777">
        <w:trPr>
          <w:jc w:val="center"/>
        </w:trPr>
        <w:tc>
          <w:tcPr>
            <w:tcW w:w="1944" w:type="dxa"/>
            <w:shd w:val="clear" w:color="auto" w:fill="EAF2F7"/>
            <w:tcMar>
              <w:top w:w="100" w:type="dxa"/>
              <w:left w:w="120" w:type="dxa"/>
              <w:bottom w:w="100" w:type="dxa"/>
              <w:right w:w="120" w:type="dxa"/>
            </w:tcMar>
          </w:tcPr>
          <w:p w14:paraId="0A51E999" w14:textId="77777777" w:rsidR="001F61D5" w:rsidRDefault="00000000">
            <w:r>
              <w:rPr>
                <w:b/>
                <w:color w:val="17324D"/>
              </w:rPr>
              <w:t>Contesto</w:t>
            </w:r>
          </w:p>
        </w:tc>
        <w:tc>
          <w:tcPr>
            <w:tcW w:w="7272" w:type="dxa"/>
            <w:tcMar>
              <w:top w:w="100" w:type="dxa"/>
              <w:left w:w="120" w:type="dxa"/>
              <w:bottom w:w="100" w:type="dxa"/>
              <w:right w:w="120" w:type="dxa"/>
            </w:tcMar>
          </w:tcPr>
          <w:p w14:paraId="4F151C26" w14:textId="77777777" w:rsidR="001F61D5" w:rsidRDefault="00000000">
            <w:r>
              <w:t>La cover fotografica di ogni capitolo era percepita come una sezione separata dal corpo cronologico sottostante.</w:t>
            </w:r>
          </w:p>
        </w:tc>
      </w:tr>
      <w:tr w:rsidR="001F61D5" w14:paraId="59A6771E" w14:textId="77777777">
        <w:trPr>
          <w:jc w:val="center"/>
        </w:trPr>
        <w:tc>
          <w:tcPr>
            <w:tcW w:w="1944" w:type="dxa"/>
            <w:shd w:val="clear" w:color="auto" w:fill="EAF2F7"/>
            <w:tcMar>
              <w:top w:w="100" w:type="dxa"/>
              <w:left w:w="120" w:type="dxa"/>
              <w:bottom w:w="100" w:type="dxa"/>
              <w:right w:w="120" w:type="dxa"/>
            </w:tcMar>
          </w:tcPr>
          <w:p w14:paraId="52E01EEE" w14:textId="77777777" w:rsidR="001F61D5" w:rsidRDefault="00000000">
            <w:r>
              <w:rPr>
                <w:b/>
                <w:color w:val="17324D"/>
              </w:rPr>
              <w:lastRenderedPageBreak/>
              <w:t>Scelta</w:t>
            </w:r>
          </w:p>
        </w:tc>
        <w:tc>
          <w:tcPr>
            <w:tcW w:w="7272" w:type="dxa"/>
            <w:tcMar>
              <w:top w:w="100" w:type="dxa"/>
              <w:left w:w="120" w:type="dxa"/>
              <w:bottom w:w="100" w:type="dxa"/>
              <w:right w:w="120" w:type="dxa"/>
            </w:tcMar>
          </w:tcPr>
          <w:p w14:paraId="544568EC" w14:textId="77777777" w:rsidR="001F61D5" w:rsidRDefault="00000000">
            <w:r>
              <w:t>Estendere progressivamente lo sfondo monocromatico nero dalla lista eventi alla cover del capitolo, fino a unificarle in un unico blocco visivo tramite un wrapper dedicato, con override CSS scoped alla sola pagina Turing.</w:t>
            </w:r>
          </w:p>
        </w:tc>
      </w:tr>
      <w:tr w:rsidR="001F61D5" w14:paraId="11F513A0" w14:textId="77777777">
        <w:trPr>
          <w:jc w:val="center"/>
        </w:trPr>
        <w:tc>
          <w:tcPr>
            <w:tcW w:w="1944" w:type="dxa"/>
            <w:shd w:val="clear" w:color="auto" w:fill="EAF2F7"/>
            <w:tcMar>
              <w:top w:w="100" w:type="dxa"/>
              <w:left w:w="120" w:type="dxa"/>
              <w:bottom w:w="100" w:type="dxa"/>
              <w:right w:w="120" w:type="dxa"/>
            </w:tcMar>
          </w:tcPr>
          <w:p w14:paraId="174063D6" w14:textId="77777777" w:rsidR="001F61D5" w:rsidRDefault="00000000">
            <w:r>
              <w:rPr>
                <w:b/>
                <w:color w:val="17324D"/>
              </w:rPr>
              <w:t>Conseguenze</w:t>
            </w:r>
          </w:p>
        </w:tc>
        <w:tc>
          <w:tcPr>
            <w:tcW w:w="7272" w:type="dxa"/>
            <w:tcMar>
              <w:top w:w="100" w:type="dxa"/>
              <w:left w:w="120" w:type="dxa"/>
              <w:bottom w:w="100" w:type="dxa"/>
              <w:right w:w="120" w:type="dxa"/>
            </w:tcMar>
          </w:tcPr>
          <w:p w14:paraId="26434A07" w14:textId="77777777" w:rsidR="001F61D5" w:rsidRDefault="00000000">
            <w:r>
              <w:t>Ogni capitolo è ora percepito come un’unica unità narrativa; i componenti Timeline e Chapter Opener restano generici e pienamente riutilizzabili da futuri Special Projects.</w:t>
            </w:r>
          </w:p>
        </w:tc>
      </w:tr>
    </w:tbl>
    <w:p w14:paraId="3301F682" w14:textId="77777777" w:rsidR="001F61D5" w:rsidRDefault="001F61D5">
      <w:pPr>
        <w:spacing w:after="40"/>
      </w:pPr>
    </w:p>
    <w:tbl>
      <w:tblPr>
        <w:tblW w:w="0" w:type="auto"/>
        <w:jc w:val="center"/>
        <w:tblLayout w:type="fixed"/>
        <w:tblLook w:val="04A0" w:firstRow="1" w:lastRow="0" w:firstColumn="1" w:lastColumn="0" w:noHBand="0" w:noVBand="1"/>
      </w:tblPr>
      <w:tblGrid>
        <w:gridCol w:w="1944"/>
        <w:gridCol w:w="7272"/>
      </w:tblGrid>
      <w:tr w:rsidR="001F61D5" w14:paraId="5911CE9B" w14:textId="77777777">
        <w:trPr>
          <w:jc w:val="center"/>
        </w:trPr>
        <w:tc>
          <w:tcPr>
            <w:tcW w:w="1944" w:type="dxa"/>
            <w:shd w:val="clear" w:color="auto" w:fill="17324D"/>
            <w:tcMar>
              <w:top w:w="100" w:type="dxa"/>
              <w:left w:w="120" w:type="dxa"/>
              <w:bottom w:w="100" w:type="dxa"/>
              <w:right w:w="120" w:type="dxa"/>
            </w:tcMar>
          </w:tcPr>
          <w:p w14:paraId="5AC263A8" w14:textId="77777777" w:rsidR="001F61D5" w:rsidRDefault="00000000">
            <w:r>
              <w:rPr>
                <w:b/>
                <w:color w:val="FFFFFF"/>
              </w:rPr>
              <w:t>Decisione</w:t>
            </w:r>
          </w:p>
        </w:tc>
        <w:tc>
          <w:tcPr>
            <w:tcW w:w="7272" w:type="dxa"/>
            <w:shd w:val="clear" w:color="auto" w:fill="17324D"/>
            <w:tcMar>
              <w:top w:w="100" w:type="dxa"/>
              <w:left w:w="120" w:type="dxa"/>
              <w:bottom w:w="100" w:type="dxa"/>
              <w:right w:w="120" w:type="dxa"/>
            </w:tcMar>
          </w:tcPr>
          <w:p w14:paraId="5FE15F44" w14:textId="77777777" w:rsidR="001F61D5" w:rsidRDefault="00000000">
            <w:r>
              <w:rPr>
                <w:b/>
                <w:color w:val="FFFFFF"/>
              </w:rPr>
              <w:t>#024 — Fragilità dei selettori di adiacenza CSS e validità del markup</w:t>
            </w:r>
          </w:p>
        </w:tc>
      </w:tr>
      <w:tr w:rsidR="001F61D5" w14:paraId="203E3A54" w14:textId="77777777">
        <w:trPr>
          <w:jc w:val="center"/>
        </w:trPr>
        <w:tc>
          <w:tcPr>
            <w:tcW w:w="1944" w:type="dxa"/>
            <w:shd w:val="clear" w:color="auto" w:fill="EAF2F7"/>
            <w:tcMar>
              <w:top w:w="100" w:type="dxa"/>
              <w:left w:w="120" w:type="dxa"/>
              <w:bottom w:w="100" w:type="dxa"/>
              <w:right w:w="120" w:type="dxa"/>
            </w:tcMar>
          </w:tcPr>
          <w:p w14:paraId="0D05C14D" w14:textId="77777777" w:rsidR="001F61D5" w:rsidRDefault="00000000">
            <w:r>
              <w:rPr>
                <w:b/>
                <w:color w:val="17324D"/>
              </w:rPr>
              <w:t>Contesto</w:t>
            </w:r>
          </w:p>
        </w:tc>
        <w:tc>
          <w:tcPr>
            <w:tcW w:w="7272" w:type="dxa"/>
            <w:tcMar>
              <w:top w:w="100" w:type="dxa"/>
              <w:left w:w="120" w:type="dxa"/>
              <w:bottom w:w="100" w:type="dxa"/>
              <w:right w:w="120" w:type="dxa"/>
            </w:tcMar>
          </w:tcPr>
          <w:p w14:paraId="1BD8F091" w14:textId="77777777" w:rsidR="001F61D5" w:rsidRDefault="00000000">
            <w:r>
              <w:t>Dopo la Decisione #023, la seconda e la terza card di ogni capitolo perdevano la spaziatura verticale pur con stili corretti. L’indagine con Chrome DevTools Protocol ha individuato la causa nelle modali della Decisione #022, renderizzate come fratelli diretti dei &lt;li&gt; dentro &lt;ol&gt; — HTML non valido che interrompeva il selettore .sp-timeline__item + .sp-timeline__item.</w:t>
            </w:r>
          </w:p>
        </w:tc>
      </w:tr>
      <w:tr w:rsidR="001F61D5" w14:paraId="7FFD9924" w14:textId="77777777">
        <w:trPr>
          <w:jc w:val="center"/>
        </w:trPr>
        <w:tc>
          <w:tcPr>
            <w:tcW w:w="1944" w:type="dxa"/>
            <w:shd w:val="clear" w:color="auto" w:fill="EAF2F7"/>
            <w:tcMar>
              <w:top w:w="100" w:type="dxa"/>
              <w:left w:w="120" w:type="dxa"/>
              <w:bottom w:w="100" w:type="dxa"/>
              <w:right w:w="120" w:type="dxa"/>
            </w:tcMar>
          </w:tcPr>
          <w:p w14:paraId="1E298A81" w14:textId="77777777" w:rsidR="001F61D5" w:rsidRDefault="00000000">
            <w:r>
              <w:rPr>
                <w:b/>
                <w:color w:val="17324D"/>
              </w:rPr>
              <w:t>Scelta</w:t>
            </w:r>
          </w:p>
        </w:tc>
        <w:tc>
          <w:tcPr>
            <w:tcW w:w="7272" w:type="dxa"/>
            <w:tcMar>
              <w:top w:w="100" w:type="dxa"/>
              <w:left w:w="120" w:type="dxa"/>
              <w:bottom w:w="100" w:type="dxa"/>
              <w:right w:w="120" w:type="dxa"/>
            </w:tcMar>
          </w:tcPr>
          <w:p w14:paraId="18B5164A" w14:textId="77777777" w:rsidR="001F61D5" w:rsidRDefault="00000000">
            <w:r>
              <w:t>Spostare ogni modale dentro il proprio &lt;li&gt;, senza introdurre nuove regole CSS.</w:t>
            </w:r>
          </w:p>
        </w:tc>
      </w:tr>
      <w:tr w:rsidR="001F61D5" w14:paraId="18F7088D" w14:textId="77777777">
        <w:trPr>
          <w:jc w:val="center"/>
        </w:trPr>
        <w:tc>
          <w:tcPr>
            <w:tcW w:w="1944" w:type="dxa"/>
            <w:shd w:val="clear" w:color="auto" w:fill="EAF2F7"/>
            <w:tcMar>
              <w:top w:w="100" w:type="dxa"/>
              <w:left w:w="120" w:type="dxa"/>
              <w:bottom w:w="100" w:type="dxa"/>
              <w:right w:w="120" w:type="dxa"/>
            </w:tcMar>
          </w:tcPr>
          <w:p w14:paraId="46AF724B" w14:textId="77777777" w:rsidR="001F61D5" w:rsidRDefault="00000000">
            <w:r>
              <w:rPr>
                <w:b/>
                <w:color w:val="17324D"/>
              </w:rPr>
              <w:t>Conseguenze</w:t>
            </w:r>
          </w:p>
        </w:tc>
        <w:tc>
          <w:tcPr>
            <w:tcW w:w="7272" w:type="dxa"/>
            <w:tcMar>
              <w:top w:w="100" w:type="dxa"/>
              <w:left w:w="120" w:type="dxa"/>
              <w:bottom w:w="100" w:type="dxa"/>
              <w:right w:w="120" w:type="dxa"/>
            </w:tcMar>
          </w:tcPr>
          <w:p w14:paraId="66BC3BF6" w14:textId="77777777" w:rsidR="001F61D5" w:rsidRDefault="00000000">
            <w:r>
              <w:t>Promemoria strutturale per il progetto: un componente che genera markup annidato deve rispettare i vincoli di contenuto dell’elemento genitore, perché una violazione silenziosa del markup può disattivare un selettore CSS altrove nel sistema senza produrre alcun errore visibile. Correzione proposta in Draft Pull Request (#95), verificata su tutta la matrice responsive e non ancora integrata in main.</w:t>
            </w:r>
          </w:p>
        </w:tc>
      </w:tr>
    </w:tbl>
    <w:p w14:paraId="2F2E4251" w14:textId="77777777" w:rsidR="001F61D5" w:rsidRDefault="001F61D5">
      <w:pPr>
        <w:spacing w:after="40"/>
      </w:pPr>
    </w:p>
    <w:p w14:paraId="5BDF0C0A" w14:textId="77777777" w:rsidR="001F61D5" w:rsidRDefault="001F61D5">
      <w:pPr>
        <w:spacing w:after="40"/>
      </w:pPr>
    </w:p>
    <w:p w14:paraId="16DDC1FD" w14:textId="77777777" w:rsidR="001F61D5" w:rsidRDefault="00000000">
      <w:pPr>
        <w:pStyle w:val="Titolo"/>
      </w:pPr>
      <w:r>
        <w:t>Parte VI — Stato corrente</w:t>
      </w:r>
    </w:p>
    <w:p w14:paraId="5467BF08" w14:textId="77777777" w:rsidR="001F61D5" w:rsidRDefault="00000000">
      <w:pPr>
        <w:pStyle w:val="Titolo1"/>
      </w:pPr>
      <w:r>
        <w:t>14. Fotografia del progetto a luglio 2026</w:t>
      </w:r>
    </w:p>
    <w:p w14:paraId="2B18719F" w14:textId="77777777" w:rsidR="001F61D5" w:rsidRDefault="00000000">
      <w:r>
        <w:t>Quark ha superato la fase di prototipo. Il progetto possiede un dominio editoriale riconoscibile, aree operative, contenuti pubblici, uno Special Project maturo e una disciplina di sviluppo verificabile. La priorità non è più dimostrare che l’idea può funzionare, ma consolidare l’affidabilità necessaria a un primo rilascio stabile.</w:t>
      </w:r>
    </w:p>
    <w:p w14:paraId="63CBA0D3" w14:textId="77777777" w:rsidR="001F61D5" w:rsidRDefault="00000000">
      <w:r>
        <w:t>La crescita più recente ha interessato la gestione dei media e la SEO. La Media Library offre statistiche, filtri, metadati e tracciamento degli utilizzi; il sistema SEO permette override editoriali con fallback. Queste funzioni aumentano il controllo, ma rendono anche più importante completare la documentazione operativa, l’automazione dei deploy e la gestione dei casi limite.</w:t>
      </w:r>
    </w:p>
    <w:p w14:paraId="15E5A41C" w14:textId="77777777" w:rsidR="001F61D5" w:rsidRDefault="00000000">
      <w:pPr>
        <w:pStyle w:val="Titolo2"/>
      </w:pPr>
      <w:r>
        <w:lastRenderedPageBreak/>
        <w:t>14.1 Matrice di maturità</w:t>
      </w:r>
    </w:p>
    <w:tbl>
      <w:tblPr>
        <w:tblW w:w="0" w:type="auto"/>
        <w:jc w:val="center"/>
        <w:tblLayout w:type="fixed"/>
        <w:tblLook w:val="04A0" w:firstRow="1" w:lastRow="0" w:firstColumn="1" w:lastColumn="0" w:noHBand="0" w:noVBand="1"/>
      </w:tblPr>
      <w:tblGrid>
        <w:gridCol w:w="2412"/>
        <w:gridCol w:w="2412"/>
        <w:gridCol w:w="2412"/>
        <w:gridCol w:w="2412"/>
      </w:tblGrid>
      <w:tr w:rsidR="001F61D5" w14:paraId="38752C27" w14:textId="77777777">
        <w:trPr>
          <w:tblHeader/>
          <w:jc w:val="center"/>
        </w:trPr>
        <w:tc>
          <w:tcPr>
            <w:tcW w:w="2412" w:type="dxa"/>
            <w:shd w:val="clear" w:color="auto" w:fill="17324D"/>
            <w:tcMar>
              <w:top w:w="100" w:type="dxa"/>
              <w:left w:w="120" w:type="dxa"/>
              <w:bottom w:w="100" w:type="dxa"/>
              <w:right w:w="120" w:type="dxa"/>
            </w:tcMar>
          </w:tcPr>
          <w:p w14:paraId="25D57767" w14:textId="77777777" w:rsidR="001F61D5" w:rsidRDefault="00000000">
            <w:r>
              <w:rPr>
                <w:b/>
                <w:color w:val="FFFFFF"/>
              </w:rPr>
              <w:t>Area</w:t>
            </w:r>
          </w:p>
        </w:tc>
        <w:tc>
          <w:tcPr>
            <w:tcW w:w="2412" w:type="dxa"/>
            <w:shd w:val="clear" w:color="auto" w:fill="17324D"/>
            <w:tcMar>
              <w:top w:w="100" w:type="dxa"/>
              <w:left w:w="120" w:type="dxa"/>
              <w:bottom w:w="100" w:type="dxa"/>
              <w:right w:w="120" w:type="dxa"/>
            </w:tcMar>
          </w:tcPr>
          <w:p w14:paraId="09526ADC" w14:textId="77777777" w:rsidR="001F61D5" w:rsidRDefault="00000000">
            <w:r>
              <w:rPr>
                <w:b/>
                <w:color w:val="FFFFFF"/>
              </w:rPr>
              <w:t>Maturità</w:t>
            </w:r>
          </w:p>
        </w:tc>
        <w:tc>
          <w:tcPr>
            <w:tcW w:w="2412" w:type="dxa"/>
            <w:shd w:val="clear" w:color="auto" w:fill="17324D"/>
            <w:tcMar>
              <w:top w:w="100" w:type="dxa"/>
              <w:left w:w="120" w:type="dxa"/>
              <w:bottom w:w="100" w:type="dxa"/>
              <w:right w:w="120" w:type="dxa"/>
            </w:tcMar>
          </w:tcPr>
          <w:p w14:paraId="39DA357E" w14:textId="77777777" w:rsidR="001F61D5" w:rsidRDefault="00000000">
            <w:r>
              <w:rPr>
                <w:b/>
                <w:color w:val="FFFFFF"/>
              </w:rPr>
              <w:t>Evidenze</w:t>
            </w:r>
          </w:p>
        </w:tc>
        <w:tc>
          <w:tcPr>
            <w:tcW w:w="2412" w:type="dxa"/>
            <w:shd w:val="clear" w:color="auto" w:fill="17324D"/>
            <w:tcMar>
              <w:top w:w="100" w:type="dxa"/>
              <w:left w:w="120" w:type="dxa"/>
              <w:bottom w:w="100" w:type="dxa"/>
              <w:right w:w="120" w:type="dxa"/>
            </w:tcMar>
          </w:tcPr>
          <w:p w14:paraId="0342E5C3" w14:textId="77777777" w:rsidR="001F61D5" w:rsidRDefault="00000000">
            <w:r>
              <w:rPr>
                <w:b/>
                <w:color w:val="FFFFFF"/>
              </w:rPr>
              <w:t>Prossimo passo</w:t>
            </w:r>
          </w:p>
        </w:tc>
      </w:tr>
      <w:tr w:rsidR="001F61D5" w14:paraId="186BFB18" w14:textId="77777777">
        <w:trPr>
          <w:jc w:val="center"/>
        </w:trPr>
        <w:tc>
          <w:tcPr>
            <w:tcW w:w="2412" w:type="dxa"/>
            <w:tcMar>
              <w:top w:w="100" w:type="dxa"/>
              <w:left w:w="120" w:type="dxa"/>
              <w:bottom w:w="100" w:type="dxa"/>
              <w:right w:w="120" w:type="dxa"/>
            </w:tcMar>
            <w:vAlign w:val="center"/>
          </w:tcPr>
          <w:p w14:paraId="022BA47F" w14:textId="77777777" w:rsidR="001F61D5" w:rsidRDefault="00000000">
            <w:r>
              <w:t>Articoli e categorie</w:t>
            </w:r>
          </w:p>
        </w:tc>
        <w:tc>
          <w:tcPr>
            <w:tcW w:w="2412" w:type="dxa"/>
            <w:tcMar>
              <w:top w:w="100" w:type="dxa"/>
              <w:left w:w="120" w:type="dxa"/>
              <w:bottom w:w="100" w:type="dxa"/>
              <w:right w:w="120" w:type="dxa"/>
            </w:tcMar>
            <w:vAlign w:val="center"/>
          </w:tcPr>
          <w:p w14:paraId="5F525BD3" w14:textId="77777777" w:rsidR="001F61D5" w:rsidRDefault="00000000">
            <w:r>
              <w:t>Consolidata</w:t>
            </w:r>
          </w:p>
        </w:tc>
        <w:tc>
          <w:tcPr>
            <w:tcW w:w="2412" w:type="dxa"/>
            <w:tcMar>
              <w:top w:w="100" w:type="dxa"/>
              <w:left w:w="120" w:type="dxa"/>
              <w:bottom w:w="100" w:type="dxa"/>
              <w:right w:w="120" w:type="dxa"/>
            </w:tcMar>
            <w:vAlign w:val="center"/>
          </w:tcPr>
          <w:p w14:paraId="759996A0" w14:textId="77777777" w:rsidR="001F61D5" w:rsidRDefault="00000000">
            <w:r>
              <w:t>Flussi amministrativi e redazionali, presentazione pubblica, copertine canoniche.</w:t>
            </w:r>
          </w:p>
        </w:tc>
        <w:tc>
          <w:tcPr>
            <w:tcW w:w="2412" w:type="dxa"/>
            <w:tcMar>
              <w:top w:w="100" w:type="dxa"/>
              <w:left w:w="120" w:type="dxa"/>
              <w:bottom w:w="100" w:type="dxa"/>
              <w:right w:w="120" w:type="dxa"/>
            </w:tcMar>
            <w:vAlign w:val="center"/>
          </w:tcPr>
          <w:p w14:paraId="20347B54" w14:textId="77777777" w:rsidR="001F61D5" w:rsidRDefault="00000000">
            <w:r>
              <w:t>Rifinitura responsive dell’editor.</w:t>
            </w:r>
          </w:p>
        </w:tc>
      </w:tr>
      <w:tr w:rsidR="001F61D5" w14:paraId="6BB85FAC" w14:textId="77777777">
        <w:trPr>
          <w:jc w:val="center"/>
        </w:trPr>
        <w:tc>
          <w:tcPr>
            <w:tcW w:w="2412" w:type="dxa"/>
            <w:tcMar>
              <w:top w:w="100" w:type="dxa"/>
              <w:left w:w="120" w:type="dxa"/>
              <w:bottom w:w="100" w:type="dxa"/>
              <w:right w:w="120" w:type="dxa"/>
            </w:tcMar>
            <w:vAlign w:val="center"/>
          </w:tcPr>
          <w:p w14:paraId="018C7654" w14:textId="77777777" w:rsidR="001F61D5" w:rsidRDefault="00000000">
            <w:r>
              <w:t>Special Projects</w:t>
            </w:r>
          </w:p>
        </w:tc>
        <w:tc>
          <w:tcPr>
            <w:tcW w:w="2412" w:type="dxa"/>
            <w:tcMar>
              <w:top w:w="100" w:type="dxa"/>
              <w:left w:w="120" w:type="dxa"/>
              <w:bottom w:w="100" w:type="dxa"/>
              <w:right w:w="120" w:type="dxa"/>
            </w:tcMar>
            <w:vAlign w:val="center"/>
          </w:tcPr>
          <w:p w14:paraId="04A4273F" w14:textId="77777777" w:rsidR="001F61D5" w:rsidRDefault="00000000">
            <w:r>
              <w:t>Consolidata</w:t>
            </w:r>
          </w:p>
        </w:tc>
        <w:tc>
          <w:tcPr>
            <w:tcW w:w="2412" w:type="dxa"/>
            <w:tcMar>
              <w:top w:w="100" w:type="dxa"/>
              <w:left w:w="120" w:type="dxa"/>
              <w:bottom w:w="100" w:type="dxa"/>
              <w:right w:w="120" w:type="dxa"/>
            </w:tcMar>
            <w:vAlign w:val="center"/>
          </w:tcPr>
          <w:p w14:paraId="28824E3E" w14:textId="77777777" w:rsidR="001F61D5" w:rsidRDefault="00000000">
            <w:r>
              <w:t>Componenti condivisi, Timeline a capitoli con approfondimenti opzionali, identità visiva unificata, sitemap e seeding idempotente; pagina /turing verificata come release candidate.</w:t>
            </w:r>
          </w:p>
        </w:tc>
        <w:tc>
          <w:tcPr>
            <w:tcW w:w="2412" w:type="dxa"/>
            <w:tcMar>
              <w:top w:w="100" w:type="dxa"/>
              <w:left w:w="120" w:type="dxa"/>
              <w:bottom w:w="100" w:type="dxa"/>
              <w:right w:w="120" w:type="dxa"/>
            </w:tcMar>
            <w:vAlign w:val="center"/>
          </w:tcPr>
          <w:p w14:paraId="2A0061E5" w14:textId="77777777" w:rsidR="001F61D5" w:rsidRDefault="00000000">
            <w:r>
              <w:t>Allineare le pagine Enigma e IA moderna al sistema di componenti condiviso già adottato da Computazione, Intelligenza ed Eredità; risolvere il problema di accessibilità noto sulle modali chiuse della Timeline.</w:t>
            </w:r>
          </w:p>
        </w:tc>
      </w:tr>
      <w:tr w:rsidR="001F61D5" w14:paraId="7D5278B8" w14:textId="77777777">
        <w:trPr>
          <w:jc w:val="center"/>
        </w:trPr>
        <w:tc>
          <w:tcPr>
            <w:tcW w:w="2412" w:type="dxa"/>
            <w:tcMar>
              <w:top w:w="100" w:type="dxa"/>
              <w:left w:w="120" w:type="dxa"/>
              <w:bottom w:w="100" w:type="dxa"/>
              <w:right w:w="120" w:type="dxa"/>
            </w:tcMar>
            <w:vAlign w:val="center"/>
          </w:tcPr>
          <w:p w14:paraId="1B3B4B00" w14:textId="77777777" w:rsidR="001F61D5" w:rsidRDefault="00000000">
            <w:r>
              <w:t>Media Library</w:t>
            </w:r>
          </w:p>
        </w:tc>
        <w:tc>
          <w:tcPr>
            <w:tcW w:w="2412" w:type="dxa"/>
            <w:tcMar>
              <w:top w:w="100" w:type="dxa"/>
              <w:left w:w="120" w:type="dxa"/>
              <w:bottom w:w="100" w:type="dxa"/>
              <w:right w:w="120" w:type="dxa"/>
            </w:tcMar>
            <w:vAlign w:val="center"/>
          </w:tcPr>
          <w:p w14:paraId="4CB90475" w14:textId="77777777" w:rsidR="001F61D5" w:rsidRDefault="00000000">
            <w:r>
              <w:t>Avanzata</w:t>
            </w:r>
          </w:p>
        </w:tc>
        <w:tc>
          <w:tcPr>
            <w:tcW w:w="2412" w:type="dxa"/>
            <w:tcMar>
              <w:top w:w="100" w:type="dxa"/>
              <w:left w:w="120" w:type="dxa"/>
              <w:bottom w:w="100" w:type="dxa"/>
              <w:right w:w="120" w:type="dxa"/>
            </w:tcMar>
            <w:vAlign w:val="center"/>
          </w:tcPr>
          <w:p w14:paraId="70ECE4F4" w14:textId="77777777" w:rsidR="001F61D5" w:rsidRDefault="00000000">
            <w:r>
              <w:t>Statistiche, filtri, metadati, usage tracking.</w:t>
            </w:r>
          </w:p>
        </w:tc>
        <w:tc>
          <w:tcPr>
            <w:tcW w:w="2412" w:type="dxa"/>
            <w:tcMar>
              <w:top w:w="100" w:type="dxa"/>
              <w:left w:w="120" w:type="dxa"/>
              <w:bottom w:w="100" w:type="dxa"/>
              <w:right w:w="120" w:type="dxa"/>
            </w:tcMar>
            <w:vAlign w:val="center"/>
          </w:tcPr>
          <w:p w14:paraId="4B18466C" w14:textId="77777777" w:rsidR="001F61D5" w:rsidRDefault="00000000">
            <w:r>
              <w:t>Normalizzazione riferimenti e lifecycle.</w:t>
            </w:r>
          </w:p>
        </w:tc>
      </w:tr>
      <w:tr w:rsidR="001F61D5" w14:paraId="6CD9E589" w14:textId="77777777">
        <w:trPr>
          <w:jc w:val="center"/>
        </w:trPr>
        <w:tc>
          <w:tcPr>
            <w:tcW w:w="2412" w:type="dxa"/>
            <w:tcMar>
              <w:top w:w="100" w:type="dxa"/>
              <w:left w:w="120" w:type="dxa"/>
              <w:bottom w:w="100" w:type="dxa"/>
              <w:right w:w="120" w:type="dxa"/>
            </w:tcMar>
            <w:vAlign w:val="center"/>
          </w:tcPr>
          <w:p w14:paraId="5FEE22BA" w14:textId="77777777" w:rsidR="001F61D5" w:rsidRDefault="00000000">
            <w:r>
              <w:t>SEO</w:t>
            </w:r>
          </w:p>
        </w:tc>
        <w:tc>
          <w:tcPr>
            <w:tcW w:w="2412" w:type="dxa"/>
            <w:tcMar>
              <w:top w:w="100" w:type="dxa"/>
              <w:left w:w="120" w:type="dxa"/>
              <w:bottom w:w="100" w:type="dxa"/>
              <w:right w:w="120" w:type="dxa"/>
            </w:tcMar>
            <w:vAlign w:val="center"/>
          </w:tcPr>
          <w:p w14:paraId="4DB72B63" w14:textId="77777777" w:rsidR="001F61D5" w:rsidRDefault="00000000">
            <w:r>
              <w:t>Avanzata</w:t>
            </w:r>
          </w:p>
        </w:tc>
        <w:tc>
          <w:tcPr>
            <w:tcW w:w="2412" w:type="dxa"/>
            <w:tcMar>
              <w:top w:w="100" w:type="dxa"/>
              <w:left w:w="120" w:type="dxa"/>
              <w:bottom w:w="100" w:type="dxa"/>
              <w:right w:w="120" w:type="dxa"/>
            </w:tcMar>
            <w:vAlign w:val="center"/>
          </w:tcPr>
          <w:p w14:paraId="07084B70" w14:textId="77777777" w:rsidR="001F61D5" w:rsidRDefault="00000000">
            <w:r>
              <w:t>Campi dedicati, fallback, canonical e metadati sociali.</w:t>
            </w:r>
          </w:p>
        </w:tc>
        <w:tc>
          <w:tcPr>
            <w:tcW w:w="2412" w:type="dxa"/>
            <w:tcMar>
              <w:top w:w="100" w:type="dxa"/>
              <w:left w:w="120" w:type="dxa"/>
              <w:bottom w:w="100" w:type="dxa"/>
              <w:right w:w="120" w:type="dxa"/>
            </w:tcMar>
            <w:vAlign w:val="center"/>
          </w:tcPr>
          <w:p w14:paraId="6442AC53" w14:textId="77777777" w:rsidR="001F61D5" w:rsidRDefault="00000000">
            <w:r>
              <w:t>Audit complessivo e linee guida editoriali.</w:t>
            </w:r>
          </w:p>
        </w:tc>
      </w:tr>
      <w:tr w:rsidR="001F61D5" w14:paraId="22C18ADC" w14:textId="77777777">
        <w:trPr>
          <w:jc w:val="center"/>
        </w:trPr>
        <w:tc>
          <w:tcPr>
            <w:tcW w:w="2412" w:type="dxa"/>
            <w:tcMar>
              <w:top w:w="100" w:type="dxa"/>
              <w:left w:w="120" w:type="dxa"/>
              <w:bottom w:w="100" w:type="dxa"/>
              <w:right w:w="120" w:type="dxa"/>
            </w:tcMar>
            <w:vAlign w:val="center"/>
          </w:tcPr>
          <w:p w14:paraId="7E479C7F" w14:textId="77777777" w:rsidR="001F61D5" w:rsidRDefault="00000000">
            <w:r>
              <w:t>Navigazione articoli</w:t>
            </w:r>
          </w:p>
        </w:tc>
        <w:tc>
          <w:tcPr>
            <w:tcW w:w="2412" w:type="dxa"/>
            <w:tcMar>
              <w:top w:w="100" w:type="dxa"/>
              <w:left w:w="120" w:type="dxa"/>
              <w:bottom w:w="100" w:type="dxa"/>
              <w:right w:w="120" w:type="dxa"/>
            </w:tcMar>
            <w:vAlign w:val="center"/>
          </w:tcPr>
          <w:p w14:paraId="1C4BAB5A" w14:textId="77777777" w:rsidR="001F61D5" w:rsidRDefault="00000000">
            <w:r>
              <w:t>In sviluppo</w:t>
            </w:r>
          </w:p>
        </w:tc>
        <w:tc>
          <w:tcPr>
            <w:tcW w:w="2412" w:type="dxa"/>
            <w:tcMar>
              <w:top w:w="100" w:type="dxa"/>
              <w:left w:w="120" w:type="dxa"/>
              <w:bottom w:w="100" w:type="dxa"/>
              <w:right w:w="120" w:type="dxa"/>
            </w:tcMar>
            <w:vAlign w:val="center"/>
          </w:tcPr>
          <w:p w14:paraId="1DF94EE0" w14:textId="77777777" w:rsidR="001F61D5" w:rsidRDefault="00000000">
            <w:r>
              <w:t>Prompt per indice automatico h2/h3 e stato attivo.</w:t>
            </w:r>
          </w:p>
        </w:tc>
        <w:tc>
          <w:tcPr>
            <w:tcW w:w="2412" w:type="dxa"/>
            <w:tcMar>
              <w:top w:w="100" w:type="dxa"/>
              <w:left w:w="120" w:type="dxa"/>
              <w:bottom w:w="100" w:type="dxa"/>
              <w:right w:w="120" w:type="dxa"/>
            </w:tcMar>
            <w:vAlign w:val="center"/>
          </w:tcPr>
          <w:p w14:paraId="00539D2D" w14:textId="77777777" w:rsidR="001F61D5" w:rsidRDefault="00000000">
            <w:r>
              <w:t>Completare e validare PR #85.</w:t>
            </w:r>
          </w:p>
        </w:tc>
      </w:tr>
      <w:tr w:rsidR="001F61D5" w14:paraId="1C161D26" w14:textId="77777777">
        <w:trPr>
          <w:jc w:val="center"/>
        </w:trPr>
        <w:tc>
          <w:tcPr>
            <w:tcW w:w="2412" w:type="dxa"/>
            <w:tcMar>
              <w:top w:w="100" w:type="dxa"/>
              <w:left w:w="120" w:type="dxa"/>
              <w:bottom w:w="100" w:type="dxa"/>
              <w:right w:w="120" w:type="dxa"/>
            </w:tcMar>
            <w:vAlign w:val="center"/>
          </w:tcPr>
          <w:p w14:paraId="75F8E6A6" w14:textId="77777777" w:rsidR="001F61D5" w:rsidRDefault="00000000">
            <w:r>
              <w:t>Testing</w:t>
            </w:r>
          </w:p>
        </w:tc>
        <w:tc>
          <w:tcPr>
            <w:tcW w:w="2412" w:type="dxa"/>
            <w:tcMar>
              <w:top w:w="100" w:type="dxa"/>
              <w:left w:w="120" w:type="dxa"/>
              <w:bottom w:w="100" w:type="dxa"/>
              <w:right w:w="120" w:type="dxa"/>
            </w:tcMar>
            <w:vAlign w:val="center"/>
          </w:tcPr>
          <w:p w14:paraId="68B55687" w14:textId="77777777" w:rsidR="001F61D5" w:rsidRDefault="00000000">
            <w:r>
              <w:t>Avanzata</w:t>
            </w:r>
          </w:p>
        </w:tc>
        <w:tc>
          <w:tcPr>
            <w:tcW w:w="2412" w:type="dxa"/>
            <w:tcMar>
              <w:top w:w="100" w:type="dxa"/>
              <w:left w:w="120" w:type="dxa"/>
              <w:bottom w:w="100" w:type="dxa"/>
              <w:right w:w="120" w:type="dxa"/>
            </w:tcMar>
            <w:vAlign w:val="center"/>
          </w:tcPr>
          <w:p w14:paraId="0FC56C5C" w14:textId="77777777" w:rsidR="001F61D5" w:rsidRDefault="00000000">
            <w:r>
              <w:t>Suite PHP, regressioni, Pint, Playwright, CodeRabbit.</w:t>
            </w:r>
          </w:p>
        </w:tc>
        <w:tc>
          <w:tcPr>
            <w:tcW w:w="2412" w:type="dxa"/>
            <w:tcMar>
              <w:top w:w="100" w:type="dxa"/>
              <w:left w:w="120" w:type="dxa"/>
              <w:bottom w:w="100" w:type="dxa"/>
              <w:right w:w="120" w:type="dxa"/>
            </w:tcMar>
            <w:vAlign w:val="center"/>
          </w:tcPr>
          <w:p w14:paraId="23DACDCE" w14:textId="77777777" w:rsidR="001F61D5" w:rsidRDefault="00000000">
            <w:r>
              <w:t>CI automatica obbligatoria.</w:t>
            </w:r>
          </w:p>
        </w:tc>
      </w:tr>
      <w:tr w:rsidR="001F61D5" w14:paraId="5D8561CC" w14:textId="77777777">
        <w:trPr>
          <w:jc w:val="center"/>
        </w:trPr>
        <w:tc>
          <w:tcPr>
            <w:tcW w:w="2412" w:type="dxa"/>
            <w:tcMar>
              <w:top w:w="100" w:type="dxa"/>
              <w:left w:w="120" w:type="dxa"/>
              <w:bottom w:w="100" w:type="dxa"/>
              <w:right w:w="120" w:type="dxa"/>
            </w:tcMar>
            <w:vAlign w:val="center"/>
          </w:tcPr>
          <w:p w14:paraId="1768EEF5" w14:textId="77777777" w:rsidR="001F61D5" w:rsidRDefault="00000000">
            <w:r>
              <w:t>Deploy e produzione</w:t>
            </w:r>
          </w:p>
        </w:tc>
        <w:tc>
          <w:tcPr>
            <w:tcW w:w="2412" w:type="dxa"/>
            <w:tcMar>
              <w:top w:w="100" w:type="dxa"/>
              <w:left w:w="120" w:type="dxa"/>
              <w:bottom w:w="100" w:type="dxa"/>
              <w:right w:w="120" w:type="dxa"/>
            </w:tcMar>
            <w:vAlign w:val="center"/>
          </w:tcPr>
          <w:p w14:paraId="2FA3F0AA" w14:textId="77777777" w:rsidR="001F61D5" w:rsidRDefault="00000000">
            <w:r>
              <w:t>Da consolidare</w:t>
            </w:r>
          </w:p>
        </w:tc>
        <w:tc>
          <w:tcPr>
            <w:tcW w:w="2412" w:type="dxa"/>
            <w:tcMar>
              <w:top w:w="100" w:type="dxa"/>
              <w:left w:w="120" w:type="dxa"/>
              <w:bottom w:w="100" w:type="dxa"/>
              <w:right w:w="120" w:type="dxa"/>
            </w:tcMar>
            <w:vAlign w:val="center"/>
          </w:tcPr>
          <w:p w14:paraId="3F54846C" w14:textId="77777777" w:rsidR="001F61D5" w:rsidRDefault="00000000">
            <w:r>
              <w:t>Preparazione al primo rilascio.</w:t>
            </w:r>
          </w:p>
        </w:tc>
        <w:tc>
          <w:tcPr>
            <w:tcW w:w="2412" w:type="dxa"/>
            <w:tcMar>
              <w:top w:w="100" w:type="dxa"/>
              <w:left w:w="120" w:type="dxa"/>
              <w:bottom w:w="100" w:type="dxa"/>
              <w:right w:w="120" w:type="dxa"/>
            </w:tcMar>
            <w:vAlign w:val="center"/>
          </w:tcPr>
          <w:p w14:paraId="2868F4D5" w14:textId="77777777" w:rsidR="001F61D5" w:rsidRDefault="00000000">
            <w:r>
              <w:t>Runbook, migrazioni e rollback verificati.</w:t>
            </w:r>
          </w:p>
        </w:tc>
      </w:tr>
    </w:tbl>
    <w:p w14:paraId="6105C7D1" w14:textId="77777777" w:rsidR="001F61D5" w:rsidRDefault="00000000">
      <w:pPr>
        <w:pStyle w:val="Titolo2"/>
      </w:pPr>
      <w:r>
        <w:t>14.2 Debito noto</w:t>
      </w:r>
    </w:p>
    <w:p w14:paraId="35CF8EAB" w14:textId="77777777" w:rsidR="001F61D5" w:rsidRDefault="00000000">
      <w:r>
        <w:t xml:space="preserve">Il debito noto non deve essere nascosto. L’editor degli articoli richiede una revisione responsive; il tracciamento degli utilizzi media può non riconoscere alcuni riferimenti con percorsi differenti; il lifecycle </w:t>
      </w:r>
      <w:r>
        <w:lastRenderedPageBreak/>
        <w:t>dei file orfani non è ancora definito; la CI deve trasformare i controlli locali in gate automatici. Questi elementi non invalidano il lavoro svolto, ma delimitano con precisione il prossimo livello di maturità.</w:t>
      </w:r>
    </w:p>
    <w:p w14:paraId="743C77D0" w14:textId="77777777" w:rsidR="001F61D5" w:rsidRDefault="00000000">
      <w:r>
        <w:t>Una revisione release-candidate della pagina /turing non ha individuato bug critici, ma ha confermato un problema minore non bloccante: i pulsanti di chiusura delle modali di approfondimento restano raggiungibili da tastiera anche a modale chiusa, per via di una regola CSS che mantiene l’elemento nel flusso di layout. Le pagine /turing/enigma e /turing/ai restano inoltre costruite con markup e CSS inline propri, senza utilizzare i componenti &lt;x-turing.article.*&gt; già adottati da Computazione, Intelligenza ed Eredità: un’analisi dedicata ha già individuato le differenze e proposto un piano di allineamento in piccole PR indipendenti, non ancora avviate.</w:t>
      </w:r>
    </w:p>
    <w:p w14:paraId="247A6B97" w14:textId="77777777" w:rsidR="001F61D5" w:rsidRDefault="00000000">
      <w:r>
        <w:t>Durante questa sessione di lavoro è inoltre emerso, per un incidente reale, che il progetto non dispone di una strategia di backup del database: dopo l’esecuzione accidentale di migrate:fresh --seed in ambiente locale, non è stato possibile ripristinare i dati precedenti perché non esisteva alcun backup recente né un processo automatico che lo generasse. Il database è escluso dal controllo di versione per policy corretta, ma questo rende la sua perdita irreversibile in assenza di un backup indipendente. Il rischio non riguarda soltanto l’ambiente di sviluppo: senza una strategia definita prima del primo rilascio, lo stesso rischio si presenterebbe in produzione.</w:t>
      </w:r>
    </w:p>
    <w:p w14:paraId="76A1059E" w14:textId="77777777" w:rsidR="001F61D5" w:rsidRDefault="00000000">
      <w:pPr>
        <w:pStyle w:val="Titolo1"/>
      </w:pPr>
      <w:r>
        <w:t>15. Roadmap</w:t>
      </w:r>
    </w:p>
    <w:p w14:paraId="1A6173E3" w14:textId="77777777" w:rsidR="001F61D5" w:rsidRDefault="00000000">
      <w:r>
        <w:t>La roadmap non è un elenco rigido di desideri. Organizza le attività secondo dipendenze e valore. Prima di espandere ulteriormente le funzionalità, Quark deve completare i meccanismi che rendono affidabile la crescita: navigazione interna degli articoli, qualità responsive, lifecycle media, CI e preparazione dell’ambiente di produzione.</w:t>
      </w:r>
    </w:p>
    <w:p w14:paraId="27A79E1D" w14:textId="77777777" w:rsidR="001F61D5" w:rsidRDefault="00000000">
      <w:pPr>
        <w:pStyle w:val="Titolo2"/>
      </w:pPr>
      <w:r>
        <w:t>15.1 Orizzonte immediato</w:t>
      </w:r>
    </w:p>
    <w:p w14:paraId="64697F6C" w14:textId="77777777" w:rsidR="001F61D5" w:rsidRDefault="00000000">
      <w:pPr>
        <w:pStyle w:val="Puntoelenco"/>
        <w:spacing w:after="60"/>
      </w:pPr>
      <w:r>
        <w:t>Completare la generazione automatica della Table of Contents per gli articoli, con identificatori stabili al rendering, versione desktop sticky, versione mobile compatta e sezione attiva.</w:t>
      </w:r>
    </w:p>
    <w:p w14:paraId="3E4A379D" w14:textId="77777777" w:rsidR="001F61D5" w:rsidRDefault="00000000">
      <w:pPr>
        <w:pStyle w:val="Puntoelenco"/>
        <w:spacing w:after="60"/>
      </w:pPr>
      <w:r>
        <w:t>Correggere i problemi responsive del form articolo e verificare i flussi di editing sui viewport principali.</w:t>
      </w:r>
    </w:p>
    <w:p w14:paraId="404452A9" w14:textId="77777777" w:rsidR="001F61D5" w:rsidRDefault="00000000">
      <w:pPr>
        <w:pStyle w:val="Puntoelenco"/>
        <w:spacing w:after="60"/>
      </w:pPr>
      <w:r>
        <w:t>Migliorare Media Usage riconoscendo percorsi equivalenti, riferimenti legacy e contenuti incorporati.</w:t>
      </w:r>
    </w:p>
    <w:p w14:paraId="1823E1F5" w14:textId="77777777" w:rsidR="001F61D5" w:rsidRDefault="00000000">
      <w:pPr>
        <w:pStyle w:val="Puntoelenco"/>
        <w:spacing w:after="60"/>
      </w:pPr>
      <w:r>
        <w:t>Aggiornare il README affinché diventi il punto di ingresso tecnico del repository.</w:t>
      </w:r>
    </w:p>
    <w:p w14:paraId="49877D04" w14:textId="77777777" w:rsidR="001F61D5" w:rsidRDefault="00000000">
      <w:pPr>
        <w:pStyle w:val="Puntoelenco"/>
        <w:spacing w:after="60"/>
      </w:pPr>
      <w:r>
        <w:t>Completare la revisione e il merge della correzione di spaziatura della Timeline (PR #95, in Draft).</w:t>
      </w:r>
    </w:p>
    <w:p w14:paraId="725CC7F3" w14:textId="77777777" w:rsidR="001F61D5" w:rsidRDefault="00000000">
      <w:pPr>
        <w:pStyle w:val="Puntoelenco"/>
        <w:spacing w:after="60"/>
      </w:pPr>
      <w:r>
        <w:t>Allineare le pagine Enigma e IA moderna dello Speciale Turing al sistema di componenti &lt;x-turing.article.*&gt;, secondo il piano già individuato in una sequenza di PR piccole e indipendenti.</w:t>
      </w:r>
    </w:p>
    <w:p w14:paraId="4B6928E8" w14:textId="77777777" w:rsidR="001F61D5" w:rsidRDefault="00000000">
      <w:pPr>
        <w:pStyle w:val="Puntoelenco"/>
        <w:spacing w:after="60"/>
      </w:pPr>
      <w:r>
        <w:t>Risolvere il problema di accessibilità noto sulle modali chiuse della Timeline (focus da tastiera su elementi invisibili).</w:t>
      </w:r>
    </w:p>
    <w:p w14:paraId="33A02F33" w14:textId="77777777" w:rsidR="001F61D5" w:rsidRDefault="00000000">
      <w:pPr>
        <w:pStyle w:val="Titolo2"/>
      </w:pPr>
      <w:r>
        <w:t>15.2 Consolidamento verso la versione 1.0</w:t>
      </w:r>
    </w:p>
    <w:p w14:paraId="233F7E09" w14:textId="77777777" w:rsidR="001F61D5" w:rsidRDefault="00000000">
      <w:pPr>
        <w:pStyle w:val="Puntoelenco"/>
        <w:spacing w:after="60"/>
      </w:pPr>
      <w:r>
        <w:t>Introdurre CI con test, Pint e controlli statici eseguiti automaticamente sulle Pull Request.</w:t>
      </w:r>
    </w:p>
    <w:p w14:paraId="55D2F62F" w14:textId="77777777" w:rsidR="001F61D5" w:rsidRDefault="00000000">
      <w:pPr>
        <w:pStyle w:val="Puntoelenco"/>
        <w:spacing w:after="60"/>
      </w:pPr>
      <w:r>
        <w:t>Definire un processo di deploy che includa migrazioni, verifica degli asset e strategia di rollback.</w:t>
      </w:r>
    </w:p>
    <w:p w14:paraId="0BA3F219" w14:textId="77777777" w:rsidR="001F61D5" w:rsidRDefault="00000000">
      <w:pPr>
        <w:pStyle w:val="Puntoelenco"/>
        <w:spacing w:after="60"/>
      </w:pPr>
      <w:r>
        <w:t>Definire e automatizzare una strategia di backup del database (frequenza, retention, verifica periodica di ripristino), prerequisito per qualunque rilascio in produzione e lezione diretta dell’incidente di perdita dati occorso in ambiente locale.</w:t>
      </w:r>
    </w:p>
    <w:p w14:paraId="193B5DE4" w14:textId="77777777" w:rsidR="001F61D5" w:rsidRDefault="00000000">
      <w:pPr>
        <w:pStyle w:val="Puntoelenco"/>
        <w:spacing w:after="60"/>
      </w:pPr>
      <w:r>
        <w:lastRenderedPageBreak/>
        <w:t>Completare un audit di accessibilità, SEO e performance sulle pagine pubbliche principali.</w:t>
      </w:r>
    </w:p>
    <w:p w14:paraId="158DAE20" w14:textId="77777777" w:rsidR="001F61D5" w:rsidRDefault="00000000">
      <w:pPr>
        <w:pStyle w:val="Puntoelenco"/>
        <w:spacing w:after="60"/>
      </w:pPr>
      <w:r>
        <w:t>Formalizzare la gestione di eliminazione, sostituzione e file orfani nel sistema Media.</w:t>
      </w:r>
    </w:p>
    <w:p w14:paraId="775DC13C" w14:textId="77777777" w:rsidR="001F61D5" w:rsidRDefault="00000000">
      <w:pPr>
        <w:pStyle w:val="Puntoelenco"/>
        <w:spacing w:after="60"/>
      </w:pPr>
      <w:r>
        <w:t>Preparare contenuti, configurazione e checklist per il primo rilascio stabile.</w:t>
      </w:r>
    </w:p>
    <w:p w14:paraId="62CB232A" w14:textId="77777777" w:rsidR="001F61D5" w:rsidRDefault="00000000">
      <w:pPr>
        <w:pStyle w:val="Titolo2"/>
      </w:pPr>
      <w:r>
        <w:t>15.3 Evoluzioni successive</w:t>
      </w:r>
    </w:p>
    <w:p w14:paraId="2610F294" w14:textId="77777777" w:rsidR="001F61D5" w:rsidRDefault="00000000">
      <w:r>
        <w:t>Dopo la prima versione stabile, il progetto potrà concentrarsi sull’espansione editoriale: nuovi Special Projects, strumenti di scoperta, relazioni più ricche tra contenuti, miglioramenti analitici e automazioni per la redazione. Ogni evoluzione dovrà dimostrare di rispettare i confini stabiliti e di non introdurre complessità sproporzionata rispetto al valore.</w:t>
      </w:r>
    </w:p>
    <w:p w14:paraId="7336D5F4" w14:textId="77777777" w:rsidR="001F61D5" w:rsidRDefault="00000000">
      <w:r>
        <w:br w:type="page"/>
      </w:r>
    </w:p>
    <w:p w14:paraId="19BAE8B4" w14:textId="77777777" w:rsidR="001F61D5" w:rsidRDefault="00000000">
      <w:pPr>
        <w:pStyle w:val="Titolo"/>
      </w:pPr>
      <w:r>
        <w:lastRenderedPageBreak/>
        <w:t>Parte VII — Governo e manutenzione</w:t>
      </w:r>
    </w:p>
    <w:p w14:paraId="327E0CFF" w14:textId="77777777" w:rsidR="001F61D5" w:rsidRDefault="00000000">
      <w:pPr>
        <w:pStyle w:val="Titolo1"/>
      </w:pPr>
      <w:r>
        <w:t>16. Documentazione del progetto</w:t>
      </w:r>
    </w:p>
    <w:p w14:paraId="28C550AE" w14:textId="77777777" w:rsidR="001F61D5" w:rsidRDefault="00000000">
      <w:r>
        <w:t>La documentazione di Quark si articola su più livelli. Il README presenta il progetto, lo stack, l’installazione e i comandi essenziali. Il Project Book descrive visione, principi e decisioni. La cartella /docs dovrà ospitare guide tecniche specifiche, runbook e descrizioni dei sottosistemi. I commenti nel codice devono chiarire soltanto ciò che non può essere espresso con nomi e struttura.</w:t>
      </w:r>
    </w:p>
    <w:p w14:paraId="34B4E5F9" w14:textId="77777777" w:rsidR="001F61D5" w:rsidRDefault="00000000">
      <w:r>
        <w:t>Questi livelli non devono duplicarsi. Il README può rimandare al Project Book; una guida Media può citare la Decisione #014; il Project Book non deve riportare ogni comando di installazione. Una documentazione sana riduce la ripetizione e rende esplicito quale documento è autorevole per ogni tipo di informazione.</w:t>
      </w:r>
    </w:p>
    <w:p w14:paraId="1AE7553B" w14:textId="77777777" w:rsidR="001F61D5" w:rsidRDefault="00000000">
      <w:pPr>
        <w:pStyle w:val="Titolo2"/>
      </w:pPr>
      <w:r>
        <w:t>16.1 Quando aggiornare il Project Book</w:t>
      </w:r>
    </w:p>
    <w:p w14:paraId="37BD6EC2" w14:textId="77777777" w:rsidR="001F61D5" w:rsidRDefault="00000000">
      <w:pPr>
        <w:pStyle w:val="Puntoelenco"/>
        <w:spacing w:after="60"/>
      </w:pPr>
      <w:r>
        <w:t>Quando nasce o cambia un sottosistema con responsabilità autonoma.</w:t>
      </w:r>
    </w:p>
    <w:p w14:paraId="794ED666" w14:textId="77777777" w:rsidR="001F61D5" w:rsidRDefault="00000000">
      <w:pPr>
        <w:pStyle w:val="Puntoelenco"/>
        <w:spacing w:after="60"/>
      </w:pPr>
      <w:r>
        <w:t>Quando viene adottata una convenzione permanente che condiziona più aree.</w:t>
      </w:r>
    </w:p>
    <w:p w14:paraId="608403A9" w14:textId="77777777" w:rsidR="001F61D5" w:rsidRDefault="00000000">
      <w:pPr>
        <w:pStyle w:val="Puntoelenco"/>
        <w:spacing w:after="60"/>
      </w:pPr>
      <w:r>
        <w:t>Quando una decisione rende costoso tornare indietro.</w:t>
      </w:r>
    </w:p>
    <w:p w14:paraId="438D46EE" w14:textId="77777777" w:rsidR="001F61D5" w:rsidRDefault="00000000">
      <w:pPr>
        <w:pStyle w:val="Puntoelenco"/>
        <w:spacing w:after="60"/>
      </w:pPr>
      <w:r>
        <w:t>Quando lo stato del progetto cambia abbastanza da rendere obsoleta la roadmap.</w:t>
      </w:r>
    </w:p>
    <w:p w14:paraId="1DE6FED1" w14:textId="77777777" w:rsidR="001F61D5" w:rsidRDefault="00000000">
      <w:pPr>
        <w:pStyle w:val="Puntoelenco"/>
        <w:spacing w:after="60"/>
      </w:pPr>
      <w:r>
        <w:t>Quando una lezione emersa da un errore deve diventare un principio condiviso.</w:t>
      </w:r>
    </w:p>
    <w:p w14:paraId="41CA500C" w14:textId="77777777" w:rsidR="001F61D5" w:rsidRDefault="00000000">
      <w:pPr>
        <w:pStyle w:val="Titolo1"/>
      </w:pPr>
      <w:r>
        <w:t>17. Criteri per le future decisioni</w:t>
      </w:r>
    </w:p>
    <w:p w14:paraId="096DB813" w14:textId="77777777" w:rsidR="001F61D5" w:rsidRDefault="00000000">
      <w:r>
        <w:t>Una proposta tecnica o funzionale dovrebbe essere valutata attraverso alcune domande. Risolve un problema reale o anticipa un bisogno ipotetico? La responsabilità è collocata nel punto corretto? Esiste un modo semplice per verificarne il comportamento? La soluzione rispetta accessibilità e responsive? Il costo di manutenzione è proporzionato al valore? La decisione rende il sistema più comprensibile oppure aggiunge un’eccezione?</w:t>
      </w:r>
    </w:p>
    <w:p w14:paraId="513B70F7" w14:textId="77777777" w:rsidR="001F61D5" w:rsidRDefault="00000000">
      <w:r>
        <w:t>Non tutte le risposte devono essere perfette. Il valore del metodo consiste nel rendere consapevoli i compromessi. Una scelta può accettare un limite temporaneo, ma deve dichiararlo; può introdurre una dipendenza, ma deve spiegare perché; può essere specifica per un solo progetto, ma non deve fingere di essere un’astrazione generale.</w:t>
      </w:r>
    </w:p>
    <w:p w14:paraId="7069992E" w14:textId="77777777" w:rsidR="001F61D5" w:rsidRDefault="00000000">
      <w:pPr>
        <w:pStyle w:val="Titolo1"/>
      </w:pPr>
      <w:r>
        <w:t>18. Visione a lungo termine</w:t>
      </w:r>
    </w:p>
    <w:p w14:paraId="1E2677AB" w14:textId="77777777" w:rsidR="001F61D5" w:rsidRDefault="00000000">
      <w:r>
        <w:t xml:space="preserve">Quark non vuole essere soltanto un luogo nel quale vengono pubblicati articoli. Vuole diventare una piattaforma editoriale capace di raccontare la tecnologia attraverso contenuti affidabili, esperienze narrative curate e strumenti che rendano sostenibile il lavoro della redazione. Gli Special Projects </w:t>
      </w:r>
      <w:r>
        <w:lastRenderedPageBreak/>
        <w:t>rappresentano il formato più riconoscibile di questa ambizione, mentre il blog ordinario ne garantisce continuità e apertura.</w:t>
      </w:r>
    </w:p>
    <w:p w14:paraId="44C99BA2" w14:textId="77777777" w:rsidR="001F61D5" w:rsidRDefault="00000000">
      <w:r>
        <w:t>La maturità del progetto non sarà misurata dal numero di funzionalità, ma dalla capacità di mantenerle coerenti. Un sistema editoriale di qualità permette di aggiungere contenuti senza dover reinventare ogni volta l’architettura; consente di correggere un errore senza introdurne altri; rende visibili le decisioni e lascia spazio all’evoluzione. Il Project Book è parte di questa infrastruttura: conserva il motivo per cui Quark è stato costruito così e offre un criterio per decidere come dovrà cambiare.</w:t>
      </w:r>
    </w:p>
    <w:p w14:paraId="05647EC1" w14:textId="77777777" w:rsidR="001F61D5" w:rsidRDefault="00000000">
      <w:r>
        <w:t>La direzione resta chiara: crescere senza perdere identità, privilegiare la struttura rispetto all’effetto momentaneo e fare della qualità editoriale e tecnica due aspetti della stessa esperienza.</w:t>
      </w:r>
    </w:p>
    <w:p w14:paraId="7B5F70FA" w14:textId="77777777" w:rsidR="001F61D5" w:rsidRDefault="00000000">
      <w:r>
        <w:br w:type="page"/>
      </w:r>
    </w:p>
    <w:p w14:paraId="177E0FDF" w14:textId="77777777" w:rsidR="001F61D5" w:rsidRDefault="00000000">
      <w:pPr>
        <w:pStyle w:val="Titolo1"/>
      </w:pPr>
      <w:r>
        <w:lastRenderedPageBreak/>
        <w:t>Appendice A — Glossario essenziale</w:t>
      </w:r>
    </w:p>
    <w:tbl>
      <w:tblPr>
        <w:tblW w:w="0" w:type="auto"/>
        <w:jc w:val="center"/>
        <w:tblLook w:val="04A0" w:firstRow="1" w:lastRow="0" w:firstColumn="1" w:lastColumn="0" w:noHBand="0" w:noVBand="1"/>
      </w:tblPr>
      <w:tblGrid>
        <w:gridCol w:w="4824"/>
        <w:gridCol w:w="4824"/>
      </w:tblGrid>
      <w:tr w:rsidR="001F61D5" w14:paraId="2D82B3D8" w14:textId="77777777">
        <w:trPr>
          <w:tblHeader/>
          <w:jc w:val="center"/>
        </w:trPr>
        <w:tc>
          <w:tcPr>
            <w:tcW w:w="4824" w:type="dxa"/>
            <w:shd w:val="clear" w:color="auto" w:fill="17324D"/>
            <w:tcMar>
              <w:top w:w="100" w:type="dxa"/>
              <w:left w:w="120" w:type="dxa"/>
              <w:bottom w:w="100" w:type="dxa"/>
              <w:right w:w="120" w:type="dxa"/>
            </w:tcMar>
          </w:tcPr>
          <w:p w14:paraId="5A33AAF6" w14:textId="77777777" w:rsidR="001F61D5" w:rsidRDefault="00000000">
            <w:r>
              <w:rPr>
                <w:b/>
                <w:color w:val="FFFFFF"/>
              </w:rPr>
              <w:t>Termine</w:t>
            </w:r>
          </w:p>
        </w:tc>
        <w:tc>
          <w:tcPr>
            <w:tcW w:w="4824" w:type="dxa"/>
            <w:shd w:val="clear" w:color="auto" w:fill="17324D"/>
            <w:tcMar>
              <w:top w:w="100" w:type="dxa"/>
              <w:left w:w="120" w:type="dxa"/>
              <w:bottom w:w="100" w:type="dxa"/>
              <w:right w:w="120" w:type="dxa"/>
            </w:tcMar>
          </w:tcPr>
          <w:p w14:paraId="0B328E1D" w14:textId="77777777" w:rsidR="001F61D5" w:rsidRDefault="00000000">
            <w:r>
              <w:rPr>
                <w:b/>
                <w:color w:val="FFFFFF"/>
              </w:rPr>
              <w:t>Significato</w:t>
            </w:r>
          </w:p>
        </w:tc>
      </w:tr>
      <w:tr w:rsidR="001F61D5" w14:paraId="05B84DEC" w14:textId="77777777">
        <w:trPr>
          <w:jc w:val="center"/>
        </w:trPr>
        <w:tc>
          <w:tcPr>
            <w:tcW w:w="4824" w:type="dxa"/>
            <w:tcMar>
              <w:top w:w="100" w:type="dxa"/>
              <w:left w:w="120" w:type="dxa"/>
              <w:bottom w:w="100" w:type="dxa"/>
              <w:right w:w="120" w:type="dxa"/>
            </w:tcMar>
          </w:tcPr>
          <w:p w14:paraId="0A3A3FFC" w14:textId="77777777" w:rsidR="001F61D5" w:rsidRDefault="00000000">
            <w:r>
              <w:t>Admin</w:t>
            </w:r>
          </w:p>
        </w:tc>
        <w:tc>
          <w:tcPr>
            <w:tcW w:w="4824" w:type="dxa"/>
            <w:tcMar>
              <w:top w:w="100" w:type="dxa"/>
              <w:left w:w="120" w:type="dxa"/>
              <w:bottom w:w="100" w:type="dxa"/>
              <w:right w:w="120" w:type="dxa"/>
            </w:tcMar>
          </w:tcPr>
          <w:p w14:paraId="77B56A34" w14:textId="77777777" w:rsidR="001F61D5" w:rsidRDefault="00000000">
            <w:r>
              <w:t>Area con responsabilità complete di governo e configurazione dei contenuti.</w:t>
            </w:r>
          </w:p>
        </w:tc>
      </w:tr>
      <w:tr w:rsidR="001F61D5" w14:paraId="1A9DC315" w14:textId="77777777">
        <w:trPr>
          <w:jc w:val="center"/>
        </w:trPr>
        <w:tc>
          <w:tcPr>
            <w:tcW w:w="4824" w:type="dxa"/>
            <w:tcMar>
              <w:top w:w="100" w:type="dxa"/>
              <w:left w:w="120" w:type="dxa"/>
              <w:bottom w:w="100" w:type="dxa"/>
              <w:right w:w="120" w:type="dxa"/>
            </w:tcMar>
          </w:tcPr>
          <w:p w14:paraId="0A92021F" w14:textId="77777777" w:rsidR="001F61D5" w:rsidRDefault="00000000">
            <w:r>
              <w:t>Redazione</w:t>
            </w:r>
          </w:p>
        </w:tc>
        <w:tc>
          <w:tcPr>
            <w:tcW w:w="4824" w:type="dxa"/>
            <w:tcMar>
              <w:top w:w="100" w:type="dxa"/>
              <w:left w:w="120" w:type="dxa"/>
              <w:bottom w:w="100" w:type="dxa"/>
              <w:right w:w="120" w:type="dxa"/>
            </w:tcMar>
          </w:tcPr>
          <w:p w14:paraId="1E681942" w14:textId="77777777" w:rsidR="001F61D5" w:rsidRDefault="00000000">
            <w:r>
              <w:t>Area operativa destinata alla produzione e gestione editoriale secondo permessi definiti.</w:t>
            </w:r>
          </w:p>
        </w:tc>
      </w:tr>
      <w:tr w:rsidR="001F61D5" w14:paraId="019ED71B" w14:textId="77777777">
        <w:trPr>
          <w:jc w:val="center"/>
        </w:trPr>
        <w:tc>
          <w:tcPr>
            <w:tcW w:w="4824" w:type="dxa"/>
            <w:tcMar>
              <w:top w:w="100" w:type="dxa"/>
              <w:left w:w="120" w:type="dxa"/>
              <w:bottom w:w="100" w:type="dxa"/>
              <w:right w:w="120" w:type="dxa"/>
            </w:tcMar>
          </w:tcPr>
          <w:p w14:paraId="3151C8C2" w14:textId="77777777" w:rsidR="001F61D5" w:rsidRDefault="00000000">
            <w:r>
              <w:t>Special Project</w:t>
            </w:r>
          </w:p>
        </w:tc>
        <w:tc>
          <w:tcPr>
            <w:tcW w:w="4824" w:type="dxa"/>
            <w:tcMar>
              <w:top w:w="100" w:type="dxa"/>
              <w:left w:w="120" w:type="dxa"/>
              <w:bottom w:w="100" w:type="dxa"/>
              <w:right w:w="120" w:type="dxa"/>
            </w:tcMar>
          </w:tcPr>
          <w:p w14:paraId="298F82EF" w14:textId="77777777" w:rsidR="001F61D5" w:rsidRDefault="00000000">
            <w:r>
              <w:t>Percorso narrativo esteso basato su componenti condivisi e identità visuale personalizzabile.</w:t>
            </w:r>
          </w:p>
        </w:tc>
      </w:tr>
      <w:tr w:rsidR="001F61D5" w14:paraId="1C15D9B0" w14:textId="77777777">
        <w:trPr>
          <w:jc w:val="center"/>
        </w:trPr>
        <w:tc>
          <w:tcPr>
            <w:tcW w:w="4824" w:type="dxa"/>
            <w:tcMar>
              <w:top w:w="100" w:type="dxa"/>
              <w:left w:w="120" w:type="dxa"/>
              <w:bottom w:w="100" w:type="dxa"/>
              <w:right w:w="120" w:type="dxa"/>
            </w:tcMar>
          </w:tcPr>
          <w:p w14:paraId="45AED6D6" w14:textId="77777777" w:rsidR="001F61D5" w:rsidRDefault="00000000">
            <w:r>
              <w:t>Design token</w:t>
            </w:r>
          </w:p>
        </w:tc>
        <w:tc>
          <w:tcPr>
            <w:tcW w:w="4824" w:type="dxa"/>
            <w:tcMar>
              <w:top w:w="100" w:type="dxa"/>
              <w:left w:w="120" w:type="dxa"/>
              <w:bottom w:w="100" w:type="dxa"/>
              <w:right w:w="120" w:type="dxa"/>
            </w:tcMar>
          </w:tcPr>
          <w:p w14:paraId="5F74BA24" w14:textId="77777777" w:rsidR="001F61D5" w:rsidRDefault="00000000">
            <w:r>
              <w:t>Variabile che espone un valore di presentazione condiviso senza duplicare la struttura del componente.</w:t>
            </w:r>
          </w:p>
        </w:tc>
      </w:tr>
      <w:tr w:rsidR="001F61D5" w14:paraId="25638FEA" w14:textId="77777777">
        <w:trPr>
          <w:jc w:val="center"/>
        </w:trPr>
        <w:tc>
          <w:tcPr>
            <w:tcW w:w="4824" w:type="dxa"/>
            <w:tcMar>
              <w:top w:w="100" w:type="dxa"/>
              <w:left w:w="120" w:type="dxa"/>
              <w:bottom w:w="100" w:type="dxa"/>
              <w:right w:w="120" w:type="dxa"/>
            </w:tcMar>
          </w:tcPr>
          <w:p w14:paraId="0D4CE9EA" w14:textId="77777777" w:rsidR="001F61D5" w:rsidRDefault="00000000">
            <w:r>
              <w:t>MediaService</w:t>
            </w:r>
          </w:p>
        </w:tc>
        <w:tc>
          <w:tcPr>
            <w:tcW w:w="4824" w:type="dxa"/>
            <w:tcMar>
              <w:top w:w="100" w:type="dxa"/>
              <w:left w:w="120" w:type="dxa"/>
              <w:bottom w:w="100" w:type="dxa"/>
              <w:right w:w="120" w:type="dxa"/>
            </w:tcMar>
          </w:tcPr>
          <w:p w14:paraId="5AB67998" w14:textId="77777777" w:rsidR="001F61D5" w:rsidRDefault="00000000">
            <w:r>
              <w:t>Servizio responsabile della registrazione nel database di file già salvati sul filesystem.</w:t>
            </w:r>
          </w:p>
        </w:tc>
      </w:tr>
      <w:tr w:rsidR="001F61D5" w14:paraId="32463158" w14:textId="77777777">
        <w:trPr>
          <w:jc w:val="center"/>
        </w:trPr>
        <w:tc>
          <w:tcPr>
            <w:tcW w:w="4824" w:type="dxa"/>
            <w:tcMar>
              <w:top w:w="100" w:type="dxa"/>
              <w:left w:w="120" w:type="dxa"/>
              <w:bottom w:w="100" w:type="dxa"/>
              <w:right w:w="120" w:type="dxa"/>
            </w:tcMar>
          </w:tcPr>
          <w:p w14:paraId="7794D9B9" w14:textId="77777777" w:rsidR="001F61D5" w:rsidRDefault="00000000">
            <w:r>
              <w:t>Usage tracking</w:t>
            </w:r>
          </w:p>
        </w:tc>
        <w:tc>
          <w:tcPr>
            <w:tcW w:w="4824" w:type="dxa"/>
            <w:tcMar>
              <w:top w:w="100" w:type="dxa"/>
              <w:left w:w="120" w:type="dxa"/>
              <w:bottom w:w="100" w:type="dxa"/>
              <w:right w:w="120" w:type="dxa"/>
            </w:tcMar>
          </w:tcPr>
          <w:p w14:paraId="2471869E" w14:textId="77777777" w:rsidR="001F61D5" w:rsidRDefault="00000000">
            <w:r>
              <w:t>Analisi dei punti nei quali un media è referenziato o impiegato.</w:t>
            </w:r>
          </w:p>
        </w:tc>
      </w:tr>
      <w:tr w:rsidR="001F61D5" w14:paraId="3CEAA340" w14:textId="77777777">
        <w:trPr>
          <w:jc w:val="center"/>
        </w:trPr>
        <w:tc>
          <w:tcPr>
            <w:tcW w:w="4824" w:type="dxa"/>
            <w:tcMar>
              <w:top w:w="100" w:type="dxa"/>
              <w:left w:w="120" w:type="dxa"/>
              <w:bottom w:w="100" w:type="dxa"/>
              <w:right w:w="120" w:type="dxa"/>
            </w:tcMar>
          </w:tcPr>
          <w:p w14:paraId="49DFBD8F" w14:textId="77777777" w:rsidR="001F61D5" w:rsidRDefault="00000000">
            <w:r>
              <w:t>Fallback SEO</w:t>
            </w:r>
          </w:p>
        </w:tc>
        <w:tc>
          <w:tcPr>
            <w:tcW w:w="4824" w:type="dxa"/>
            <w:tcMar>
              <w:top w:w="100" w:type="dxa"/>
              <w:left w:w="120" w:type="dxa"/>
              <w:bottom w:w="100" w:type="dxa"/>
              <w:right w:w="120" w:type="dxa"/>
            </w:tcMar>
          </w:tcPr>
          <w:p w14:paraId="2777E075" w14:textId="77777777" w:rsidR="001F61D5" w:rsidRDefault="00000000">
            <w:r>
              <w:t>Valore derivato dai dati editoriali quando non è presente un override specifico.</w:t>
            </w:r>
          </w:p>
        </w:tc>
      </w:tr>
      <w:tr w:rsidR="001F61D5" w14:paraId="6469C32B" w14:textId="77777777">
        <w:trPr>
          <w:jc w:val="center"/>
        </w:trPr>
        <w:tc>
          <w:tcPr>
            <w:tcW w:w="4824" w:type="dxa"/>
            <w:tcMar>
              <w:top w:w="100" w:type="dxa"/>
              <w:left w:w="120" w:type="dxa"/>
              <w:bottom w:w="100" w:type="dxa"/>
              <w:right w:w="120" w:type="dxa"/>
            </w:tcMar>
          </w:tcPr>
          <w:p w14:paraId="10859150" w14:textId="77777777" w:rsidR="001F61D5" w:rsidRDefault="00000000">
            <w:r>
              <w:t>Regression test</w:t>
            </w:r>
          </w:p>
        </w:tc>
        <w:tc>
          <w:tcPr>
            <w:tcW w:w="4824" w:type="dxa"/>
            <w:tcMar>
              <w:top w:w="100" w:type="dxa"/>
              <w:left w:w="120" w:type="dxa"/>
              <w:bottom w:w="100" w:type="dxa"/>
              <w:right w:w="120" w:type="dxa"/>
            </w:tcMar>
          </w:tcPr>
          <w:p w14:paraId="6F247357" w14:textId="77777777" w:rsidR="001F61D5" w:rsidRDefault="00000000">
            <w:r>
              <w:t>Test introdotto per impedire il ritorno di un errore già osservato.</w:t>
            </w:r>
          </w:p>
        </w:tc>
      </w:tr>
      <w:tr w:rsidR="001F61D5" w14:paraId="5C026CA1" w14:textId="77777777">
        <w:trPr>
          <w:jc w:val="center"/>
        </w:trPr>
        <w:tc>
          <w:tcPr>
            <w:tcW w:w="4824" w:type="dxa"/>
            <w:tcMar>
              <w:top w:w="100" w:type="dxa"/>
              <w:left w:w="120" w:type="dxa"/>
              <w:bottom w:w="100" w:type="dxa"/>
              <w:right w:w="120" w:type="dxa"/>
            </w:tcMar>
          </w:tcPr>
          <w:p w14:paraId="48713E7C" w14:textId="77777777" w:rsidR="001F61D5" w:rsidRDefault="00000000">
            <w:r>
              <w:t>Draft Pull Request</w:t>
            </w:r>
          </w:p>
        </w:tc>
        <w:tc>
          <w:tcPr>
            <w:tcW w:w="4824" w:type="dxa"/>
            <w:tcMar>
              <w:top w:w="100" w:type="dxa"/>
              <w:left w:w="120" w:type="dxa"/>
              <w:bottom w:w="100" w:type="dxa"/>
              <w:right w:w="120" w:type="dxa"/>
            </w:tcMar>
          </w:tcPr>
          <w:p w14:paraId="3B76EA2C" w14:textId="77777777" w:rsidR="001F61D5" w:rsidRDefault="00000000">
            <w:r>
              <w:t>PR aperta prima della conclusione per rendere visibile il lavoro e raccogliere verifiche senza dichiararlo pronto al merge.</w:t>
            </w:r>
          </w:p>
        </w:tc>
      </w:tr>
      <w:tr w:rsidR="001F61D5" w14:paraId="2B014342" w14:textId="77777777">
        <w:trPr>
          <w:jc w:val="center"/>
        </w:trPr>
        <w:tc>
          <w:tcPr>
            <w:tcW w:w="4824" w:type="dxa"/>
            <w:tcMar>
              <w:top w:w="100" w:type="dxa"/>
              <w:left w:w="120" w:type="dxa"/>
              <w:bottom w:w="100" w:type="dxa"/>
              <w:right w:w="120" w:type="dxa"/>
            </w:tcMar>
          </w:tcPr>
          <w:p w14:paraId="640E43BD" w14:textId="77777777" w:rsidR="001F61D5" w:rsidRDefault="00000000">
            <w:r>
              <w:t>Merge Ready</w:t>
            </w:r>
          </w:p>
        </w:tc>
        <w:tc>
          <w:tcPr>
            <w:tcW w:w="4824" w:type="dxa"/>
            <w:tcMar>
              <w:top w:w="100" w:type="dxa"/>
              <w:left w:w="120" w:type="dxa"/>
              <w:bottom w:w="100" w:type="dxa"/>
              <w:right w:w="120" w:type="dxa"/>
            </w:tcMar>
          </w:tcPr>
          <w:p w14:paraId="12498F0B" w14:textId="77777777" w:rsidR="001F61D5" w:rsidRDefault="00000000">
            <w:r>
              <w:t>Giudizio che indica assenza di problemi noti sufficienti a bloccare l’integrazione.</w:t>
            </w:r>
          </w:p>
        </w:tc>
      </w:tr>
    </w:tbl>
    <w:p w14:paraId="6A7DFF89" w14:textId="77777777" w:rsidR="001F61D5" w:rsidRDefault="00000000">
      <w:pPr>
        <w:pStyle w:val="Titolo1"/>
      </w:pPr>
      <w:r>
        <w:t>Appendice B — Convenzioni di stato</w:t>
      </w:r>
    </w:p>
    <w:p w14:paraId="7EC10C53" w14:textId="77777777" w:rsidR="001F61D5" w:rsidRDefault="00000000">
      <w:r>
        <w:t>Nel documento vengono utilizzati quattro livelli di maturità. “Consolidato” indica un sottosistema stabile e protetto da verifiche adeguate. “Avanzato” indica una funzione utilizzabile e significativa, con alcuni confini ancora da completare. “In evoluzione” segnala un’area attiva nella quale il comportamento può cambiare. “Pianificato” indica una direzione approvata ma non ancora implementata.</w:t>
      </w:r>
    </w:p>
    <w:tbl>
      <w:tblPr>
        <w:tblW w:w="0" w:type="auto"/>
        <w:jc w:val="center"/>
        <w:tblLayout w:type="fixed"/>
        <w:tblLook w:val="04A0" w:firstRow="1" w:lastRow="0" w:firstColumn="1" w:lastColumn="0" w:noHBand="0" w:noVBand="1"/>
      </w:tblPr>
      <w:tblGrid>
        <w:gridCol w:w="9648"/>
      </w:tblGrid>
      <w:tr w:rsidR="001F61D5" w14:paraId="0BD75768" w14:textId="77777777">
        <w:trPr>
          <w:jc w:val="center"/>
        </w:trPr>
        <w:tc>
          <w:tcPr>
            <w:tcW w:w="9648" w:type="dxa"/>
            <w:shd w:val="clear" w:color="auto" w:fill="EAF2F7"/>
            <w:tcMar>
              <w:top w:w="160" w:type="dxa"/>
              <w:left w:w="180" w:type="dxa"/>
              <w:bottom w:w="160" w:type="dxa"/>
              <w:right w:w="180" w:type="dxa"/>
            </w:tcMar>
            <w:vAlign w:val="center"/>
          </w:tcPr>
          <w:p w14:paraId="4F02B906" w14:textId="77777777" w:rsidR="001F61D5" w:rsidRDefault="00000000">
            <w:pPr>
              <w:spacing w:after="100"/>
            </w:pPr>
            <w:r>
              <w:rPr>
                <w:b/>
                <w:color w:val="17324D"/>
              </w:rPr>
              <w:lastRenderedPageBreak/>
              <w:t>Chiusura dell’edizione</w:t>
            </w:r>
          </w:p>
          <w:p w14:paraId="3680F22C" w14:textId="77777777" w:rsidR="001F61D5" w:rsidRDefault="00000000">
            <w:pPr>
              <w:spacing w:after="0"/>
            </w:pPr>
            <w:r>
              <w:t>La versione 3.1 sostituisce la v3.0 come riferimento corrente. Le versioni precedenti restano parte della memoria storica del progetto e non devono essere eliminate.</w:t>
            </w:r>
          </w:p>
        </w:tc>
      </w:tr>
    </w:tbl>
    <w:p w14:paraId="5F40E6F4" w14:textId="77777777" w:rsidR="001F61D5" w:rsidRDefault="001F61D5">
      <w:pPr>
        <w:spacing w:after="0"/>
      </w:pPr>
    </w:p>
    <w:sectPr w:rsidR="001F61D5" w:rsidSect="00034616">
      <w:headerReference w:type="default" r:id="rId8"/>
      <w:footerReference w:type="default" r:id="rId9"/>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8B966" w14:textId="77777777" w:rsidR="00FF74D0" w:rsidRDefault="00FF74D0">
      <w:pPr>
        <w:spacing w:after="0" w:line="240" w:lineRule="auto"/>
      </w:pPr>
      <w:r>
        <w:separator/>
      </w:r>
    </w:p>
  </w:endnote>
  <w:endnote w:type="continuationSeparator" w:id="0">
    <w:p w14:paraId="1E3C4ABE" w14:textId="77777777" w:rsidR="00FF74D0" w:rsidRDefault="00FF74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0A0E" w14:textId="57664969" w:rsidR="001F61D5" w:rsidRDefault="00000000">
    <w:pPr>
      <w:pStyle w:val="Small"/>
      <w:jc w:val="right"/>
    </w:pPr>
    <w:r>
      <w:t xml:space="preserve">  </w:t>
    </w:r>
    <w:r>
      <w:fldChar w:fldCharType="begin"/>
    </w:r>
    <w:r>
      <w:instrText xml:space="preserve"> PAGE </w:instrText>
    </w:r>
    <w:r>
      <w:fldChar w:fldCharType="separate"/>
    </w:r>
    <w:r w:rsidR="00DE78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3E1B1" w14:textId="77777777" w:rsidR="00FF74D0" w:rsidRDefault="00FF74D0">
      <w:pPr>
        <w:spacing w:after="0" w:line="240" w:lineRule="auto"/>
      </w:pPr>
      <w:r>
        <w:separator/>
      </w:r>
    </w:p>
  </w:footnote>
  <w:footnote w:type="continuationSeparator" w:id="0">
    <w:p w14:paraId="7BBC89B9" w14:textId="77777777" w:rsidR="00FF74D0" w:rsidRDefault="00FF74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6F400" w14:textId="77777777" w:rsidR="001F61D5" w:rsidRDefault="00000000">
    <w:pPr>
      <w:pStyle w:val="Small"/>
      <w:jc w:val="right"/>
    </w:pPr>
    <w:r>
      <w:t xml:space="preserve">QUARK </w:t>
    </w:r>
    <w:proofErr w:type="gramStart"/>
    <w:r>
      <w:t>BLOG  /</w:t>
    </w:r>
    <w:proofErr w:type="gramEnd"/>
    <w:r>
      <w:t xml:space="preserve">  PROJECT BOOK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352416533">
    <w:abstractNumId w:val="8"/>
  </w:num>
  <w:num w:numId="2" w16cid:durableId="256182570">
    <w:abstractNumId w:val="6"/>
  </w:num>
  <w:num w:numId="3" w16cid:durableId="300354647">
    <w:abstractNumId w:val="5"/>
  </w:num>
  <w:num w:numId="4" w16cid:durableId="507914833">
    <w:abstractNumId w:val="4"/>
  </w:num>
  <w:num w:numId="5" w16cid:durableId="735586652">
    <w:abstractNumId w:val="7"/>
  </w:num>
  <w:num w:numId="6" w16cid:durableId="148208371">
    <w:abstractNumId w:val="3"/>
  </w:num>
  <w:num w:numId="7" w16cid:durableId="1601330147">
    <w:abstractNumId w:val="2"/>
  </w:num>
  <w:num w:numId="8" w16cid:durableId="117726286">
    <w:abstractNumId w:val="1"/>
  </w:num>
  <w:num w:numId="9" w16cid:durableId="90657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40D"/>
    <w:rsid w:val="0015074B"/>
    <w:rsid w:val="001F61D5"/>
    <w:rsid w:val="0029639D"/>
    <w:rsid w:val="00326F90"/>
    <w:rsid w:val="00385DDB"/>
    <w:rsid w:val="007151FF"/>
    <w:rsid w:val="007A2C00"/>
    <w:rsid w:val="00846628"/>
    <w:rsid w:val="00AA1D8D"/>
    <w:rsid w:val="00B47730"/>
    <w:rsid w:val="00CB0664"/>
    <w:rsid w:val="00DE78EB"/>
    <w:rsid w:val="00FC693F"/>
    <w:rsid w:val="00FF74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44DE4"/>
  <w14:defaultImageDpi w14:val="300"/>
  <w15:docId w15:val="{141F8354-5CFA-48F4-ABA8-26EA9AD1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40" w:line="274" w:lineRule="auto"/>
    </w:pPr>
    <w:rPr>
      <w:rFonts w:ascii="Aptos" w:hAnsi="Aptos"/>
      <w:color w:val="1F2933"/>
      <w:sz w:val="21"/>
    </w:rPr>
  </w:style>
  <w:style w:type="paragraph" w:styleId="Titolo1">
    <w:name w:val="heading 1"/>
    <w:basedOn w:val="Normale"/>
    <w:next w:val="Normale"/>
    <w:link w:val="Titolo1Carattere"/>
    <w:uiPriority w:val="9"/>
    <w:qFormat/>
    <w:rsid w:val="00FC693F"/>
    <w:pPr>
      <w:keepNext/>
      <w:keepLines/>
      <w:spacing w:before="360" w:after="180"/>
      <w:outlineLvl w:val="0"/>
    </w:pPr>
    <w:rPr>
      <w:rFonts w:asciiTheme="majorHAnsi" w:eastAsiaTheme="majorEastAsia" w:hAnsiTheme="majorHAnsi" w:cstheme="majorBidi"/>
      <w:b/>
      <w:bCs/>
      <w:color w:val="17324D"/>
      <w:sz w:val="42"/>
      <w:szCs w:val="28"/>
    </w:rPr>
  </w:style>
  <w:style w:type="paragraph" w:styleId="Titolo2">
    <w:name w:val="heading 2"/>
    <w:basedOn w:val="Normale"/>
    <w:next w:val="Normale"/>
    <w:link w:val="Titolo2Carattere"/>
    <w:uiPriority w:val="9"/>
    <w:unhideWhenUsed/>
    <w:qFormat/>
    <w:rsid w:val="00FC693F"/>
    <w:pPr>
      <w:keepNext/>
      <w:keepLines/>
      <w:spacing w:before="280" w:after="120"/>
      <w:outlineLvl w:val="1"/>
    </w:pPr>
    <w:rPr>
      <w:rFonts w:asciiTheme="majorHAnsi" w:eastAsiaTheme="majorEastAsia" w:hAnsiTheme="majorHAnsi" w:cstheme="majorBidi"/>
      <w:b/>
      <w:bCs/>
      <w:color w:val="2E6F9E"/>
      <w:sz w:val="30"/>
      <w:szCs w:val="26"/>
    </w:rPr>
  </w:style>
  <w:style w:type="paragraph" w:styleId="Titolo3">
    <w:name w:val="heading 3"/>
    <w:basedOn w:val="Normale"/>
    <w:next w:val="Normale"/>
    <w:link w:val="Titolo3Carattere"/>
    <w:uiPriority w:val="9"/>
    <w:unhideWhenUsed/>
    <w:qFormat/>
    <w:rsid w:val="00FC693F"/>
    <w:pPr>
      <w:keepNext/>
      <w:keepLines/>
      <w:spacing w:before="200" w:after="80"/>
      <w:outlineLvl w:val="2"/>
    </w:pPr>
    <w:rPr>
      <w:rFonts w:asciiTheme="majorHAnsi" w:eastAsiaTheme="majorEastAsia" w:hAnsiTheme="majorHAnsi" w:cstheme="majorBidi"/>
      <w:b/>
      <w:bCs/>
      <w:color w:val="59A7C8"/>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24D"/>
      <w:spacing w:val="5"/>
      <w:kern w:val="28"/>
      <w:sz w:val="64"/>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keepNext/>
      <w:numPr>
        <w:ilvl w:val="1"/>
      </w:numPr>
      <w:spacing w:after="200"/>
    </w:pPr>
    <w:rPr>
      <w:rFonts w:asciiTheme="majorHAnsi" w:eastAsiaTheme="majorEastAsia" w:hAnsiTheme="majorHAnsi" w:cstheme="majorBidi"/>
      <w:i/>
      <w:iCs/>
      <w:color w:val="667788"/>
      <w:spacing w:val="15"/>
      <w:sz w:val="30"/>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pPr>
      <w:spacing w:before="200" w:after="200"/>
      <w:ind w:left="504" w:right="504"/>
    </w:pPr>
    <w:rPr>
      <w:i/>
      <w:iCs/>
      <w:color w:val="2E6F9E"/>
      <w:sz w:val="24"/>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i/>
      <w:color w:val="667788"/>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288" w:lineRule="auto"/>
    </w:pPr>
    <w:rPr>
      <w:rFonts w:ascii="Aptos" w:hAnsi="Aptos"/>
      <w:color w:val="17324D"/>
      <w:sz w:val="26"/>
    </w:rPr>
  </w:style>
  <w:style w:type="paragraph" w:customStyle="1" w:styleId="DecisionTitle">
    <w:name w:val="DecisionTitle"/>
    <w:rPr>
      <w:rFonts w:ascii="Aptos Display" w:hAnsi="Aptos Display"/>
      <w:b/>
      <w:color w:val="17324D"/>
      <w:sz w:val="24"/>
    </w:rPr>
  </w:style>
  <w:style w:type="paragraph" w:customStyle="1" w:styleId="Small">
    <w:name w:val="Small"/>
    <w:rPr>
      <w:rFonts w:ascii="Aptos" w:hAnsi="Aptos"/>
      <w:color w:val="66778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7300</Words>
  <Characters>41616</Characters>
  <Application>Microsoft Office Word</Application>
  <DocSecurity>0</DocSecurity>
  <Lines>346</Lines>
  <Paragraphs>97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Quark Blog – Project Book v3.0</vt:lpstr>
      <vt:lpstr/>
    </vt:vector>
  </TitlesOfParts>
  <Manager/>
  <Company/>
  <LinksUpToDate>false</LinksUpToDate>
  <CharactersWithSpaces>48819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Quark Blog – Project Book v3.0</dc:title>
  <dc:subject>Documento di visione, architettura e governo del progetto Quark Blog</dc:subject>
  <dc:creator>Quark Blog</dc:creator>
  <cp:keywords>Quark Blog, Project Book, Laravel, architettura, editoria digitale</cp:keywords>
  <dc:description>Edizione completamente riscritta e aggiornata a luglio 2026.</dc:description>
  <cp:lastModifiedBy>ANDREA BARTIROMO</cp:lastModifiedBy>
  <cp:revision>2</cp:revision>
  <dcterms:created xsi:type="dcterms:W3CDTF">2026-07-29T11:09:00Z</dcterms:created>
  <dcterms:modified xsi:type="dcterms:W3CDTF">2026-07-29T11:09:00Z</dcterms:modified>
  <cp:category/>
</cp:coreProperties>
</file>