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A1E2B"/>
          <w:sz w:val="48"/>
          <w:szCs w:val="48"/>
        </w:rPr>
        <w:t xml:space="preserve">ENCUESTA A EMPRESAS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3E4A54"/>
          <w:sz w:val="28"/>
          <w:szCs w:val="28"/>
        </w:rPr>
        <w:t xml:space="preserve">Censo del sector (~200 empresas)</w:t>
      </w:r>
    </w:p>
    <w:p>
      <w:pPr>
        <w:pBdr>
          <w:top w:val="single" w:color="7A1E2B" w:sz="8" w:space="8"/>
          <w:bottom w:val="single" w:color="7A1E2B" w:sz="8" w:space="8"/>
        </w:pBd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3E4A54"/>
          <w:sz w:val="22"/>
          <w:szCs w:val="22"/>
        </w:rPr>
        <w:t xml:space="preserve">D.O. Jamón de Teruel · Horizonte 2040</w:t>
      </w:r>
    </w:p>
    <w:p>
      <w:pPr>
        <w:spacing w:after="40" w:before="3000"/>
        <w:jc w:val="center"/>
      </w:pPr>
      <w:r>
        <w:rPr>
          <w:rFonts w:ascii="Calibri" w:cs="Calibri" w:eastAsia="Calibri" w:hAnsi="Calibri"/>
          <w:i/>
          <w:iCs/>
          <w:color w:val="6A6F76"/>
          <w:sz w:val="20"/>
          <w:szCs w:val="20"/>
        </w:rPr>
        <w:t xml:space="preserve">Documento de trabajo — borrador para validación interna</w:t>
      </w:r>
    </w:p>
    <w:p>
      <w:pPr>
        <w:jc w:val="center"/>
      </w:pPr>
      <w:r>
        <w:rPr>
          <w:rFonts w:ascii="Calibri" w:cs="Calibri" w:eastAsia="Calibri" w:hAnsi="Calibri"/>
          <w:color w:val="9AA0A6"/>
          <w:sz w:val="20"/>
          <w:szCs w:val="20"/>
        </w:rPr>
        <w:t xml:space="preserve">Versión 2.0</w:t>
      </w:r>
      <w:r>
        <w:br w:type="page"/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Presentación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Encuesta breve y autoadministrada dirigida a las empresas del sector —ganaderos, mataderos, secaderos/industria y mixtas—. Diseñada para responderse en 5–8 minutos, de forma anónima. Predominan preguntas cerradas y rangos para facilitar el análisis agregado.</w:t>
      </w:r>
    </w:p>
    <w:p>
      <w:pPr>
        <w:pBdr>
          <w:left w:val="single" w:color="3E4A54" w:sz="18" w:space="6"/>
        </w:pBdr>
        <w:shd w:fill="EAF0F2" w:val="clear"/>
        <w:spacing w:after="120" w:before="40"/>
      </w:pPr>
      <w:r>
        <w:rPr>
          <w:rFonts w:ascii="Calibri" w:cs="Calibri" w:eastAsia="Calibri" w:hAnsi="Calibri"/>
          <w:b/>
          <w:bCs/>
          <w:color w:val="3E4A54"/>
          <w:sz w:val="19"/>
          <w:szCs w:val="19"/>
        </w:rPr>
        <w:t xml:space="preserve">Coordinación: </w:t>
      </w: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Este censo capta lo cuantificable de todo el sector; las entrevistas individuales profundizan en visión y estrategia. Evitar duplicar: aquí van datos y prácticas; allí, el ‘porqué’.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Las notas “→ Qué buscamos” son internas (por bloque) y no aparecen en la versión enviada.</w:t>
      </w:r>
    </w:p>
    <w:p>
      <w:r>
        <w:br w:type="page"/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0 · Identificación de la empresa</w:t>
      </w:r>
    </w:p>
    <w:p>
      <w:pPr>
        <w:spacing w:after="2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Tipo de actividad principal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(marque una)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Explotación ganadera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Matadero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Secadero / industria elaboradora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Actividad mixta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Otra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Número de personas empleadas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1–5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6–20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21–50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Más de 50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Años de actividad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Menos de 10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10–25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Más de 25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¿Qué porcentaje de su actividad está vinculada a la D.O. Jamón de Teruel?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Menos del 25 %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25–50 %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51–75 %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Más del 75 %</w:t>
      </w:r>
    </w:p>
    <w:p>
      <w:pPr>
        <w:spacing w:after="2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¿A qué mercados vende?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(varias respuestas)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Local/provincial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Resto de Aragón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Resto de España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Exportación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0): segmentar el censo por eslabón, tamaño, dependencia de la D.O. y orientación exportadora, para analizar el resto por grupos.</w:t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1 · Actividad y evolución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¿Cómo ha evolucionado su volumen de actividad en los últimos 3 años?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Ha crecido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Se ha mantenido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Ha disminuido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¿Cómo espera que evolucione en los próximos 5 años?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Crecerá hasta un 5 %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Crecerá entre un 5 y un 10 %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Crecerá más de un 10 %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Se mantendrá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Disminuirá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No lo sé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7b. </w:t>
      </w:r>
      <w:r>
        <w:rPr>
          <w:rFonts w:ascii="Calibri" w:cs="Calibri" w:eastAsia="Calibri" w:hAnsi="Calibri"/>
          <w:sz w:val="22"/>
          <w:szCs w:val="22"/>
        </w:rPr>
        <w:t xml:space="preserve">¿Por qué cree que va a crecer?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(solo si ha respondido que crecerá; 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>
      <w:pPr>
        <w:spacing w:after="2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¿Cuáles son hoy sus principales limitantes?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(máximo 3)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Precio de venta / rentabilidad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Coste de piensos o materia prima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Costes energéticos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Mano de obra / relevo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Carga normativa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Sanidad animal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Disponibilidad de producto que cumpla D.O.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Comercialización / acceso a mercado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Otros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8b. </w:t>
      </w:r>
      <w:r>
        <w:rPr>
          <w:rFonts w:ascii="Calibri" w:cs="Calibri" w:eastAsia="Calibri" w:hAnsi="Calibri"/>
          <w:sz w:val="22"/>
          <w:szCs w:val="22"/>
        </w:rPr>
        <w:t xml:space="preserve">¿Qué otros limitantes?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1): dimensionar la tendencia del sector y jerarquizar los cuellos de botella con datos agregables.</w:t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2 · Rentabilidad y viabilidad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¿Cómo valora la rentabilidad actual de su actividad?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Buena (margen neto superior al 10 %)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Ajustada pero viable (margen neto entre el 0 y el 10 %)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Insuficiente (sin margen o en pérdidas)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¿La D.O. mejora el precio de venta frente al producto sin sello?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Sí, de forma clara (más de un 10 % más)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Sí, ligeramente (hasta un 10 % más)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No aprecio diferencia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No lo sé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2): medir la salud económica del sector y el valor económico percibido de la D.O., el hilo que conecta rentabilidad, relevo y despoblación.</w:t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3 · Relevo generacional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¿Tiene asegurado el relevo generacional en su empresa?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Sí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No aplica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¿Recomendaría a una persona joven incorporarse a esta actividad?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Sí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Con reservas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No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12b. </w:t>
      </w:r>
      <w:r>
        <w:rPr>
          <w:rFonts w:ascii="Calibri" w:cs="Calibri" w:eastAsia="Calibri" w:hAnsi="Calibri"/>
          <w:sz w:val="22"/>
          <w:szCs w:val="22"/>
        </w:rPr>
        <w:t xml:space="preserve">¿Por qué?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3): cuantificar el riesgo de relevo y el ‘ánimo’ del sector, contrastable con la visión de las administraciones.</w:t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4 · Sostenibilidad y bienestar</w:t>
      </w:r>
    </w:p>
    <w:p>
      <w:pPr>
        <w:spacing w:after="2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¿Cuáles de estas prácticas aplica?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(varias respuestas)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Bienestar animal por encima del mínimo legal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Gestión/valorización de purines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Eficiencia energética o renovables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Medición de consumo de agua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Medición de huella de carbono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Ninguna de forma sistemática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Otras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13b. </w:t>
      </w:r>
      <w:r>
        <w:rPr>
          <w:rFonts w:ascii="Calibri" w:cs="Calibri" w:eastAsia="Calibri" w:hAnsi="Calibri"/>
          <w:sz w:val="22"/>
          <w:szCs w:val="22"/>
        </w:rPr>
        <w:t xml:space="preserve">¿Qué otras prácticas aplica?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¿Cree que el mercado paga la sostenibilidad y el bienestar animal?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Sí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Solo en algunos nichos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No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14b. </w:t>
      </w:r>
      <w:r>
        <w:rPr>
          <w:rFonts w:ascii="Calibri" w:cs="Calibri" w:eastAsia="Calibri" w:hAnsi="Calibri"/>
          <w:sz w:val="22"/>
          <w:szCs w:val="22"/>
        </w:rPr>
        <w:t xml:space="preserve">¿Qué medidas mejorarían esa retribución o el bienestar animal?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4): inventariar el punto de partida real en sostenibilidad y el retorno percibido, para calibrar una posible estrategia ambiental de la D.O.</w:t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5 · Valoración de la D.O.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6A6F76"/>
          <w:sz w:val="20"/>
          <w:szCs w:val="20"/>
        </w:rPr>
        <w:t xml:space="preserve">Valore de 1 (nada de acuerdo) a 5 (totalmente de acuerdo):</w:t>
      </w:r>
    </w:p>
    <w:p>
      <w:pPr>
        <w:spacing w:after="20"/>
        <w:ind w:left="460"/>
      </w:pPr>
      <w:r>
        <w:rPr>
          <w:rFonts w:ascii="Calibri" w:cs="Calibri" w:eastAsia="Calibri" w:hAnsi="Calibri"/>
          <w:sz w:val="21"/>
          <w:szCs w:val="21"/>
        </w:rPr>
        <w:t xml:space="preserve">La D.O. aporta valor a mi negocio</w:t>
      </w:r>
      <w:r>
        <w:rPr>
          <w:rFonts w:ascii="Calibri" w:cs="Calibri" w:eastAsia="Calibri" w:hAnsi="Calibri"/>
          <w:color w:val="3E4A54"/>
          <w:sz w:val="21"/>
          <w:szCs w:val="21"/>
        </w:rPr>
        <w:t xml:space="preserve">     1  2  3  4  5</w:t>
      </w:r>
    </w:p>
    <w:p>
      <w:pPr>
        <w:spacing w:after="20"/>
        <w:ind w:left="460"/>
      </w:pPr>
      <w:r>
        <w:rPr>
          <w:rFonts w:ascii="Calibri" w:cs="Calibri" w:eastAsia="Calibri" w:hAnsi="Calibri"/>
          <w:sz w:val="21"/>
          <w:szCs w:val="21"/>
        </w:rPr>
        <w:t xml:space="preserve">Los controles/exigencias son razonables</w:t>
      </w:r>
      <w:r>
        <w:rPr>
          <w:rFonts w:ascii="Calibri" w:cs="Calibri" w:eastAsia="Calibri" w:hAnsi="Calibri"/>
          <w:color w:val="3E4A54"/>
          <w:sz w:val="21"/>
          <w:szCs w:val="21"/>
        </w:rPr>
        <w:t xml:space="preserve">     1  2  3  4  5</w:t>
      </w:r>
    </w:p>
    <w:p>
      <w:pPr>
        <w:spacing w:after="20"/>
        <w:ind w:left="460"/>
      </w:pPr>
      <w:r>
        <w:rPr>
          <w:rFonts w:ascii="Calibri" w:cs="Calibri" w:eastAsia="Calibri" w:hAnsi="Calibri"/>
          <w:sz w:val="21"/>
          <w:szCs w:val="21"/>
        </w:rPr>
        <w:t xml:space="preserve">La D.O. me ayuda a vender</w:t>
      </w:r>
      <w:r>
        <w:rPr>
          <w:rFonts w:ascii="Calibri" w:cs="Calibri" w:eastAsia="Calibri" w:hAnsi="Calibri"/>
          <w:color w:val="3E4A54"/>
          <w:sz w:val="21"/>
          <w:szCs w:val="21"/>
        </w:rPr>
        <w:t xml:space="preserve">     1  2  3  4  5</w:t>
      </w:r>
    </w:p>
    <w:p>
      <w:pPr>
        <w:spacing w:after="20"/>
        <w:ind w:left="460"/>
      </w:pPr>
      <w:r>
        <w:rPr>
          <w:rFonts w:ascii="Calibri" w:cs="Calibri" w:eastAsia="Calibri" w:hAnsi="Calibri"/>
          <w:sz w:val="21"/>
          <w:szCs w:val="21"/>
        </w:rPr>
        <w:t xml:space="preserve">La D.O. defiende bien mis intereses</w:t>
      </w:r>
      <w:r>
        <w:rPr>
          <w:rFonts w:ascii="Calibri" w:cs="Calibri" w:eastAsia="Calibri" w:hAnsi="Calibri"/>
          <w:color w:val="3E4A54"/>
          <w:sz w:val="21"/>
          <w:szCs w:val="21"/>
        </w:rPr>
        <w:t xml:space="preserve">     1  2  3  4  5</w:t>
      </w:r>
    </w:p>
    <w:p>
      <w:pPr>
        <w:spacing w:after="20"/>
        <w:ind w:left="460"/>
      </w:pPr>
      <w:r>
        <w:rPr>
          <w:rFonts w:ascii="Calibri" w:cs="Calibri" w:eastAsia="Calibri" w:hAnsi="Calibri"/>
          <w:sz w:val="21"/>
          <w:szCs w:val="21"/>
        </w:rPr>
        <w:t xml:space="preserve">Estoy satisfecho con la comunicación de la D.O.</w:t>
      </w:r>
      <w:r>
        <w:rPr>
          <w:rFonts w:ascii="Calibri" w:cs="Calibri" w:eastAsia="Calibri" w:hAnsi="Calibri"/>
          <w:color w:val="3E4A54"/>
          <w:sz w:val="21"/>
          <w:szCs w:val="21"/>
        </w:rPr>
        <w:t xml:space="preserve">     1  2  3  4  5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5): medir la satisfacción interna con la D.O. y detectar dónde debe mejorar como organización.</w:t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6 · Horizonte 2040</w:t>
      </w:r>
    </w:p>
    <w:p>
      <w:pPr>
        <w:spacing w:after="2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De cara a 2040, señale las 3 AMENAZAS que más le preocupan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(máximo 3)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Cambio climático / sequía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Coste de piensos y energía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Falta de relevo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Sanidad animal (p. ej. PPA)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Competencia (ibérico, importados, genéricos)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Caída del consumo de curados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Cambios regulatorios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Concentración de la distribución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Otras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15b. </w:t>
      </w:r>
      <w:r>
        <w:rPr>
          <w:rFonts w:ascii="Calibri" w:cs="Calibri" w:eastAsia="Calibri" w:hAnsi="Calibri"/>
          <w:sz w:val="22"/>
          <w:szCs w:val="22"/>
        </w:rPr>
        <w:t xml:space="preserve">¿Qué otras amenazas?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>
      <w:pPr>
        <w:spacing w:after="2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De cara a 2040, señale las 3 OPORTUNIDADES con más potencial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(máximo 3)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Exportación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Venta online / directa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Sostenibilidad como ventaja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Turismo gastronómico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Nuevos formatos de producto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Bienestar animal como valor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Marca-territorio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Innovación en proceso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Otras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16b. </w:t>
      </w:r>
      <w:r>
        <w:rPr>
          <w:rFonts w:ascii="Calibri" w:cs="Calibri" w:eastAsia="Calibri" w:hAnsi="Calibri"/>
          <w:sz w:val="22"/>
          <w:szCs w:val="22"/>
        </w:rPr>
        <w:t xml:space="preserve">¿Qué otras oportunidades?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6): obtener una priorización cuantificada de riesgos y oportunidades sobre una lista común, que permite construir un mapa de consensos/disensos y cruzarlo con lo que digan los demás grupos.</w:t>
      </w:r>
    </w:p>
    <w:p>
      <w:pPr>
        <w:pStyle w:val="Heading1"/>
        <w:pBdr>
          <w:bottom w:val="single" w:color="7A1E2B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7A1E2B"/>
          <w:sz w:val="30"/>
          <w:szCs w:val="30"/>
        </w:rPr>
        <w:t xml:space="preserve">Bloque 7 · Abierta (opcional)</w:t>
      </w:r>
    </w:p>
    <w:p>
      <w:pPr>
        <w:spacing w:after="2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¿Qué es lo más importante que debería hacer la D.O. para asegurar el futuro del sector?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(texto libre, opcional)</w:t>
      </w:r>
    </w:p>
    <w:p>
      <w:pPr>
        <w:pBdr>
          <w:top w:val="single" w:color="7A1E2B" w:sz="2"/>
          <w:bottom w:val="single" w:color="7A1E2B" w:sz="2"/>
          <w:left w:val="single" w:color="7A1E2B" w:sz="2"/>
          <w:right w:val="single" w:color="7A1E2B" w:sz="2"/>
        </w:pBdr>
        <w:shd w:fill="F3EDEE" w:val="clear"/>
        <w:spacing w:after="120" w:before="60"/>
      </w:pPr>
      <w:r>
        <w:rPr>
          <w:rFonts w:ascii="Calibri" w:cs="Calibri" w:eastAsia="Calibri" w:hAnsi="Calibri"/>
          <w:i/>
          <w:iCs/>
          <w:color w:val="3E4A54"/>
          <w:sz w:val="19"/>
          <w:szCs w:val="19"/>
        </w:rPr>
        <w:t xml:space="preserve">→ Qué buscamos (Bloque 7): recoger, sin encorsetar, la prioridad número uno de cada empresa.</w:t>
      </w:r>
    </w:p>
    <w:p>
      <w:pPr>
        <w:spacing w:after="60"/>
      </w:pP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A6F76"/>
          <w:sz w:val="20"/>
          <w:szCs w:val="20"/>
        </w:rPr>
        <w:t xml:space="preserve">Gracias por su colaboración. La información se tratará de forma anónima y agregada (RGPD).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4"/>
      </w:pBdr>
      <w:jc w:val="center"/>
    </w:pPr>
    <w:r>
      <w:rPr>
        <w:rFonts w:ascii="Calibri" w:cs="Calibri" w:eastAsia="Calibri" w:hAnsi="Calibri"/>
        <w:color w:val="9AA0A6"/>
        <w:sz w:val="15"/>
        <w:szCs w:val="15"/>
      </w:rPr>
      <w:t xml:space="preserve">D.O. Jamón de Teruel · Encuesta a empresas · </w:t>
    </w:r>
    <w:r>
      <w:rPr>
        <w:rFonts w:ascii="Calibri" w:cs="Calibri" w:eastAsia="Calibri" w:hAnsi="Calibri"/>
        <w:color w:val="9AA0A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7A1E2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 a empresas</dc:title>
  <dc:creator>Equipo D.O. Jamón de Teruel</dc:creator>
  <cp:lastModifiedBy>Un-named</cp:lastModifiedBy>
  <cp:revision>1</cp:revision>
  <dcterms:created xsi:type="dcterms:W3CDTF">2026-09-22T08:16:23.004Z</dcterms:created>
  <dcterms:modified xsi:type="dcterms:W3CDTF">2026-09-22T08:16:23.004Z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