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8AAA" w14:textId="75B5B71C" w:rsidR="00FB3C1E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>Corso di Reti per l’automazione industriale</w:t>
      </w:r>
    </w:p>
    <w:p w14:paraId="513188F8" w14:textId="77777777" w:rsidR="00463644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Elaborato  </w:t>
      </w:r>
      <w:proofErr w:type="spellStart"/>
      <w:r w:rsidRPr="00463644">
        <w:rPr>
          <w:rFonts w:asciiTheme="majorHAnsi" w:hAnsiTheme="majorHAnsi" w:cstheme="majorHAnsi"/>
          <w:b/>
          <w:bCs/>
          <w:sz w:val="28"/>
          <w:szCs w:val="28"/>
        </w:rPr>
        <w:t>Omnet</w:t>
      </w:r>
      <w:proofErr w:type="spellEnd"/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++ </w:t>
      </w:r>
    </w:p>
    <w:p w14:paraId="573EAFC5" w14:textId="09099F51" w:rsidR="00703624" w:rsidRPr="00463644" w:rsidRDefault="00703624" w:rsidP="007036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>Andrea Calabretta</w:t>
      </w:r>
      <w:r w:rsidRPr="00463644">
        <w:rPr>
          <w:rFonts w:asciiTheme="majorHAnsi" w:eastAsia="Times New Roman" w:hAnsiTheme="majorHAnsi" w:cstheme="majorHAnsi"/>
          <w:b/>
          <w:bCs/>
          <w:sz w:val="32"/>
          <w:szCs w:val="32"/>
          <w:lang w:eastAsia="it-IT"/>
        </w:rPr>
        <w:t xml:space="preserve"> </w:t>
      </w:r>
      <w:r w:rsidRPr="00463644">
        <w:rPr>
          <w:rFonts w:asciiTheme="majorHAnsi" w:hAnsiTheme="majorHAnsi" w:cstheme="majorHAnsi"/>
          <w:b/>
          <w:bCs/>
          <w:sz w:val="28"/>
          <w:szCs w:val="28"/>
        </w:rPr>
        <w:t>1000008923, Alessandro Mauro</w:t>
      </w:r>
      <w:r w:rsidR="002313D9" w:rsidRPr="00463644">
        <w:rPr>
          <w:rFonts w:asciiTheme="majorHAnsi" w:hAnsiTheme="majorHAnsi" w:cstheme="majorHAnsi"/>
          <w:b/>
          <w:bCs/>
          <w:color w:val="2A2A2A"/>
          <w:sz w:val="32"/>
          <w:szCs w:val="32"/>
          <w:shd w:val="clear" w:color="auto" w:fill="FAFAFA"/>
        </w:rPr>
        <w:t xml:space="preserve"> </w:t>
      </w:r>
      <w:r w:rsidRPr="00463644">
        <w:rPr>
          <w:rFonts w:asciiTheme="majorHAnsi" w:hAnsiTheme="majorHAnsi" w:cstheme="majorHAnsi"/>
          <w:b/>
          <w:bCs/>
          <w:sz w:val="28"/>
          <w:szCs w:val="28"/>
        </w:rPr>
        <w:t>1000009156</w:t>
      </w:r>
    </w:p>
    <w:p w14:paraId="1D03C5DF" w14:textId="6E92F316" w:rsidR="00703624" w:rsidRPr="00463644" w:rsidRDefault="00703624" w:rsidP="00703624">
      <w:pPr>
        <w:jc w:val="center"/>
        <w:rPr>
          <w:rFonts w:asciiTheme="majorHAnsi" w:hAnsiTheme="majorHAnsi" w:cstheme="majorHAnsi"/>
          <w:b/>
          <w:bCs/>
        </w:rPr>
      </w:pPr>
      <w:r w:rsidRPr="00463644">
        <w:rPr>
          <w:rFonts w:asciiTheme="majorHAnsi" w:hAnsiTheme="majorHAnsi" w:cstheme="majorHAnsi"/>
          <w:b/>
          <w:bCs/>
          <w:sz w:val="28"/>
          <w:szCs w:val="28"/>
        </w:rPr>
        <w:t xml:space="preserve">Relazione finale – </w:t>
      </w:r>
      <w:proofErr w:type="spellStart"/>
      <w:r w:rsidRPr="00463644">
        <w:rPr>
          <w:rFonts w:asciiTheme="majorHAnsi" w:hAnsiTheme="majorHAnsi" w:cstheme="majorHAnsi"/>
          <w:b/>
          <w:bCs/>
          <w:sz w:val="28"/>
          <w:szCs w:val="28"/>
        </w:rPr>
        <w:t>Elaborato_G</w:t>
      </w:r>
      <w:proofErr w:type="spellEnd"/>
    </w:p>
    <w:p w14:paraId="16848AE1" w14:textId="75D0A530" w:rsidR="00703624" w:rsidRDefault="00703624" w:rsidP="00703624">
      <w:pPr>
        <w:jc w:val="center"/>
      </w:pPr>
    </w:p>
    <w:p w14:paraId="605E1F44" w14:textId="4FC17274" w:rsidR="00703624" w:rsidRPr="00463644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463644">
        <w:rPr>
          <w:b/>
          <w:bCs/>
        </w:rPr>
        <w:t>Introduzione</w:t>
      </w:r>
      <w:r w:rsidR="005B0624" w:rsidRPr="00463644">
        <w:rPr>
          <w:b/>
          <w:bCs/>
        </w:rPr>
        <w:br/>
      </w:r>
    </w:p>
    <w:p w14:paraId="4B5099B1" w14:textId="55699DA6" w:rsidR="005B0624" w:rsidRDefault="005B0624" w:rsidP="005B0624">
      <w:r>
        <w:t>L’obiettivo è quello di simulare una rete wireless ad hoc IEEE 802.11 in cui dei nodi mobili scambiano periodicamente dei messaggi.</w:t>
      </w:r>
    </w:p>
    <w:p w14:paraId="737D6BF1" w14:textId="77777777" w:rsidR="006F5ADA" w:rsidRDefault="00CC6A43" w:rsidP="006F5ADA">
      <w:pPr>
        <w:keepNext/>
        <w:jc w:val="center"/>
      </w:pPr>
      <w:r>
        <w:rPr>
          <w:noProof/>
        </w:rPr>
        <w:drawing>
          <wp:inline distT="0" distB="0" distL="0" distR="0" wp14:anchorId="4586B39C" wp14:editId="456CC96D">
            <wp:extent cx="4686300" cy="2390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966" w14:textId="0EE619CA" w:rsidR="00CC6A43" w:rsidRDefault="006F5ADA" w:rsidP="006F5ADA">
      <w:pPr>
        <w:pStyle w:val="Didascalia"/>
        <w:jc w:val="center"/>
      </w:pPr>
      <w:bookmarkStart w:id="0" w:name="_Toc412336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Network.ned</w:t>
      </w:r>
      <w:bookmarkEnd w:id="0"/>
      <w:proofErr w:type="spellEnd"/>
    </w:p>
    <w:p w14:paraId="0333E08B" w14:textId="37595C99" w:rsidR="00CC6A43" w:rsidRDefault="00FE7786" w:rsidP="00CC6A43">
      <w:r>
        <w:t xml:space="preserve">In tutte le simulazioni sono presenti </w:t>
      </w:r>
      <w:r w:rsidR="00840CBD">
        <w:t>tre</w:t>
      </w:r>
      <w:r>
        <w:t xml:space="preserve"> tipologie di nodi: </w:t>
      </w:r>
      <w:proofErr w:type="spellStart"/>
      <w:r w:rsidRPr="00874C6C">
        <w:rPr>
          <w:b/>
          <w:bCs/>
        </w:rPr>
        <w:t>tx</w:t>
      </w:r>
      <w:proofErr w:type="spellEnd"/>
      <w:r>
        <w:t xml:space="preserve"> è un array di [</w:t>
      </w:r>
      <w:proofErr w:type="spellStart"/>
      <w:r>
        <w:t>num_tx</w:t>
      </w:r>
      <w:proofErr w:type="spellEnd"/>
      <w:r>
        <w:t xml:space="preserve">] nodi che inviano messaggi, </w:t>
      </w:r>
      <w:proofErr w:type="spellStart"/>
      <w:r w:rsidRPr="00874C6C">
        <w:rPr>
          <w:b/>
          <w:bCs/>
        </w:rPr>
        <w:t>frw</w:t>
      </w:r>
      <w:proofErr w:type="spellEnd"/>
      <w:r>
        <w:t xml:space="preserve"> è un array di [</w:t>
      </w:r>
      <w:proofErr w:type="spellStart"/>
      <w:r>
        <w:t>num_frw</w:t>
      </w:r>
      <w:proofErr w:type="spellEnd"/>
      <w:r>
        <w:t xml:space="preserve">] nodi che si occupano di inoltrare i messaggi ricevuti mentre </w:t>
      </w:r>
      <w:proofErr w:type="spellStart"/>
      <w:r w:rsidRPr="00874C6C">
        <w:rPr>
          <w:b/>
          <w:bCs/>
        </w:rPr>
        <w:t>rx</w:t>
      </w:r>
      <w:proofErr w:type="spellEnd"/>
      <w:r>
        <w:t xml:space="preserve"> è un nodo che riceve i messaggi. Il </w:t>
      </w:r>
      <w:proofErr w:type="spellStart"/>
      <w:r>
        <w:t>submodule</w:t>
      </w:r>
      <w:proofErr w:type="spellEnd"/>
      <w:r>
        <w:t xml:space="preserve"> scelto per tutte e tre le tipologie è </w:t>
      </w:r>
      <w:proofErr w:type="spellStart"/>
      <w:r w:rsidRPr="00874C6C">
        <w:rPr>
          <w:b/>
          <w:bCs/>
        </w:rPr>
        <w:t>adHocHost</w:t>
      </w:r>
      <w:proofErr w:type="spellEnd"/>
      <w:r>
        <w:t>.</w:t>
      </w:r>
    </w:p>
    <w:p w14:paraId="3DDBE182" w14:textId="3D39C5B9" w:rsidR="00FE7786" w:rsidRDefault="00874C6C" w:rsidP="00CC6A43">
      <w:r>
        <w:t>Inoltre, s</w:t>
      </w:r>
      <w:r w:rsidR="00FE7786">
        <w:t xml:space="preserve">ono stati utilizzati i seguenti </w:t>
      </w:r>
      <w:proofErr w:type="spellStart"/>
      <w:r w:rsidR="00FE7786">
        <w:t>submodules</w:t>
      </w:r>
      <w:proofErr w:type="spellEnd"/>
      <w:r w:rsidR="00FE7786">
        <w:t>:</w:t>
      </w:r>
    </w:p>
    <w:p w14:paraId="6770FD5E" w14:textId="5379DBCD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networkConfigurator</w:t>
      </w:r>
      <w:proofErr w:type="spellEnd"/>
      <w:r>
        <w:t xml:space="preserve"> – </w:t>
      </w:r>
      <w:proofErr w:type="spellStart"/>
      <w:r>
        <w:t>InetworkConfigurator</w:t>
      </w:r>
      <w:proofErr w:type="spellEnd"/>
      <w:r>
        <w:t>: si occupa di creare l’interfaccia di rete</w:t>
      </w:r>
    </w:p>
    <w:p w14:paraId="3064D98A" w14:textId="395EB1D5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radioMedium</w:t>
      </w:r>
      <w:proofErr w:type="spellEnd"/>
      <w:r w:rsidR="00874C6C">
        <w:t xml:space="preserve"> – IEEE802.11ScalarRadioMedium</w:t>
      </w:r>
      <w:r w:rsidR="00C83892">
        <w:t xml:space="preserve">: </w:t>
      </w:r>
    </w:p>
    <w:p w14:paraId="545BF241" w14:textId="25CF06AE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visualizer</w:t>
      </w:r>
      <w:proofErr w:type="spellEnd"/>
      <w:r w:rsidR="00874C6C">
        <w:t xml:space="preserve"> - </w:t>
      </w:r>
      <w:proofErr w:type="spellStart"/>
      <w:r w:rsidR="00874C6C">
        <w:t>IntegratedMultiVisualizer</w:t>
      </w:r>
      <w:proofErr w:type="spellEnd"/>
      <w:r>
        <w:t>:</w:t>
      </w:r>
      <w:r w:rsidR="00874C6C">
        <w:t xml:space="preserve"> </w:t>
      </w:r>
    </w:p>
    <w:p w14:paraId="39454F6A" w14:textId="4B62D6AA" w:rsidR="00FE7786" w:rsidRDefault="00FE7786" w:rsidP="00FE7786">
      <w:pPr>
        <w:pStyle w:val="Paragrafoelenco"/>
        <w:numPr>
          <w:ilvl w:val="0"/>
          <w:numId w:val="2"/>
        </w:numPr>
      </w:pPr>
      <w:proofErr w:type="spellStart"/>
      <w:r w:rsidRPr="00874C6C">
        <w:rPr>
          <w:b/>
          <w:bCs/>
        </w:rPr>
        <w:t>routingTableRecorder</w:t>
      </w:r>
      <w:proofErr w:type="spellEnd"/>
      <w:r w:rsidR="00874C6C">
        <w:t xml:space="preserve"> – </w:t>
      </w:r>
      <w:proofErr w:type="spellStart"/>
      <w:r w:rsidR="00874C6C">
        <w:t>RoutingTableRecorder</w:t>
      </w:r>
      <w:proofErr w:type="spellEnd"/>
      <w:r w:rsidR="00874C6C">
        <w:t>:</w:t>
      </w:r>
    </w:p>
    <w:p w14:paraId="29D218B7" w14:textId="364D6C1F" w:rsidR="00874C6C" w:rsidRDefault="00874C6C" w:rsidP="00874C6C">
      <w:r>
        <w:t xml:space="preserve">È stato valutato l’end to end delay del nodo ricevente in diverse configurazioni di </w:t>
      </w:r>
      <w:r w:rsidR="00840CBD">
        <w:t>rete; in una prima fase è stata implementata una morfologia di rete piuttosto semplice che presentava solo un nodo emettitore e un ricevitore. Successivamente, si è scelto di complicare lo scenario aumentando il numero di nodi e attivando la mobilità dei trasmettitori.</w:t>
      </w:r>
    </w:p>
    <w:p w14:paraId="5339A872" w14:textId="569871E7" w:rsidR="00840CBD" w:rsidRDefault="00840CBD" w:rsidP="00874C6C">
      <w:r>
        <w:t>Metti anche le condizioni del canale</w:t>
      </w:r>
    </w:p>
    <w:p w14:paraId="789F42C2" w14:textId="77777777" w:rsidR="00FE7786" w:rsidRDefault="00FE7786" w:rsidP="00FE7786"/>
    <w:p w14:paraId="44F1B243" w14:textId="5352B5C7" w:rsidR="00840CBD" w:rsidRPr="00463644" w:rsidRDefault="00703624" w:rsidP="00840CBD">
      <w:pPr>
        <w:pStyle w:val="Paragrafoelenco"/>
        <w:numPr>
          <w:ilvl w:val="0"/>
          <w:numId w:val="1"/>
        </w:numPr>
        <w:rPr>
          <w:b/>
          <w:bCs/>
        </w:rPr>
      </w:pPr>
      <w:r w:rsidRPr="00463644">
        <w:rPr>
          <w:b/>
          <w:bCs/>
        </w:rPr>
        <w:lastRenderedPageBreak/>
        <w:t>Scenario</w:t>
      </w:r>
      <w:r w:rsidR="00840CBD" w:rsidRPr="00463644">
        <w:rPr>
          <w:b/>
          <w:bCs/>
        </w:rPr>
        <w:t xml:space="preserve"> </w:t>
      </w:r>
    </w:p>
    <w:p w14:paraId="27147A9F" w14:textId="6AC14C3D" w:rsidR="006F5ADA" w:rsidRDefault="006F5ADA" w:rsidP="006F5ADA"/>
    <w:p w14:paraId="14969F3F" w14:textId="0BF97225" w:rsidR="006F5ADA" w:rsidRDefault="006F5ADA" w:rsidP="006F5ADA">
      <w:r>
        <w:t xml:space="preserve">Sono state </w:t>
      </w:r>
      <w:r w:rsidR="00463644">
        <w:t>implementate tre</w:t>
      </w:r>
      <w:r>
        <w:t xml:space="preserve"> configurazioni di rete:</w:t>
      </w:r>
    </w:p>
    <w:p w14:paraId="6F950A86" w14:textId="79B08A91" w:rsidR="006F5ADA" w:rsidRDefault="006F5ADA" w:rsidP="006F5ADA">
      <w:pPr>
        <w:pStyle w:val="Paragrafoelenco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. </w:t>
      </w:r>
      <w:r w:rsidRPr="00463644">
        <w:rPr>
          <w:b/>
          <w:bCs/>
        </w:rPr>
        <w:t>Completa</w:t>
      </w:r>
      <w:r>
        <w:t xml:space="preserve"> -&gt; 1 Nodo Ricevitore, 8 Forwarding Node, 11 End Node: </w:t>
      </w:r>
      <w:r w:rsidRPr="006F5ADA">
        <w:rPr>
          <w:b/>
          <w:bCs/>
          <w:i/>
          <w:iCs/>
        </w:rPr>
        <w:t>Figura 2</w:t>
      </w:r>
    </w:p>
    <w:p w14:paraId="399A0571" w14:textId="6F93177D" w:rsidR="006F5ADA" w:rsidRPr="006F5ADA" w:rsidRDefault="006F5ADA" w:rsidP="006F5ADA">
      <w:pPr>
        <w:pStyle w:val="Paragrafoelenco"/>
        <w:numPr>
          <w:ilvl w:val="0"/>
          <w:numId w:val="3"/>
        </w:numPr>
        <w:rPr>
          <w:b/>
          <w:bCs/>
          <w:lang w:val="en-GB"/>
        </w:rPr>
      </w:pPr>
      <w:r w:rsidRPr="006F5ADA">
        <w:rPr>
          <w:lang w:val="en-GB"/>
        </w:rPr>
        <w:t xml:space="preserve">Config. </w:t>
      </w:r>
      <w:proofErr w:type="spellStart"/>
      <w:r w:rsidRPr="00463644">
        <w:rPr>
          <w:b/>
          <w:bCs/>
          <w:lang w:val="en-GB"/>
        </w:rPr>
        <w:t>InLineForwarder</w:t>
      </w:r>
      <w:proofErr w:type="spellEnd"/>
      <w:r w:rsidRPr="006F5ADA">
        <w:rPr>
          <w:lang w:val="en-GB"/>
        </w:rPr>
        <w:t xml:space="preserve"> -&gt; 1</w:t>
      </w:r>
      <w:r>
        <w:rPr>
          <w:lang w:val="en-GB"/>
        </w:rPr>
        <w:t xml:space="preserve"> </w:t>
      </w:r>
      <w:proofErr w:type="spellStart"/>
      <w:r w:rsidRPr="006F5ADA">
        <w:rPr>
          <w:lang w:val="en-GB"/>
        </w:rPr>
        <w:t>Nodo</w:t>
      </w:r>
      <w:proofErr w:type="spellEnd"/>
      <w:r w:rsidRPr="006F5ADA">
        <w:rPr>
          <w:lang w:val="en-GB"/>
        </w:rPr>
        <w:t xml:space="preserve"> </w:t>
      </w:r>
      <w:proofErr w:type="spellStart"/>
      <w:r w:rsidRPr="006F5ADA">
        <w:rPr>
          <w:lang w:val="en-GB"/>
        </w:rPr>
        <w:t>Ricevitore</w:t>
      </w:r>
      <w:proofErr w:type="spellEnd"/>
      <w:r w:rsidRPr="006F5ADA">
        <w:rPr>
          <w:lang w:val="en-GB"/>
        </w:rPr>
        <w:t xml:space="preserve">, 4 Forwarding Node, 1 End </w:t>
      </w:r>
      <w:r w:rsidR="00463644">
        <w:rPr>
          <w:lang w:val="en-GB"/>
        </w:rPr>
        <w:t>N</w:t>
      </w:r>
      <w:r w:rsidRPr="006F5ADA">
        <w:rPr>
          <w:lang w:val="en-GB"/>
        </w:rPr>
        <w:t xml:space="preserve">ode: </w:t>
      </w:r>
      <w:proofErr w:type="spellStart"/>
      <w:r w:rsidRPr="006F5ADA">
        <w:rPr>
          <w:b/>
          <w:bCs/>
          <w:i/>
          <w:iCs/>
          <w:lang w:val="en-GB"/>
        </w:rPr>
        <w:t>Figura</w:t>
      </w:r>
      <w:proofErr w:type="spellEnd"/>
      <w:r w:rsidRPr="006F5ADA">
        <w:rPr>
          <w:b/>
          <w:bCs/>
          <w:i/>
          <w:iCs/>
          <w:lang w:val="en-GB"/>
        </w:rPr>
        <w:t xml:space="preserve"> 3</w:t>
      </w:r>
    </w:p>
    <w:p w14:paraId="61B02275" w14:textId="747C3164" w:rsidR="006F5ADA" w:rsidRPr="00463644" w:rsidRDefault="006F5ADA" w:rsidP="006F5ADA">
      <w:pPr>
        <w:pStyle w:val="Paragrafoelenco"/>
        <w:numPr>
          <w:ilvl w:val="0"/>
          <w:numId w:val="3"/>
        </w:numPr>
        <w:rPr>
          <w:b/>
          <w:bCs/>
          <w:i/>
          <w:iCs/>
          <w:lang w:val="en-GB"/>
        </w:rPr>
      </w:pPr>
      <w:r>
        <w:rPr>
          <w:lang w:val="en-GB"/>
        </w:rPr>
        <w:t xml:space="preserve">Config. </w:t>
      </w:r>
      <w:r w:rsidRPr="00463644">
        <w:rPr>
          <w:b/>
          <w:bCs/>
          <w:lang w:val="en-GB"/>
        </w:rPr>
        <w:t>Static Nodes</w:t>
      </w:r>
      <w:r w:rsidRPr="006F5ADA">
        <w:rPr>
          <w:lang w:val="en-GB"/>
        </w:rPr>
        <w:t xml:space="preserve"> -&gt; 1 </w:t>
      </w:r>
      <w:proofErr w:type="spellStart"/>
      <w:r w:rsidRPr="006F5ADA">
        <w:rPr>
          <w:lang w:val="en-GB"/>
        </w:rPr>
        <w:t>Nodo</w:t>
      </w:r>
      <w:proofErr w:type="spellEnd"/>
      <w:r w:rsidRPr="006F5ADA">
        <w:rPr>
          <w:lang w:val="en-GB"/>
        </w:rPr>
        <w:t xml:space="preserve"> </w:t>
      </w:r>
      <w:proofErr w:type="spellStart"/>
      <w:r w:rsidRPr="006F5ADA">
        <w:rPr>
          <w:lang w:val="en-GB"/>
        </w:rPr>
        <w:t>Ricevitore</w:t>
      </w:r>
      <w:proofErr w:type="spellEnd"/>
      <w:r w:rsidRPr="006F5ADA">
        <w:rPr>
          <w:lang w:val="en-GB"/>
        </w:rPr>
        <w:t>, 2 Forwarding Nod</w:t>
      </w:r>
      <w:r>
        <w:rPr>
          <w:lang w:val="en-GB"/>
        </w:rPr>
        <w:t xml:space="preserve">e, </w:t>
      </w:r>
      <w:r w:rsidR="00463644">
        <w:rPr>
          <w:lang w:val="en-GB"/>
        </w:rPr>
        <w:t xml:space="preserve">17 End Node: </w:t>
      </w:r>
      <w:proofErr w:type="spellStart"/>
      <w:r w:rsidR="00463644" w:rsidRPr="00463644">
        <w:rPr>
          <w:b/>
          <w:bCs/>
          <w:i/>
          <w:iCs/>
          <w:lang w:val="en-GB"/>
        </w:rPr>
        <w:t>Figura</w:t>
      </w:r>
      <w:proofErr w:type="spellEnd"/>
      <w:r w:rsidR="00463644" w:rsidRPr="00463644">
        <w:rPr>
          <w:b/>
          <w:bCs/>
          <w:i/>
          <w:iCs/>
          <w:lang w:val="en-GB"/>
        </w:rPr>
        <w:t xml:space="preserve"> 4</w:t>
      </w:r>
    </w:p>
    <w:p w14:paraId="2CA435CF" w14:textId="77777777" w:rsidR="006F5ADA" w:rsidRDefault="00840CBD" w:rsidP="006F5ADA">
      <w:pPr>
        <w:keepNext/>
        <w:jc w:val="center"/>
      </w:pPr>
      <w:r>
        <w:rPr>
          <w:noProof/>
        </w:rPr>
        <w:drawing>
          <wp:inline distT="0" distB="0" distL="0" distR="0" wp14:anchorId="3E9527D0" wp14:editId="619924F9">
            <wp:extent cx="5759450" cy="37128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9504" w14:textId="654D03B7" w:rsidR="00840CBD" w:rsidRDefault="006F5ADA" w:rsidP="006F5ADA">
      <w:pPr>
        <w:pStyle w:val="Didascalia"/>
        <w:jc w:val="center"/>
      </w:pPr>
      <w:bookmarkStart w:id="1" w:name="_Toc412336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2</w:t>
      </w:r>
      <w:r>
        <w:fldChar w:fldCharType="end"/>
      </w:r>
      <w:r>
        <w:t xml:space="preserve"> - Configurazione Completa</w:t>
      </w:r>
      <w:bookmarkEnd w:id="1"/>
    </w:p>
    <w:p w14:paraId="6F77ED8B" w14:textId="1638AC76" w:rsidR="00463644" w:rsidRDefault="00463644" w:rsidP="00463644">
      <w:r>
        <w:t xml:space="preserve">In questa configurazione di rete, la posizione degli End Node </w:t>
      </w:r>
      <w:proofErr w:type="spellStart"/>
      <w:r w:rsidRPr="00026696">
        <w:rPr>
          <w:b/>
          <w:bCs/>
          <w:i/>
          <w:iCs/>
        </w:rPr>
        <w:t>tx</w:t>
      </w:r>
      <w:proofErr w:type="spellEnd"/>
      <w:r w:rsidRPr="00026696">
        <w:rPr>
          <w:b/>
          <w:bCs/>
          <w:i/>
          <w:iCs/>
        </w:rPr>
        <w:t>[*]</w:t>
      </w:r>
      <w:r>
        <w:t xml:space="preserve"> è generata in maniera casuale utilizzando la tipologia di mobilità </w:t>
      </w:r>
      <w:r w:rsidRPr="00463644">
        <w:rPr>
          <w:i/>
          <w:iCs/>
        </w:rPr>
        <w:t>“</w:t>
      </w:r>
      <w:proofErr w:type="spellStart"/>
      <w:r w:rsidRPr="00463644">
        <w:rPr>
          <w:i/>
          <w:iCs/>
        </w:rPr>
        <w:t>MassMobility</w:t>
      </w:r>
      <w:proofErr w:type="spellEnd"/>
      <w:r w:rsidRPr="00463644">
        <w:rPr>
          <w:i/>
          <w:iCs/>
        </w:rPr>
        <w:t>”</w:t>
      </w:r>
      <w:r>
        <w:t>; si tratta tuttavia di una generazione pseudocasuale quindi, mandando più volte in esecuzione la simulazione, ciascun nodo occuperà la stessa posizione della simulazione precedente.</w:t>
      </w:r>
      <w:r w:rsidR="00026696">
        <w:t xml:space="preserve"> (?)</w:t>
      </w:r>
    </w:p>
    <w:p w14:paraId="455E7A3B" w14:textId="38AADFD4" w:rsidR="00026696" w:rsidRPr="00026696" w:rsidRDefault="00026696" w:rsidP="00463644">
      <w:r>
        <w:t xml:space="preserve">Il Ricevitore </w:t>
      </w:r>
      <w:proofErr w:type="spellStart"/>
      <w:r w:rsidRPr="00026696">
        <w:rPr>
          <w:b/>
          <w:bCs/>
          <w:i/>
          <w:iCs/>
        </w:rPr>
        <w:t>rx</w:t>
      </w:r>
      <w:proofErr w:type="spellEnd"/>
      <w:r>
        <w:rPr>
          <w:b/>
          <w:bCs/>
          <w:i/>
          <w:iCs/>
        </w:rPr>
        <w:t xml:space="preserve"> </w:t>
      </w:r>
      <w:r>
        <w:t xml:space="preserve">e i Forwarding Node </w:t>
      </w:r>
      <w:proofErr w:type="spellStart"/>
      <w:r w:rsidRPr="00026696">
        <w:rPr>
          <w:b/>
          <w:bCs/>
          <w:i/>
          <w:iCs/>
        </w:rPr>
        <w:t>frw</w:t>
      </w:r>
      <w:proofErr w:type="spellEnd"/>
      <w:r w:rsidRPr="00026696">
        <w:rPr>
          <w:b/>
          <w:bCs/>
          <w:i/>
          <w:iCs/>
        </w:rPr>
        <w:t>[*]</w:t>
      </w:r>
      <w:r>
        <w:rPr>
          <w:b/>
          <w:bCs/>
          <w:i/>
          <w:iCs/>
        </w:rPr>
        <w:t xml:space="preserve"> </w:t>
      </w:r>
      <w:r>
        <w:t xml:space="preserve">sono statici e la tipologia di mobilità adottata è 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rPr>
          <w:i/>
          <w:iCs/>
        </w:rPr>
        <w:t>.</w:t>
      </w:r>
    </w:p>
    <w:p w14:paraId="023C1F4C" w14:textId="77777777" w:rsidR="00463644" w:rsidRPr="00463644" w:rsidRDefault="00463644" w:rsidP="00463644"/>
    <w:p w14:paraId="4B347198" w14:textId="77777777" w:rsidR="006F5ADA" w:rsidRDefault="006F5ADA" w:rsidP="006F5ADA">
      <w:pPr>
        <w:keepNext/>
      </w:pPr>
      <w:r w:rsidRPr="006F5ADA">
        <w:rPr>
          <w:rFonts w:ascii="Calibri" w:eastAsia="Times New Roman" w:hAnsi="Calibri" w:cs="Times New Roman"/>
          <w:noProof/>
          <w:lang w:eastAsia="it-IT"/>
        </w:rPr>
        <w:lastRenderedPageBreak/>
        <w:drawing>
          <wp:inline distT="0" distB="0" distL="0" distR="0" wp14:anchorId="137FD454" wp14:editId="75329AE3">
            <wp:extent cx="5759450" cy="3444240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A4F4" w14:textId="27154C74" w:rsidR="006F5ADA" w:rsidRDefault="006F5ADA" w:rsidP="006F5ADA">
      <w:pPr>
        <w:pStyle w:val="Didascalia"/>
        <w:jc w:val="center"/>
      </w:pPr>
      <w:bookmarkStart w:id="2" w:name="_Toc412336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3</w:t>
      </w:r>
      <w:r>
        <w:fldChar w:fldCharType="end"/>
      </w:r>
      <w:r>
        <w:t xml:space="preserve"> </w:t>
      </w:r>
      <w:r w:rsidR="00463644">
        <w:t>–</w:t>
      </w:r>
      <w:r>
        <w:t xml:space="preserve"> </w:t>
      </w:r>
      <w:proofErr w:type="spellStart"/>
      <w:r>
        <w:t>InLineForwarder</w:t>
      </w:r>
      <w:bookmarkEnd w:id="2"/>
      <w:proofErr w:type="spellEnd"/>
    </w:p>
    <w:p w14:paraId="42EC7DD9" w14:textId="444AF322" w:rsidR="00463644" w:rsidRDefault="00463644" w:rsidP="00463644">
      <w:r>
        <w:t xml:space="preserve">Nella configurazione </w:t>
      </w:r>
      <w:r w:rsidRPr="00463644">
        <w:rPr>
          <w:i/>
          <w:iCs/>
        </w:rPr>
        <w:t>“</w:t>
      </w:r>
      <w:proofErr w:type="spellStart"/>
      <w:r w:rsidRPr="00463644">
        <w:rPr>
          <w:i/>
          <w:iCs/>
        </w:rPr>
        <w:t>InLineForwarder</w:t>
      </w:r>
      <w:proofErr w:type="spellEnd"/>
      <w:r w:rsidRPr="00463644">
        <w:rPr>
          <w:i/>
          <w:iCs/>
        </w:rPr>
        <w:t>”</w:t>
      </w:r>
      <w:r>
        <w:t xml:space="preserve"> </w:t>
      </w:r>
      <w:r w:rsidR="00026696">
        <w:t xml:space="preserve">la tipologia di mobilità scelta per il Ricevitore </w:t>
      </w:r>
      <w:proofErr w:type="spellStart"/>
      <w:r w:rsidR="00026696" w:rsidRPr="00026696">
        <w:rPr>
          <w:b/>
          <w:bCs/>
          <w:i/>
          <w:iCs/>
        </w:rPr>
        <w:t>rx</w:t>
      </w:r>
      <w:proofErr w:type="spellEnd"/>
      <w:r w:rsidR="00026696">
        <w:rPr>
          <w:i/>
          <w:iCs/>
        </w:rPr>
        <w:t xml:space="preserve"> </w:t>
      </w:r>
      <w:r w:rsidR="00026696">
        <w:t xml:space="preserve">e l’End Node </w:t>
      </w:r>
      <w:proofErr w:type="spellStart"/>
      <w:r w:rsidR="00026696" w:rsidRPr="00026696">
        <w:rPr>
          <w:b/>
          <w:bCs/>
          <w:i/>
          <w:iCs/>
        </w:rPr>
        <w:t>tx</w:t>
      </w:r>
      <w:proofErr w:type="spellEnd"/>
      <w:r w:rsidR="00026696">
        <w:rPr>
          <w:i/>
          <w:iCs/>
        </w:rPr>
        <w:t xml:space="preserve"> </w:t>
      </w:r>
      <w:r w:rsidR="00026696">
        <w:t xml:space="preserve"> è </w:t>
      </w:r>
      <w:r w:rsidR="00026696" w:rsidRPr="00026696">
        <w:rPr>
          <w:i/>
          <w:iCs/>
        </w:rPr>
        <w:t>“</w:t>
      </w:r>
      <w:proofErr w:type="spellStart"/>
      <w:r w:rsidR="00026696" w:rsidRPr="00026696">
        <w:rPr>
          <w:i/>
          <w:iCs/>
        </w:rPr>
        <w:t>LinearMobility</w:t>
      </w:r>
      <w:proofErr w:type="spellEnd"/>
      <w:r w:rsidR="00026696" w:rsidRPr="00026696">
        <w:rPr>
          <w:i/>
          <w:iCs/>
        </w:rPr>
        <w:t>”</w:t>
      </w:r>
      <w:r w:rsidR="00026696">
        <w:t>:  i nodi infatti si muovono in maniera lineare lungo una retta parallela all’asse X allontanandosi dai Forwarding Node fino a raggiungere il confine della Network per poi riavvicinarsi.</w:t>
      </w:r>
    </w:p>
    <w:p w14:paraId="0A5E2D35" w14:textId="3349C2A3" w:rsidR="00026696" w:rsidRPr="00026696" w:rsidRDefault="00026696" w:rsidP="00463644">
      <w:r>
        <w:t>I Forwarding Node sono invece statici (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t>).</w:t>
      </w:r>
    </w:p>
    <w:p w14:paraId="1964EA4F" w14:textId="77777777" w:rsidR="00463644" w:rsidRDefault="00463644" w:rsidP="00463644">
      <w:pPr>
        <w:keepNext/>
      </w:pPr>
      <w:r>
        <w:rPr>
          <w:noProof/>
        </w:rPr>
        <w:drawing>
          <wp:inline distT="0" distB="0" distL="0" distR="0" wp14:anchorId="4022DF9A" wp14:editId="322C8078">
            <wp:extent cx="5759450" cy="33959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04F" w14:textId="0BB76266" w:rsidR="00463644" w:rsidRDefault="00463644" w:rsidP="00463644">
      <w:pPr>
        <w:pStyle w:val="Didascalia"/>
        <w:jc w:val="center"/>
      </w:pPr>
      <w:bookmarkStart w:id="3" w:name="_Toc412336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Nodes</w:t>
      </w:r>
      <w:bookmarkEnd w:id="3"/>
      <w:proofErr w:type="spellEnd"/>
    </w:p>
    <w:p w14:paraId="77D1018C" w14:textId="2343A53B" w:rsidR="00026696" w:rsidRPr="00026696" w:rsidRDefault="00026696" w:rsidP="00026696">
      <w:r>
        <w:lastRenderedPageBreak/>
        <w:t xml:space="preserve">Infine, la configurazione 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StaticNodes</w:t>
      </w:r>
      <w:proofErr w:type="spellEnd"/>
      <w:r w:rsidRPr="00026696">
        <w:rPr>
          <w:i/>
          <w:iCs/>
        </w:rPr>
        <w:t>”</w:t>
      </w:r>
      <w:r>
        <w:t xml:space="preserve"> prevede l’uso esclusivo di nodi statici (</w:t>
      </w:r>
      <w:r w:rsidRPr="00026696">
        <w:rPr>
          <w:i/>
          <w:iCs/>
        </w:rPr>
        <w:t>“</w:t>
      </w:r>
      <w:proofErr w:type="spellStart"/>
      <w:r w:rsidRPr="00026696">
        <w:rPr>
          <w:i/>
          <w:iCs/>
        </w:rPr>
        <w:t>StationaryMobility</w:t>
      </w:r>
      <w:proofErr w:type="spellEnd"/>
      <w:r w:rsidRPr="00026696">
        <w:rPr>
          <w:i/>
          <w:iCs/>
        </w:rPr>
        <w:t>”</w:t>
      </w:r>
      <w:r>
        <w:t>).</w:t>
      </w:r>
    </w:p>
    <w:p w14:paraId="7519446B" w14:textId="3097838B" w:rsidR="00703624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026696">
        <w:rPr>
          <w:b/>
          <w:bCs/>
        </w:rPr>
        <w:t>Scelte implementative</w:t>
      </w:r>
    </w:p>
    <w:p w14:paraId="3F9E2A36" w14:textId="77777777" w:rsidR="008D52F4" w:rsidRPr="008D52F4" w:rsidRDefault="008D52F4" w:rsidP="008D52F4">
      <w:pPr>
        <w:rPr>
          <w:b/>
          <w:bCs/>
        </w:rPr>
      </w:pPr>
    </w:p>
    <w:p w14:paraId="277C2D3D" w14:textId="16823354" w:rsidR="00703624" w:rsidRPr="009727E5" w:rsidRDefault="00703624" w:rsidP="00703624">
      <w:pPr>
        <w:pStyle w:val="Paragrafoelenco"/>
        <w:numPr>
          <w:ilvl w:val="0"/>
          <w:numId w:val="1"/>
        </w:numPr>
        <w:rPr>
          <w:b/>
          <w:bCs/>
        </w:rPr>
      </w:pPr>
      <w:r w:rsidRPr="009727E5">
        <w:rPr>
          <w:b/>
          <w:bCs/>
        </w:rPr>
        <w:t>Statistiche</w:t>
      </w:r>
    </w:p>
    <w:p w14:paraId="7154C83A" w14:textId="787C715B" w:rsidR="005419AD" w:rsidRDefault="005419AD" w:rsidP="00840CBD">
      <w:r>
        <w:t>Il dato raccolto è l’</w:t>
      </w:r>
      <w:r w:rsidRPr="005419AD">
        <w:rPr>
          <w:b/>
          <w:bCs/>
        </w:rPr>
        <w:t>end-to-end</w:t>
      </w:r>
      <w:r>
        <w:t xml:space="preserve"> </w:t>
      </w:r>
      <w:r w:rsidRPr="005419AD">
        <w:rPr>
          <w:b/>
          <w:bCs/>
        </w:rPr>
        <w:t>delay</w:t>
      </w:r>
      <w:r>
        <w:t xml:space="preserve"> ovvero il tempo impiegato da un pacchetto per essere trasmesso attraverso la rete dal nodo sorgente alla destinazione.</w:t>
      </w:r>
    </w:p>
    <w:p w14:paraId="4C6CFAAB" w14:textId="49197971" w:rsidR="009727E5" w:rsidRPr="009727E5" w:rsidRDefault="009727E5" w:rsidP="00840CBD">
      <w:pPr>
        <w:rPr>
          <w:rFonts w:cstheme="minorHAnsi"/>
        </w:rPr>
      </w:pPr>
      <w:r>
        <w:t xml:space="preserve">Per ciascuna configurazione di rete è stato raccolto l’end-to-end delay evidenziando i valori massimo, minimo e medio, valutato in due differenti condizioni di canale: una prevede un fattore di attenuazione </w:t>
      </w:r>
      <w:r>
        <w:rPr>
          <w:rFonts w:cstheme="minorHAnsi"/>
        </w:rPr>
        <w:t>α=3</w:t>
      </w:r>
      <w:r>
        <w:t xml:space="preserve"> e una varianza </w:t>
      </w:r>
      <w:r>
        <w:rPr>
          <w:rFonts w:cstheme="minorHAnsi"/>
        </w:rPr>
        <w:t>σ</w:t>
      </w:r>
      <w:r>
        <w:t xml:space="preserve">=7 mentre l’altra, fornita dal docente, prevede </w:t>
      </w:r>
      <w:r>
        <w:rPr>
          <w:rFonts w:cstheme="minorHAnsi"/>
        </w:rPr>
        <w:t xml:space="preserve">α=4.03 e σ=4.98. </w:t>
      </w:r>
      <w:r>
        <w:rPr>
          <w:rFonts w:cstheme="minorHAnsi"/>
        </w:rPr>
        <w:br/>
        <w:t>Questa seconda condizione si è rivelata la peggiore poiché quasi la totalità dei pacchetti inviati dagli End Node non veniva mai ricevuta a causa proprio delle pessime condizioni del canale di trasmissione.</w:t>
      </w:r>
    </w:p>
    <w:p w14:paraId="298A73B8" w14:textId="421E88B0" w:rsidR="0087545D" w:rsidRDefault="00703624" w:rsidP="0087545D">
      <w:pPr>
        <w:pStyle w:val="Paragrafoelenco"/>
        <w:numPr>
          <w:ilvl w:val="0"/>
          <w:numId w:val="1"/>
        </w:numPr>
        <w:rPr>
          <w:b/>
          <w:bCs/>
        </w:rPr>
      </w:pPr>
      <w:r w:rsidRPr="009727E5">
        <w:rPr>
          <w:b/>
          <w:bCs/>
        </w:rPr>
        <w:t>Risultati</w:t>
      </w:r>
    </w:p>
    <w:p w14:paraId="286E8E8D" w14:textId="4E9CC545" w:rsidR="0087545D" w:rsidRPr="0087545D" w:rsidRDefault="0087545D" w:rsidP="0087545D">
      <w:pPr>
        <w:rPr>
          <w:u w:val="single"/>
        </w:rPr>
      </w:pPr>
      <w:r w:rsidRPr="0087545D">
        <w:rPr>
          <w:u w:val="single"/>
        </w:rPr>
        <w:t>Configurazione Completa</w:t>
      </w:r>
    </w:p>
    <w:p w14:paraId="5AB523C1" w14:textId="3902552D" w:rsidR="002543B7" w:rsidRPr="002543B7" w:rsidRDefault="002543B7" w:rsidP="002543B7">
      <w:r>
        <w:t>La configurazione Completa eseguita per 1 secondo ha generato il seguente grafico relativo all’end-to-end delay:</w:t>
      </w:r>
    </w:p>
    <w:p w14:paraId="663A3A45" w14:textId="77777777" w:rsidR="002543B7" w:rsidRDefault="006859F6" w:rsidP="002543B7">
      <w:pPr>
        <w:keepNext/>
      </w:pPr>
      <w:r>
        <w:rPr>
          <w:noProof/>
        </w:rPr>
        <w:drawing>
          <wp:inline distT="0" distB="0" distL="0" distR="0" wp14:anchorId="7E96CDF8" wp14:editId="75B0CB78">
            <wp:extent cx="5759450" cy="27247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DFE6" w14:textId="7523CD82" w:rsidR="005F4CA4" w:rsidRDefault="002543B7" w:rsidP="002543B7">
      <w:pPr>
        <w:pStyle w:val="Didascalia"/>
        <w:jc w:val="center"/>
      </w:pPr>
      <w:bookmarkStart w:id="4" w:name="_Toc412336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5</w:t>
      </w:r>
      <w:r>
        <w:fldChar w:fldCharType="end"/>
      </w:r>
      <w:r>
        <w:t xml:space="preserve"> - End-to-end delay Configurazione Completa</w:t>
      </w:r>
      <w:bookmarkEnd w:id="4"/>
    </w:p>
    <w:p w14:paraId="63023018" w14:textId="2EC93544" w:rsidR="002543B7" w:rsidRDefault="002543B7" w:rsidP="002543B7">
      <w:r>
        <w:t xml:space="preserve">Dal grafico si evince che i primi pacchetti che finiscono nelle code dei </w:t>
      </w:r>
      <w:r>
        <w:t>F</w:t>
      </w:r>
      <w:r>
        <w:t>orward</w:t>
      </w:r>
      <w:r>
        <w:t xml:space="preserve">ing </w:t>
      </w:r>
      <w:proofErr w:type="spellStart"/>
      <w:r>
        <w:t>Nodes</w:t>
      </w:r>
      <w:proofErr w:type="spellEnd"/>
      <w:r>
        <w:t xml:space="preserve"> hanno bassi valori di end-to-end delay. Via via che queste code iniziano a popolarsi di pacchetti, l’end-to-end delay aumenta linearmente.</w:t>
      </w:r>
    </w:p>
    <w:p w14:paraId="28C32F81" w14:textId="06712F53" w:rsidR="002543B7" w:rsidRDefault="002543B7" w:rsidP="002543B7">
      <w:r>
        <w:t xml:space="preserve">In particolare, il grafico presenta sull’asse X lo scorrere del tempo di simulazione; ogni </w:t>
      </w:r>
      <w:proofErr w:type="gramStart"/>
      <w:r>
        <w:t>10</w:t>
      </w:r>
      <w:proofErr w:type="gramEnd"/>
      <w:r>
        <w:t xml:space="preserve"> centesimi di secondo</w:t>
      </w:r>
      <w:r w:rsidR="00110909">
        <w:t xml:space="preserve"> </w:t>
      </w:r>
      <w:r>
        <w:t xml:space="preserve">gli End Node </w:t>
      </w:r>
      <w:r w:rsidR="00110909">
        <w:t>generano e inviano i pacchetti.</w:t>
      </w:r>
    </w:p>
    <w:p w14:paraId="24AE4400" w14:textId="149D8CC4" w:rsidR="002543B7" w:rsidRPr="00110909" w:rsidRDefault="00110909" w:rsidP="002543B7">
      <w:r>
        <w:t xml:space="preserve">Nella figura successiva sono riportati i valori di end-to-end delay tra i quali quelli di nostro interesse: </w:t>
      </w:r>
      <w:r w:rsidRPr="00110909">
        <w:rPr>
          <w:b/>
          <w:bCs/>
        </w:rPr>
        <w:t>massimo, minimo e medio</w:t>
      </w:r>
      <w:r>
        <w:t>.</w:t>
      </w:r>
    </w:p>
    <w:p w14:paraId="30CA6EF9" w14:textId="77777777" w:rsidR="00110909" w:rsidRDefault="002543B7" w:rsidP="00110909">
      <w:pPr>
        <w:keepNext/>
      </w:pPr>
      <w:r>
        <w:rPr>
          <w:noProof/>
        </w:rPr>
        <w:lastRenderedPageBreak/>
        <w:drawing>
          <wp:inline distT="0" distB="0" distL="0" distR="0" wp14:anchorId="713753BE" wp14:editId="1B1DF9BE">
            <wp:extent cx="5759450" cy="273621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D96" w14:textId="71828FB6" w:rsidR="002543B7" w:rsidRDefault="00110909" w:rsidP="00110909">
      <w:pPr>
        <w:pStyle w:val="Didascalia"/>
        <w:jc w:val="center"/>
      </w:pPr>
      <w:bookmarkStart w:id="5" w:name="_Toc412336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6</w:t>
      </w:r>
      <w:r>
        <w:fldChar w:fldCharType="end"/>
      </w:r>
      <w:r>
        <w:t xml:space="preserve"> – Statistiche</w:t>
      </w:r>
      <w:bookmarkEnd w:id="5"/>
    </w:p>
    <w:p w14:paraId="6D388617" w14:textId="408ECE0E" w:rsidR="00AC1EF1" w:rsidRDefault="00AC1EF1" w:rsidP="00B460E3">
      <w:pPr>
        <w:rPr>
          <w:i/>
          <w:iCs/>
        </w:rPr>
      </w:pPr>
      <w:r>
        <w:rPr>
          <w:i/>
          <w:iCs/>
        </w:rPr>
        <w:t xml:space="preserve">Quello che ci aspettavamo era che il grafico di questo end to end delay fosse esponenziale in base a quanto studiato riguardo la teoria delle code. Il motivo per cui il grafico è lineare piuttosto che esponenziale potrebbe essere riconducibile al fatto che le code dei </w:t>
      </w:r>
      <w:proofErr w:type="spellStart"/>
      <w:r>
        <w:rPr>
          <w:i/>
          <w:iCs/>
        </w:rPr>
        <w:t>forwarder</w:t>
      </w:r>
      <w:proofErr w:type="spellEnd"/>
      <w:r>
        <w:rPr>
          <w:i/>
          <w:iCs/>
        </w:rPr>
        <w:t xml:space="preserve"> non sono abbastanza lunghe da determinare un aumento del ritardo di tipo esponenziale.</w:t>
      </w:r>
    </w:p>
    <w:p w14:paraId="29EA6E9D" w14:textId="74477792" w:rsidR="00AC1EF1" w:rsidRDefault="00AC1EF1" w:rsidP="00B460E3">
      <w:r>
        <w:t xml:space="preserve">Cambiando le condizioni di canale, impostando </w:t>
      </w:r>
      <w:r w:rsidR="00646233">
        <w:t xml:space="preserve">un fattore di attenuazione </w:t>
      </w:r>
      <w:r w:rsidR="00110909" w:rsidRPr="00110909">
        <w:rPr>
          <w:rFonts w:cstheme="minorHAnsi"/>
          <w:b/>
          <w:bCs/>
        </w:rPr>
        <w:t>α</w:t>
      </w:r>
      <w:r w:rsidR="00110909">
        <w:rPr>
          <w:rFonts w:cstheme="minorHAnsi"/>
        </w:rPr>
        <w:t xml:space="preserve"> = </w:t>
      </w:r>
      <w:r w:rsidR="00646233">
        <w:t>4</w:t>
      </w:r>
      <w:r w:rsidR="00110909">
        <w:t>.</w:t>
      </w:r>
      <w:r w:rsidR="00646233">
        <w:t>03 e una varianza</w:t>
      </w:r>
      <w:r w:rsidR="00110909">
        <w:t xml:space="preserve"> </w:t>
      </w:r>
      <w:r w:rsidR="00110909" w:rsidRPr="00110909">
        <w:rPr>
          <w:rFonts w:cstheme="minorHAnsi"/>
          <w:b/>
          <w:bCs/>
        </w:rPr>
        <w:t>σ</w:t>
      </w:r>
      <w:r w:rsidR="00110909">
        <w:t xml:space="preserve"> = </w:t>
      </w:r>
      <w:r w:rsidR="00646233">
        <w:t xml:space="preserve">4.98, il numero di pacchetti ricevuti da </w:t>
      </w:r>
      <w:proofErr w:type="spellStart"/>
      <w:r w:rsidR="00646233" w:rsidRPr="00110909">
        <w:rPr>
          <w:b/>
          <w:bCs/>
          <w:i/>
          <w:iCs/>
        </w:rPr>
        <w:t>rx</w:t>
      </w:r>
      <w:proofErr w:type="spellEnd"/>
      <w:r w:rsidR="00646233">
        <w:t xml:space="preserve"> è pari a 1 in 10 secondi di simulazione.</w:t>
      </w:r>
    </w:p>
    <w:p w14:paraId="70543AB3" w14:textId="13EC26F7" w:rsidR="00646233" w:rsidRDefault="00646233" w:rsidP="00B460E3">
      <w:r>
        <w:t>Poiché quasi la totalità dei pacchetti è perduta a causa delle pessime condizioni di canale, il grafico dell’end-to-end delay</w:t>
      </w:r>
      <w:r w:rsidR="0087545D">
        <w:t xml:space="preserve"> i</w:t>
      </w:r>
      <w:r w:rsidR="0087545D">
        <w:t>n questa nuova configurazione</w:t>
      </w:r>
      <w:r w:rsidR="00110909">
        <w:t xml:space="preserve">, mostrato in </w:t>
      </w:r>
      <w:r w:rsidR="00110909" w:rsidRPr="00110909">
        <w:rPr>
          <w:b/>
          <w:bCs/>
          <w:i/>
          <w:iCs/>
        </w:rPr>
        <w:t>Figura 7</w:t>
      </w:r>
      <w:r w:rsidR="00110909">
        <w:t>,</w:t>
      </w:r>
      <w:r>
        <w:t xml:space="preserve"> risulta privo di informazioni.</w:t>
      </w:r>
    </w:p>
    <w:p w14:paraId="5BDFDEEC" w14:textId="77777777" w:rsidR="00110909" w:rsidRDefault="00646233" w:rsidP="00110909">
      <w:pPr>
        <w:keepNext/>
      </w:pPr>
      <w:r w:rsidRPr="00646233">
        <w:rPr>
          <w:noProof/>
        </w:rPr>
        <w:drawing>
          <wp:inline distT="0" distB="0" distL="0" distR="0" wp14:anchorId="684E4B6A" wp14:editId="14C98169">
            <wp:extent cx="5759450" cy="27368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B10" w14:textId="70B4B1FD" w:rsidR="00646233" w:rsidRDefault="00110909" w:rsidP="0087545D">
      <w:pPr>
        <w:pStyle w:val="Didascalia"/>
        <w:jc w:val="center"/>
      </w:pPr>
      <w:bookmarkStart w:id="6" w:name="_Toc41233653"/>
      <w:proofErr w:type="spellStart"/>
      <w:r w:rsidRPr="00110909">
        <w:rPr>
          <w:lang w:val="en-GB"/>
        </w:rPr>
        <w:t>Figura</w:t>
      </w:r>
      <w:proofErr w:type="spellEnd"/>
      <w:r w:rsidRPr="00110909">
        <w:rPr>
          <w:lang w:val="en-GB"/>
        </w:rPr>
        <w:t xml:space="preserve"> </w:t>
      </w:r>
      <w:r>
        <w:fldChar w:fldCharType="begin"/>
      </w:r>
      <w:r w:rsidRPr="00110909">
        <w:rPr>
          <w:lang w:val="en-GB"/>
        </w:rPr>
        <w:instrText xml:space="preserve"> SEQ Figura \* ARABIC </w:instrText>
      </w:r>
      <w:r>
        <w:fldChar w:fldCharType="separate"/>
      </w:r>
      <w:r w:rsidR="008D52F4">
        <w:rPr>
          <w:noProof/>
          <w:lang w:val="en-GB"/>
        </w:rPr>
        <w:t>7</w:t>
      </w:r>
      <w:r>
        <w:fldChar w:fldCharType="end"/>
      </w:r>
      <w:r w:rsidRPr="00110909">
        <w:rPr>
          <w:lang w:val="en-GB"/>
        </w:rPr>
        <w:t xml:space="preserve"> - End-to-end delay Config. </w:t>
      </w:r>
      <w:r>
        <w:t xml:space="preserve">Completa </w:t>
      </w:r>
      <w:r>
        <w:rPr>
          <w:rFonts w:cstheme="minorHAnsi"/>
        </w:rPr>
        <w:t>α</w:t>
      </w:r>
      <w:r>
        <w:t xml:space="preserve">= 4.03, </w:t>
      </w:r>
      <w:r>
        <w:rPr>
          <w:rFonts w:cstheme="minorHAnsi"/>
        </w:rPr>
        <w:t>σ</w:t>
      </w:r>
      <w:r>
        <w:t>= 4.98</w:t>
      </w:r>
      <w:bookmarkEnd w:id="6"/>
    </w:p>
    <w:p w14:paraId="5485FB7D" w14:textId="2B05D48D" w:rsidR="0087545D" w:rsidRPr="0087545D" w:rsidRDefault="0087545D" w:rsidP="0087545D">
      <w:pPr>
        <w:rPr>
          <w:u w:val="single"/>
        </w:rPr>
      </w:pPr>
      <w:r w:rsidRPr="0087545D">
        <w:rPr>
          <w:u w:val="single"/>
        </w:rPr>
        <w:t xml:space="preserve">Configurazione </w:t>
      </w:r>
      <w:proofErr w:type="spellStart"/>
      <w:r w:rsidRPr="0087545D">
        <w:rPr>
          <w:u w:val="single"/>
        </w:rPr>
        <w:t>InLine</w:t>
      </w:r>
      <w:r>
        <w:rPr>
          <w:u w:val="single"/>
        </w:rPr>
        <w:t>F</w:t>
      </w:r>
      <w:r w:rsidRPr="0087545D">
        <w:rPr>
          <w:u w:val="single"/>
        </w:rPr>
        <w:t>orwarder</w:t>
      </w:r>
      <w:proofErr w:type="spellEnd"/>
    </w:p>
    <w:p w14:paraId="6CDB272B" w14:textId="32A03ADC" w:rsidR="002003E2" w:rsidRDefault="0087545D" w:rsidP="00B460E3">
      <w:r>
        <w:lastRenderedPageBreak/>
        <w:t xml:space="preserve">In questa configurazione, </w:t>
      </w:r>
      <w:r>
        <w:t>con lo scorrere del tempo</w:t>
      </w:r>
      <w:r>
        <w:t xml:space="preserve">, il mittente e il ricevitore si allontanano dai Forwarding Node. </w:t>
      </w:r>
      <w:r>
        <w:br/>
      </w:r>
      <w:r w:rsidR="002003E2">
        <w:t>Dopo essersi</w:t>
      </w:r>
      <w:r>
        <w:t xml:space="preserve"> </w:t>
      </w:r>
      <w:r w:rsidR="002003E2">
        <w:t>allontanati da</w:t>
      </w:r>
      <w:r>
        <w:t>l range di copertura dei</w:t>
      </w:r>
      <w:r w:rsidR="002003E2">
        <w:t xml:space="preserve"> </w:t>
      </w:r>
      <w:r>
        <w:t>F</w:t>
      </w:r>
      <w:r w:rsidR="002003E2">
        <w:t>orward</w:t>
      </w:r>
      <w:r>
        <w:t>ing Node</w:t>
      </w:r>
      <w:r w:rsidR="002003E2">
        <w:t xml:space="preserve">, il mittente e il ricevitore ritornano </w:t>
      </w:r>
      <w:r>
        <w:t>al suo interno</w:t>
      </w:r>
      <w:r w:rsidR="002003E2">
        <w:t xml:space="preserve"> e la ricezione dei pacchetti avviene soltanto dopo </w:t>
      </w:r>
      <w:proofErr w:type="gramStart"/>
      <w:r w:rsidR="002003E2">
        <w:t>11</w:t>
      </w:r>
      <w:proofErr w:type="gramEnd"/>
      <w:r w:rsidR="002003E2">
        <w:t xml:space="preserve"> secondi di simulazione.</w:t>
      </w:r>
    </w:p>
    <w:p w14:paraId="2744850D" w14:textId="04C3BA06" w:rsidR="002003E2" w:rsidRDefault="002003E2" w:rsidP="00B460E3">
      <w:r>
        <w:t xml:space="preserve">Alla fine della simulazione della durata di 15 secondi, il ricevitore ha ricevuto 14 pacchetti e </w:t>
      </w:r>
      <w:r w:rsidR="00040B17">
        <w:t>il grafico relativo al</w:t>
      </w:r>
      <w:r>
        <w:t>l’end</w:t>
      </w:r>
      <w:r w:rsidR="00040B17">
        <w:t>-</w:t>
      </w:r>
      <w:r>
        <w:t xml:space="preserve"> to</w:t>
      </w:r>
      <w:r w:rsidR="00040B17">
        <w:t>-</w:t>
      </w:r>
      <w:r>
        <w:t xml:space="preserve">end delay è </w:t>
      </w:r>
      <w:r w:rsidR="00040B17">
        <w:t>il seguente:</w:t>
      </w:r>
    </w:p>
    <w:p w14:paraId="52F6AD67" w14:textId="77777777" w:rsidR="00040B17" w:rsidRDefault="002003E2" w:rsidP="00040B17">
      <w:pPr>
        <w:keepNext/>
      </w:pPr>
      <w:r>
        <w:rPr>
          <w:noProof/>
        </w:rPr>
        <w:drawing>
          <wp:inline distT="0" distB="0" distL="0" distR="0" wp14:anchorId="3DED5692" wp14:editId="68EF98B1">
            <wp:extent cx="5759450" cy="272478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96AA" w14:textId="51608E49" w:rsidR="002003E2" w:rsidRPr="00025CB7" w:rsidRDefault="00040B17" w:rsidP="00040B17">
      <w:pPr>
        <w:pStyle w:val="Didascalia"/>
        <w:jc w:val="center"/>
        <w:rPr>
          <w:lang w:val="en-GB"/>
        </w:rPr>
      </w:pPr>
      <w:bookmarkStart w:id="7" w:name="_Toc41233654"/>
      <w:proofErr w:type="spellStart"/>
      <w:r w:rsidRPr="00025CB7">
        <w:rPr>
          <w:lang w:val="en-GB"/>
        </w:rPr>
        <w:t>Figura</w:t>
      </w:r>
      <w:proofErr w:type="spellEnd"/>
      <w:r w:rsidRPr="00025CB7">
        <w:rPr>
          <w:lang w:val="en-GB"/>
        </w:rPr>
        <w:t xml:space="preserve"> </w:t>
      </w:r>
      <w:r>
        <w:fldChar w:fldCharType="begin"/>
      </w:r>
      <w:r w:rsidRPr="00025CB7">
        <w:rPr>
          <w:lang w:val="en-GB"/>
        </w:rPr>
        <w:instrText xml:space="preserve"> SEQ Figura \* ARABIC </w:instrText>
      </w:r>
      <w:r>
        <w:fldChar w:fldCharType="separate"/>
      </w:r>
      <w:r w:rsidR="008D52F4">
        <w:rPr>
          <w:noProof/>
          <w:lang w:val="en-GB"/>
        </w:rPr>
        <w:t>8</w:t>
      </w:r>
      <w:r>
        <w:fldChar w:fldCharType="end"/>
      </w:r>
      <w:r w:rsidRPr="00025CB7">
        <w:rPr>
          <w:lang w:val="en-GB"/>
        </w:rPr>
        <w:t xml:space="preserve"> - End-to-end delay </w:t>
      </w:r>
      <w:proofErr w:type="spellStart"/>
      <w:r w:rsidRPr="00025CB7">
        <w:rPr>
          <w:lang w:val="en-GB"/>
        </w:rPr>
        <w:t>InLineForwarder</w:t>
      </w:r>
      <w:bookmarkEnd w:id="7"/>
      <w:proofErr w:type="spellEnd"/>
    </w:p>
    <w:p w14:paraId="0709934C" w14:textId="100DC070" w:rsidR="00025CB7" w:rsidRPr="00025CB7" w:rsidRDefault="000C374C" w:rsidP="00025CB7">
      <w:r>
        <w:t>Inizialmente, a</w:t>
      </w:r>
      <w:r w:rsidR="00025CB7">
        <w:t xml:space="preserve"> causa della mancanza di copertura tra i nodi</w:t>
      </w:r>
      <w:r>
        <w:t>, i</w:t>
      </w:r>
      <w:r w:rsidR="00025CB7" w:rsidRPr="00025CB7">
        <w:t>l grafico mostra l’assenza d</w:t>
      </w:r>
      <w:r w:rsidR="00025CB7">
        <w:t xml:space="preserve">i end-to-end delay fino a 11 secondi poiché fino a quel momento i pacchetti vengono perduti; </w:t>
      </w:r>
      <w:r>
        <w:t xml:space="preserve">successivamente, </w:t>
      </w:r>
      <w:r w:rsidR="00025CB7">
        <w:t>quando mittente e ricevitore si avvicinano ai Forward</w:t>
      </w:r>
      <w:r>
        <w:t xml:space="preserve">ing Node, </w:t>
      </w:r>
      <w:r w:rsidR="00025CB7">
        <w:t xml:space="preserve">il ritardo di propagazione </w:t>
      </w:r>
      <w:r>
        <w:t xml:space="preserve">misurato </w:t>
      </w:r>
      <w:r w:rsidR="00025CB7">
        <w:t xml:space="preserve">aumenta esponenzialmente in corrispondenza del </w:t>
      </w:r>
      <w:proofErr w:type="spellStart"/>
      <w:r w:rsidR="00025CB7">
        <w:t>burst</w:t>
      </w:r>
      <w:proofErr w:type="spellEnd"/>
      <w:r w:rsidR="00025CB7">
        <w:t xml:space="preserve"> di pacchetti trasmessi</w:t>
      </w:r>
      <w:r>
        <w:t xml:space="preserve"> (</w:t>
      </w:r>
      <w:r w:rsidRPr="000C374C">
        <w:rPr>
          <w:b/>
          <w:bCs/>
          <w:i/>
          <w:iCs/>
        </w:rPr>
        <w:t>Figura 9</w:t>
      </w:r>
      <w:r>
        <w:t>)</w:t>
      </w:r>
      <w:r w:rsidR="00025CB7">
        <w:t>.</w:t>
      </w:r>
    </w:p>
    <w:p w14:paraId="339B1CF5" w14:textId="77777777" w:rsidR="000C374C" w:rsidRDefault="00025CB7" w:rsidP="000C374C">
      <w:pPr>
        <w:keepNext/>
      </w:pPr>
      <w:r>
        <w:rPr>
          <w:noProof/>
        </w:rPr>
        <w:drawing>
          <wp:inline distT="0" distB="0" distL="0" distR="0" wp14:anchorId="65382D39" wp14:editId="6F67FF34">
            <wp:extent cx="5759450" cy="27279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A4B" w14:textId="15BA9B37" w:rsidR="00040B17" w:rsidRPr="00040B17" w:rsidRDefault="000C374C" w:rsidP="000C374C">
      <w:pPr>
        <w:pStyle w:val="Didascalia"/>
        <w:jc w:val="center"/>
      </w:pPr>
      <w:bookmarkStart w:id="8" w:name="_Toc412336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9</w:t>
      </w:r>
      <w:r>
        <w:fldChar w:fldCharType="end"/>
      </w:r>
      <w:r>
        <w:t xml:space="preserve"> - Statistiche </w:t>
      </w:r>
      <w:proofErr w:type="spellStart"/>
      <w:r>
        <w:t>InLineForwarder</w:t>
      </w:r>
      <w:bookmarkEnd w:id="8"/>
      <w:proofErr w:type="spellEnd"/>
    </w:p>
    <w:p w14:paraId="055A30AD" w14:textId="77777777" w:rsidR="002003E2" w:rsidRDefault="002003E2" w:rsidP="00B460E3"/>
    <w:p w14:paraId="092D3D25" w14:textId="77777777" w:rsidR="000C374C" w:rsidRDefault="002003E2" w:rsidP="000C374C">
      <w:pPr>
        <w:keepNext/>
      </w:pPr>
      <w:r w:rsidRPr="002003E2">
        <w:rPr>
          <w:noProof/>
        </w:rPr>
        <w:lastRenderedPageBreak/>
        <w:drawing>
          <wp:inline distT="0" distB="0" distL="0" distR="0" wp14:anchorId="5EFD10B2" wp14:editId="1A43CC7E">
            <wp:extent cx="5759450" cy="27095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5B6" w14:textId="42FEB2E2" w:rsidR="002003E2" w:rsidRDefault="000C374C" w:rsidP="000C374C">
      <w:pPr>
        <w:pStyle w:val="Didascalia"/>
        <w:jc w:val="center"/>
      </w:pPr>
      <w:bookmarkStart w:id="9" w:name="_Toc412336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52F4">
        <w:rPr>
          <w:noProof/>
        </w:rPr>
        <w:t>10</w:t>
      </w:r>
      <w:r>
        <w:fldChar w:fldCharType="end"/>
      </w:r>
      <w:r>
        <w:t xml:space="preserve"> - Istanti di ricezione dei pacchetti</w:t>
      </w:r>
      <w:bookmarkEnd w:id="9"/>
    </w:p>
    <w:p w14:paraId="072B6E6D" w14:textId="789D1412" w:rsidR="002003E2" w:rsidRDefault="002003E2" w:rsidP="00B460E3">
      <w:r>
        <w:t xml:space="preserve">Impostando le condizioni di canale ai valori </w:t>
      </w:r>
      <w:r w:rsidR="000C374C">
        <w:rPr>
          <w:rFonts w:cstheme="minorHAnsi"/>
        </w:rPr>
        <w:t>α=4.03 e σ=4.98</w:t>
      </w:r>
      <w:r>
        <w:t xml:space="preserve"> e in base alle posizioni</w:t>
      </w:r>
      <w:r w:rsidR="000C374C">
        <w:t xml:space="preserve"> statiche</w:t>
      </w:r>
      <w:r>
        <w:t xml:space="preserve"> dei </w:t>
      </w:r>
      <w:r w:rsidR="000C374C">
        <w:t>F</w:t>
      </w:r>
      <w:r>
        <w:t>orward</w:t>
      </w:r>
      <w:r w:rsidR="000C374C">
        <w:t>ing Node</w:t>
      </w:r>
      <w:r>
        <w:t>, il risultato è analogo a quello ottenuto con la configurazione “</w:t>
      </w:r>
      <w:r w:rsidRPr="000C374C">
        <w:rPr>
          <w:i/>
          <w:iCs/>
        </w:rPr>
        <w:t>Completa</w:t>
      </w:r>
      <w:r>
        <w:t>” poiché il numero di pacchetti ricevuti è nullo e quindi non ha senso parlare di end-to-end delay.</w:t>
      </w:r>
    </w:p>
    <w:p w14:paraId="3D17FC70" w14:textId="27687373" w:rsidR="000C374C" w:rsidRPr="000C374C" w:rsidRDefault="000C374C" w:rsidP="00B460E3">
      <w:pPr>
        <w:rPr>
          <w:u w:val="single"/>
        </w:rPr>
      </w:pPr>
      <w:r>
        <w:rPr>
          <w:u w:val="single"/>
        </w:rPr>
        <w:t xml:space="preserve">Configurazione </w:t>
      </w:r>
      <w:proofErr w:type="spellStart"/>
      <w:r w:rsidRPr="000C374C">
        <w:rPr>
          <w:u w:val="single"/>
        </w:rPr>
        <w:t>StaticNodes</w:t>
      </w:r>
      <w:proofErr w:type="spellEnd"/>
    </w:p>
    <w:p w14:paraId="629CE9E7" w14:textId="0C5DEB46" w:rsidR="00D033C0" w:rsidRDefault="000C374C" w:rsidP="00B460E3">
      <w:r>
        <w:t xml:space="preserve">Infine, il grafico relativo all’end-to-end delay di questa configurazione presenta un andamento lineare, come mostrato in </w:t>
      </w:r>
      <w:r w:rsidRPr="000C374C">
        <w:rPr>
          <w:b/>
          <w:bCs/>
          <w:i/>
          <w:iCs/>
        </w:rPr>
        <w:t>Figura 1</w:t>
      </w:r>
      <w:r>
        <w:rPr>
          <w:b/>
          <w:bCs/>
          <w:i/>
          <w:iCs/>
        </w:rPr>
        <w:t>1</w:t>
      </w:r>
      <w:r>
        <w:t xml:space="preserve">. </w:t>
      </w:r>
    </w:p>
    <w:p w14:paraId="174EDD6A" w14:textId="0B732843" w:rsidR="000C374C" w:rsidRDefault="008D52F4" w:rsidP="000C374C">
      <w:pPr>
        <w:keepNext/>
      </w:pPr>
      <w:r w:rsidRPr="008D52F4">
        <w:drawing>
          <wp:inline distT="0" distB="0" distL="0" distR="0" wp14:anchorId="5BDC401F" wp14:editId="0220754A">
            <wp:extent cx="5759450" cy="271335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5DE0" w14:textId="6E902A01" w:rsidR="002003E2" w:rsidRDefault="000C374C" w:rsidP="000C374C">
      <w:pPr>
        <w:pStyle w:val="Didascalia"/>
        <w:jc w:val="center"/>
        <w:rPr>
          <w:lang w:val="en-GB"/>
        </w:rPr>
      </w:pPr>
      <w:bookmarkStart w:id="10" w:name="_Toc41233657"/>
      <w:proofErr w:type="spellStart"/>
      <w:r w:rsidRPr="000C374C">
        <w:rPr>
          <w:lang w:val="en-GB"/>
        </w:rPr>
        <w:t>Figura</w:t>
      </w:r>
      <w:proofErr w:type="spellEnd"/>
      <w:r w:rsidRPr="000C374C">
        <w:rPr>
          <w:lang w:val="en-GB"/>
        </w:rPr>
        <w:t xml:space="preserve"> </w:t>
      </w:r>
      <w:r>
        <w:fldChar w:fldCharType="begin"/>
      </w:r>
      <w:r w:rsidRPr="000C374C">
        <w:rPr>
          <w:lang w:val="en-GB"/>
        </w:rPr>
        <w:instrText xml:space="preserve"> SEQ Figura \* ARABIC </w:instrText>
      </w:r>
      <w:r>
        <w:fldChar w:fldCharType="separate"/>
      </w:r>
      <w:r w:rsidR="008D52F4">
        <w:rPr>
          <w:noProof/>
          <w:lang w:val="en-GB"/>
        </w:rPr>
        <w:t>11</w:t>
      </w:r>
      <w:r>
        <w:fldChar w:fldCharType="end"/>
      </w:r>
      <w:r w:rsidRPr="000C374C">
        <w:rPr>
          <w:lang w:val="en-GB"/>
        </w:rPr>
        <w:t xml:space="preserve"> - End-to-end delay </w:t>
      </w:r>
      <w:proofErr w:type="spellStart"/>
      <w:r w:rsidRPr="000C374C">
        <w:rPr>
          <w:lang w:val="en-GB"/>
        </w:rPr>
        <w:t>StaticNodes</w:t>
      </w:r>
      <w:bookmarkEnd w:id="10"/>
      <w:proofErr w:type="spellEnd"/>
    </w:p>
    <w:p w14:paraId="647B9DEB" w14:textId="31BB0902" w:rsidR="008D52F4" w:rsidRDefault="008D52F4" w:rsidP="008D52F4">
      <w:r w:rsidRPr="008D52F4">
        <w:t>Dal grafico si evince c</w:t>
      </w:r>
      <w:r>
        <w:t>he col passare del tempo, in una simulazione della durata di 500 millisecondi, aumenta il valore di end-to-end delay misurato.</w:t>
      </w:r>
    </w:p>
    <w:p w14:paraId="6F555995" w14:textId="27AB741E" w:rsidR="008D52F4" w:rsidRDefault="008D52F4" w:rsidP="008D52F4">
      <w:r>
        <w:t xml:space="preserve">Di seguito sono elencati tra gli altri, i valori di massimo, minimo e medio end-to-end delay. </w:t>
      </w:r>
    </w:p>
    <w:p w14:paraId="6297A3EC" w14:textId="77777777" w:rsidR="008D52F4" w:rsidRDefault="008D52F4" w:rsidP="008D52F4">
      <w:pPr>
        <w:keepNext/>
      </w:pPr>
      <w:r>
        <w:rPr>
          <w:noProof/>
        </w:rPr>
        <w:lastRenderedPageBreak/>
        <w:drawing>
          <wp:inline distT="0" distB="0" distL="0" distR="0" wp14:anchorId="2D1E7150" wp14:editId="7ABFF8DC">
            <wp:extent cx="5759450" cy="271526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9E3" w14:textId="04785FF7" w:rsidR="008D52F4" w:rsidRDefault="008D52F4" w:rsidP="008D52F4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Statistiche</w:t>
      </w:r>
    </w:p>
    <w:p w14:paraId="1D42AD98" w14:textId="14F5B117" w:rsidR="008D52F4" w:rsidRPr="008D52F4" w:rsidRDefault="008D52F4" w:rsidP="008D52F4">
      <w:r>
        <w:t>Peggiorando le condizioni di canale, anche in questa configurazione, il Nodo Ricevitore non riceve alcun pacchetto quindi non ha senso parlare di end-to-end delay.</w:t>
      </w:r>
    </w:p>
    <w:p w14:paraId="702A8C37" w14:textId="77777777" w:rsidR="000C374C" w:rsidRPr="008D52F4" w:rsidRDefault="000C374C" w:rsidP="000C374C"/>
    <w:p w14:paraId="3F171121" w14:textId="77777777" w:rsidR="002003E2" w:rsidRPr="008D52F4" w:rsidRDefault="002003E2" w:rsidP="00B460E3"/>
    <w:p w14:paraId="0F24BB5E" w14:textId="42F7AEA9" w:rsidR="002003E2" w:rsidRPr="008D52F4" w:rsidRDefault="002003E2" w:rsidP="00B460E3"/>
    <w:p w14:paraId="0D8EAB5D" w14:textId="65B3271A" w:rsidR="008D52F4" w:rsidRDefault="006F5ADA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233647" w:history="1">
        <w:r w:rsidR="008D52F4" w:rsidRPr="0088790C">
          <w:rPr>
            <w:rStyle w:val="Collegamentoipertestuale"/>
            <w:noProof/>
          </w:rPr>
          <w:t>Figura 1 - Network.ned</w:t>
        </w:r>
        <w:r w:rsidR="008D52F4">
          <w:rPr>
            <w:noProof/>
            <w:webHidden/>
          </w:rPr>
          <w:tab/>
        </w:r>
        <w:r w:rsidR="008D52F4">
          <w:rPr>
            <w:noProof/>
            <w:webHidden/>
          </w:rPr>
          <w:fldChar w:fldCharType="begin"/>
        </w:r>
        <w:r w:rsidR="008D52F4">
          <w:rPr>
            <w:noProof/>
            <w:webHidden/>
          </w:rPr>
          <w:instrText xml:space="preserve"> PAGEREF _Toc41233647 \h </w:instrText>
        </w:r>
        <w:r w:rsidR="008D52F4">
          <w:rPr>
            <w:noProof/>
            <w:webHidden/>
          </w:rPr>
        </w:r>
        <w:r w:rsidR="008D52F4">
          <w:rPr>
            <w:noProof/>
            <w:webHidden/>
          </w:rPr>
          <w:fldChar w:fldCharType="separate"/>
        </w:r>
        <w:r w:rsidR="008D52F4">
          <w:rPr>
            <w:noProof/>
            <w:webHidden/>
          </w:rPr>
          <w:t>1</w:t>
        </w:r>
        <w:r w:rsidR="008D52F4">
          <w:rPr>
            <w:noProof/>
            <w:webHidden/>
          </w:rPr>
          <w:fldChar w:fldCharType="end"/>
        </w:r>
      </w:hyperlink>
    </w:p>
    <w:p w14:paraId="3550CA94" w14:textId="3B5FBBF1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48" w:history="1">
        <w:r w:rsidRPr="0088790C">
          <w:rPr>
            <w:rStyle w:val="Collegamentoipertestuale"/>
            <w:noProof/>
          </w:rPr>
          <w:t>Figura 2 - Configurazione 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7867A7" w14:textId="1BD32CAF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49" w:history="1">
        <w:r w:rsidRPr="0088790C">
          <w:rPr>
            <w:rStyle w:val="Collegamentoipertestuale"/>
            <w:noProof/>
          </w:rPr>
          <w:t>Figura 3 –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D7457" w14:textId="4E55BDD9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0" w:history="1">
        <w:r w:rsidRPr="0088790C">
          <w:rPr>
            <w:rStyle w:val="Collegamentoipertestuale"/>
            <w:noProof/>
          </w:rPr>
          <w:t>Figura 4 - Static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D5256B" w14:textId="32FF300F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1" w:history="1">
        <w:r w:rsidRPr="0088790C">
          <w:rPr>
            <w:rStyle w:val="Collegamentoipertestuale"/>
            <w:noProof/>
          </w:rPr>
          <w:t>Figura 5 - End-to-end delay Configurazione 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93E5B" w14:textId="3A90FAAA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2" w:history="1">
        <w:r w:rsidRPr="0088790C">
          <w:rPr>
            <w:rStyle w:val="Collegamentoipertestuale"/>
            <w:noProof/>
          </w:rPr>
          <w:t>Figura 6 – Statistiche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A03A5" w14:textId="3B978268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3" w:history="1">
        <w:r w:rsidRPr="0088790C">
          <w:rPr>
            <w:rStyle w:val="Collegamentoipertestuale"/>
            <w:noProof/>
            <w:lang w:val="en-GB"/>
          </w:rPr>
          <w:t xml:space="preserve">Figura 7 - End-to-end delay Config. </w:t>
        </w:r>
        <w:r w:rsidRPr="0088790C">
          <w:rPr>
            <w:rStyle w:val="Collegamentoipertestuale"/>
            <w:noProof/>
          </w:rPr>
          <w:t xml:space="preserve">Completa </w:t>
        </w:r>
        <w:r w:rsidRPr="0088790C">
          <w:rPr>
            <w:rStyle w:val="Collegamentoipertestuale"/>
            <w:rFonts w:cstheme="minorHAnsi"/>
            <w:noProof/>
          </w:rPr>
          <w:t>α</w:t>
        </w:r>
        <w:r w:rsidRPr="0088790C">
          <w:rPr>
            <w:rStyle w:val="Collegamentoipertestuale"/>
            <w:noProof/>
          </w:rPr>
          <w:t xml:space="preserve">= 4.03, </w:t>
        </w:r>
        <w:r w:rsidRPr="0088790C">
          <w:rPr>
            <w:rStyle w:val="Collegamentoipertestuale"/>
            <w:rFonts w:cstheme="minorHAnsi"/>
            <w:noProof/>
          </w:rPr>
          <w:t>σ</w:t>
        </w:r>
        <w:r w:rsidRPr="0088790C">
          <w:rPr>
            <w:rStyle w:val="Collegamentoipertestuale"/>
            <w:noProof/>
          </w:rPr>
          <w:t>= 4.98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AC1EF" w14:textId="02AC4D1A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4" w:history="1">
        <w:r w:rsidRPr="0088790C">
          <w:rPr>
            <w:rStyle w:val="Collegamentoipertestuale"/>
            <w:noProof/>
            <w:lang w:val="en-GB"/>
          </w:rPr>
          <w:t>Figura 8 - End-to-end delay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EC45F" w14:textId="4FC9680A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5" w:history="1">
        <w:r w:rsidRPr="0088790C">
          <w:rPr>
            <w:rStyle w:val="Collegamentoipertestuale"/>
            <w:noProof/>
          </w:rPr>
          <w:t>Figura 9 - Statistiche InLineForwarder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501C1F" w14:textId="13184546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6" w:history="1">
        <w:r w:rsidRPr="0088790C">
          <w:rPr>
            <w:rStyle w:val="Collegamentoipertestuale"/>
            <w:noProof/>
          </w:rPr>
          <w:t>Figura 10 - Istanti di ricezione dei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53A02A" w14:textId="7A199145" w:rsidR="008D52F4" w:rsidRDefault="008D52F4">
      <w:pPr>
        <w:pStyle w:val="Indicedellefigure"/>
        <w:tabs>
          <w:tab w:val="right" w:leader="dot" w:pos="9060"/>
        </w:tabs>
        <w:rPr>
          <w:rFonts w:eastAsiaTheme="minorEastAsia"/>
          <w:noProof/>
          <w:lang w:eastAsia="it-IT"/>
        </w:rPr>
      </w:pPr>
      <w:hyperlink w:anchor="_Toc41233657" w:history="1">
        <w:r w:rsidRPr="0088790C">
          <w:rPr>
            <w:rStyle w:val="Collegamentoipertestuale"/>
            <w:noProof/>
            <w:lang w:val="en-GB"/>
          </w:rPr>
          <w:t>Figura 11 - End-to-end delay StaticNodes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_Toc41233657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1FC844" w14:textId="1F342900" w:rsidR="00B460E3" w:rsidRPr="006859F6" w:rsidRDefault="006F5ADA" w:rsidP="00840CBD">
      <w:r>
        <w:fldChar w:fldCharType="end"/>
      </w:r>
    </w:p>
    <w:p w14:paraId="2E3E03AF" w14:textId="77777777" w:rsidR="00B460E3" w:rsidRPr="006859F6" w:rsidRDefault="00B460E3" w:rsidP="00840CBD"/>
    <w:p w14:paraId="3361E6E9" w14:textId="741992D8" w:rsidR="00874C6C" w:rsidRDefault="00874C6C" w:rsidP="00874C6C">
      <w:pPr>
        <w:jc w:val="right"/>
      </w:pPr>
      <w:r>
        <w:t>Andrea Calabretta</w:t>
      </w:r>
    </w:p>
    <w:p w14:paraId="142351AC" w14:textId="54172683" w:rsidR="00874C6C" w:rsidRDefault="00874C6C" w:rsidP="00874C6C">
      <w:pPr>
        <w:jc w:val="right"/>
      </w:pPr>
      <w:r>
        <w:t>Alessandro Mauro</w:t>
      </w:r>
    </w:p>
    <w:sectPr w:rsidR="00874C6C" w:rsidSect="00BB7F1B">
      <w:pgSz w:w="11906" w:h="16838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5810"/>
    <w:multiLevelType w:val="hybridMultilevel"/>
    <w:tmpl w:val="2954E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7C1"/>
    <w:multiLevelType w:val="hybridMultilevel"/>
    <w:tmpl w:val="0CB83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119"/>
    <w:multiLevelType w:val="hybridMultilevel"/>
    <w:tmpl w:val="88A8F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1D7D"/>
    <w:multiLevelType w:val="hybridMultilevel"/>
    <w:tmpl w:val="086EA01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4"/>
    <w:rsid w:val="00025CB7"/>
    <w:rsid w:val="00026696"/>
    <w:rsid w:val="00040B17"/>
    <w:rsid w:val="000C374C"/>
    <w:rsid w:val="00110909"/>
    <w:rsid w:val="002003E2"/>
    <w:rsid w:val="002313D9"/>
    <w:rsid w:val="002543B7"/>
    <w:rsid w:val="002D2E09"/>
    <w:rsid w:val="00463644"/>
    <w:rsid w:val="00496AB8"/>
    <w:rsid w:val="005419AD"/>
    <w:rsid w:val="005B0624"/>
    <w:rsid w:val="005C000F"/>
    <w:rsid w:val="005F4CA4"/>
    <w:rsid w:val="00601525"/>
    <w:rsid w:val="00646233"/>
    <w:rsid w:val="006859F6"/>
    <w:rsid w:val="006D2D01"/>
    <w:rsid w:val="006F5ADA"/>
    <w:rsid w:val="00703624"/>
    <w:rsid w:val="00840CBD"/>
    <w:rsid w:val="00874C6C"/>
    <w:rsid w:val="0087545D"/>
    <w:rsid w:val="008D52F4"/>
    <w:rsid w:val="009727E5"/>
    <w:rsid w:val="00A370D1"/>
    <w:rsid w:val="00AC1EF1"/>
    <w:rsid w:val="00B460E3"/>
    <w:rsid w:val="00BB7F1B"/>
    <w:rsid w:val="00C83892"/>
    <w:rsid w:val="00CC6A43"/>
    <w:rsid w:val="00D033C0"/>
    <w:rsid w:val="00F614B1"/>
    <w:rsid w:val="00FB3C1E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235D"/>
  <w15:chartTrackingRefBased/>
  <w15:docId w15:val="{6327B0C6-0693-4613-A336-D50640D6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3624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6F5ADA"/>
    <w:pPr>
      <w:spacing w:after="0"/>
    </w:pPr>
  </w:style>
  <w:style w:type="character" w:styleId="Collegamentoipertestuale">
    <w:name w:val="Hyperlink"/>
    <w:basedOn w:val="Carpredefinitoparagrafo"/>
    <w:uiPriority w:val="99"/>
    <w:unhideWhenUsed/>
    <w:rsid w:val="006F5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7F87-9C77-46F5-8210-4785EB21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MAURO</dc:creator>
  <cp:keywords/>
  <dc:description/>
  <cp:lastModifiedBy>ALESSANDRO MAURO</cp:lastModifiedBy>
  <cp:revision>7</cp:revision>
  <dcterms:created xsi:type="dcterms:W3CDTF">2020-05-23T08:10:00Z</dcterms:created>
  <dcterms:modified xsi:type="dcterms:W3CDTF">2020-05-24T15:32:00Z</dcterms:modified>
</cp:coreProperties>
</file>