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sv-S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sv-SE"/>
        </w:rPr>
        <w:t>Grundläggande strängfunktioner</w:t>
      </w:r>
    </w:p>
    <w:tbl>
      <w:tblPr>
        <w:tblW w:w="7171" w:type="dxa"/>
        <w:jc w:val="lef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noVBand="1" w:val="04a0" w:noHBand="0" w:lastColumn="0" w:firstColumn="1" w:lastRow="0" w:firstRow="1"/>
      </w:tblPr>
      <w:tblGrid>
        <w:gridCol w:w="1515"/>
        <w:gridCol w:w="1261"/>
        <w:gridCol w:w="4395"/>
      </w:tblGrid>
      <w:tr>
        <w:trPr>
          <w:tblHeader w:val="true"/>
        </w:trPr>
        <w:tc>
          <w:tcPr>
            <w:tcW w:w="15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stringr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base</w:t>
            </w:r>
          </w:p>
        </w:tc>
        <w:tc>
          <w:tcPr>
            <w:tcW w:w="43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Användning</w:t>
            </w:r>
          </w:p>
        </w:tc>
      </w:tr>
      <w:tr>
        <w:trPr/>
        <w:tc>
          <w:tcPr>
            <w:tcW w:w="15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str_sub()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substr()</w:t>
            </w:r>
          </w:p>
        </w:tc>
        <w:tc>
          <w:tcPr>
            <w:tcW w:w="43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substring, välja ut en del av en sträng</w:t>
            </w:r>
          </w:p>
        </w:tc>
      </w:tr>
      <w:tr>
        <w:trPr/>
        <w:tc>
          <w:tcPr>
            <w:tcW w:w="15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str_c()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paste()</w:t>
            </w:r>
          </w:p>
        </w:tc>
        <w:tc>
          <w:tcPr>
            <w:tcW w:w="43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slår ihop strängelement</w:t>
            </w:r>
          </w:p>
        </w:tc>
      </w:tr>
      <w:tr>
        <w:trPr/>
        <w:tc>
          <w:tcPr>
            <w:tcW w:w="15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str_split()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strsplit()</w:t>
            </w:r>
          </w:p>
        </w:tc>
        <w:tc>
          <w:tcPr>
            <w:tcW w:w="43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dela upp en sträng i flera element</w:t>
            </w:r>
          </w:p>
        </w:tc>
      </w:tr>
      <w:tr>
        <w:trPr/>
        <w:tc>
          <w:tcPr>
            <w:tcW w:w="15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str_length()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nchar()</w:t>
            </w:r>
          </w:p>
        </w:tc>
        <w:tc>
          <w:tcPr>
            <w:tcW w:w="43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beräknar antalet tecken</w:t>
            </w:r>
          </w:p>
        </w:tc>
      </w:tr>
      <w:tr>
        <w:trPr/>
        <w:tc>
          <w:tcPr>
            <w:tcW w:w="15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str_trim()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-</w:t>
            </w:r>
          </w:p>
        </w:tc>
        <w:tc>
          <w:tcPr>
            <w:tcW w:w="43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tar bort mellanslag (före/efter textelement)</w:t>
            </w:r>
          </w:p>
        </w:tc>
      </w:tr>
      <w:tr>
        <w:trPr/>
        <w:tc>
          <w:tcPr>
            <w:tcW w:w="151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str_pad()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-</w:t>
            </w:r>
          </w:p>
        </w:tc>
        <w:tc>
          <w:tcPr>
            <w:tcW w:w="439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lägger till mellanslag (före/efter textelement)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sv-S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sv-SE"/>
        </w:rPr>
        <w:t>regular expression: metacharacters</w:t>
      </w:r>
    </w:p>
    <w:tbl>
      <w:tblPr>
        <w:tblW w:w="5949" w:type="dxa"/>
        <w:jc w:val="lef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noVBand="1" w:val="04a0" w:noHBand="0" w:lastColumn="0" w:firstColumn="1" w:lastRow="0" w:firstRow="1"/>
      </w:tblPr>
      <w:tblGrid>
        <w:gridCol w:w="822"/>
        <w:gridCol w:w="5126"/>
      </w:tblGrid>
      <w:tr>
        <w:trPr>
          <w:tblHeader w:val="true"/>
        </w:trPr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Tecken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Betydelse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.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samtliga tecken (exkl. det “tomma” tecknet “”)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^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det “tomma” tecknet i början av en text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$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det “tomma” tecknet i slutet text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*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föregående tecken 0 eller fler gånger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+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föregående tecken 1 eller fler gånger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?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föregående tecken är valfritt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{n,m}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 xml:space="preserve">föregående tecken </w:t>
            </w:r>
            <w:r>
              <w:rPr>
                <w:rFonts w:eastAsia="Times New Roman" w:cs="Times New Roman" w:ascii="MathJax_Math" w:hAnsi="MathJax_Math"/>
                <w:i/>
                <w:iCs/>
                <w:sz w:val="29"/>
                <w:szCs w:val="29"/>
                <w:lang w:eastAsia="sv-SE"/>
              </w:rPr>
              <w:t>n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 xml:space="preserve"> eller max </w:t>
            </w:r>
            <w:r>
              <w:rPr>
                <w:rFonts w:eastAsia="Times New Roman" w:cs="Times New Roman" w:ascii="MathJax_Math" w:hAnsi="MathJax_Math"/>
                <w:i/>
                <w:iCs/>
                <w:sz w:val="29"/>
                <w:szCs w:val="29"/>
                <w:lang w:eastAsia="sv-SE"/>
              </w:rPr>
              <w:t>m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[]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teckenlista (character list)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MathJax_Main" w:hAnsi="MathJax_Main"/>
                <w:sz w:val="29"/>
                <w:szCs w:val="29"/>
                <w:lang w:eastAsia="sv-SE"/>
              </w:rPr>
              <w:t>|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ELLER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()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Gruppering</w:t>
            </w:r>
          </w:p>
        </w:tc>
      </w:tr>
      <w:tr>
        <w:trPr/>
        <w:tc>
          <w:tcPr>
            <w:tcW w:w="82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\</w:t>
            </w:r>
          </w:p>
        </w:tc>
        <w:tc>
          <w:tcPr>
            <w:tcW w:w="512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Används för att identifiera metatecken/specialtecken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regular expression: teckenklass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/>
      </w:pPr>
      <w:r>
        <w:rPr/>
        <w:t>Med [ ] skapas en lista över tänkbara tecken, en s.k. teckenklass (eng. character class)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Används för att identifiera en mängd av tecken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/>
      </w:pPr>
      <w:r>
        <w:rPr/>
        <w:t>Inom [ ] har bara följande meta-tecken en särskild betydelse:</w:t>
      </w:r>
    </w:p>
    <w:tbl>
      <w:tblPr>
        <w:tblW w:w="3017" w:type="dxa"/>
        <w:jc w:val="lef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noVBand="1" w:val="04a0" w:noHBand="0" w:lastColumn="0" w:firstColumn="1" w:lastRow="0" w:firstRow="1"/>
      </w:tblPr>
      <w:tblGrid>
        <w:gridCol w:w="722"/>
        <w:gridCol w:w="1272"/>
        <w:gridCol w:w="1023"/>
      </w:tblGrid>
      <w:tr>
        <w:trPr>
          <w:tblHeader w:val="true"/>
        </w:trPr>
        <w:tc>
          <w:tcPr>
            <w:tcW w:w="722" w:type="dxa"/>
            <w:tcBorders/>
            <w:shd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Tecken</w:t>
            </w:r>
          </w:p>
        </w:tc>
        <w:tc>
          <w:tcPr>
            <w:tcW w:w="1272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Betydelse</w:t>
            </w:r>
          </w:p>
        </w:tc>
        <w:tc>
          <w:tcPr>
            <w:tcW w:w="1023" w:type="dxa"/>
            <w:tcBorders/>
            <w:shd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Exempel</w:t>
            </w:r>
          </w:p>
        </w:tc>
      </w:tr>
      <w:tr>
        <w:trPr/>
        <w:tc>
          <w:tcPr>
            <w:tcW w:w="72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-</w:t>
            </w:r>
          </w:p>
        </w:tc>
        <w:tc>
          <w:tcPr>
            <w:tcW w:w="127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tecken</w:t>
            </w:r>
          </w:p>
        </w:tc>
        <w:tc>
          <w:tcPr>
            <w:tcW w:w="1023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A-Z a-z 0-9</w:t>
            </w:r>
          </w:p>
        </w:tc>
      </w:tr>
      <w:tr>
        <w:trPr/>
        <w:tc>
          <w:tcPr>
            <w:tcW w:w="72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^</w:t>
            </w:r>
          </w:p>
        </w:tc>
        <w:tc>
          <w:tcPr>
            <w:tcW w:w="127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ICKE</w:t>
            </w:r>
          </w:p>
        </w:tc>
        <w:tc>
          <w:tcPr>
            <w:tcW w:w="1023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^ 0-9</w:t>
            </w:r>
          </w:p>
        </w:tc>
      </w:tr>
      <w:tr>
        <w:trPr/>
        <w:tc>
          <w:tcPr>
            <w:tcW w:w="72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\</w:t>
            </w:r>
          </w:p>
        </w:tc>
        <w:tc>
          <w:tcPr>
            <w:tcW w:w="1272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specialtecken</w:t>
            </w:r>
          </w:p>
        </w:tc>
        <w:tc>
          <w:tcPr>
            <w:tcW w:w="1023" w:type="dxa"/>
            <w:tcBorders/>
            <w:shd w:fill="auto" w:val="clear"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\t\n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sv-S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sv-SE"/>
        </w:rPr>
        <w:t>regular expression: teckenklass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sv-S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 xml:space="preserve">Vanliga fördefinierade klasser är… (kolla </w:t>
      </w:r>
      <w:r>
        <w:rPr>
          <w:rFonts w:eastAsia="Times New Roman" w:cs="Courier New" w:ascii="Courier New" w:hAnsi="Courier New"/>
          <w:sz w:val="20"/>
          <w:szCs w:val="20"/>
          <w:lang w:eastAsia="sv-SE"/>
        </w:rPr>
        <w:t>?regexp</w:t>
      </w: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>)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sv-S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>[:digit:] Nummer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sv-S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>[:lower:] gemener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sv-S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>[:upper:] VERSALER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sv-S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 xml:space="preserve">[:punct:] tecken, ej bokstäver eller siffror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sv-S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>[:space:] mellanslag, tab, ny rad m.m.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eastAsia="sv-S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sv-SE"/>
        </w:rPr>
        <w:t xml:space="preserve">Pattern matchingfunktioner i R </w:t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sv-SE"/>
        </w:rPr>
      </w:pPr>
      <w:r>
        <w:rPr>
          <w:rFonts w:eastAsia="Times New Roman" w:cs="Courier New" w:ascii="Courier New" w:hAnsi="Courier New"/>
          <w:sz w:val="20"/>
          <w:szCs w:val="20"/>
          <w:lang w:eastAsia="sv-SE"/>
        </w:rPr>
        <w:t>pattern</w:t>
      </w:r>
      <w:r>
        <w:rPr>
          <w:rFonts w:eastAsia="Times New Roman" w:cs="Times New Roman" w:ascii="Times New Roman" w:hAnsi="Times New Roman"/>
          <w:sz w:val="24"/>
          <w:szCs w:val="24"/>
          <w:lang w:eastAsia="sv-SE"/>
        </w:rPr>
        <w:t xml:space="preserve"> är ett regular expression</w:t>
      </w:r>
    </w:p>
    <w:tbl>
      <w:tblPr>
        <w:tblW w:w="7957" w:type="dxa"/>
        <w:jc w:val="left"/>
        <w:tblInd w:w="0" w:type="dxa"/>
        <w:tblBorders/>
        <w:tblCellMar>
          <w:top w:w="15" w:type="dxa"/>
          <w:left w:w="15" w:type="dxa"/>
          <w:bottom w:w="15" w:type="dxa"/>
          <w:right w:w="15" w:type="dxa"/>
        </w:tblCellMar>
        <w:tblLook w:noVBand="1" w:val="04a0" w:noHBand="0" w:lastColumn="0" w:firstColumn="1" w:lastRow="0" w:firstRow="1"/>
      </w:tblPr>
      <w:tblGrid>
        <w:gridCol w:w="1876"/>
        <w:gridCol w:w="1261"/>
        <w:gridCol w:w="4820"/>
      </w:tblGrid>
      <w:tr>
        <w:trPr>
          <w:tblHeader w:val="true"/>
        </w:trPr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stringr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base</w:t>
            </w:r>
          </w:p>
        </w:tc>
        <w:tc>
          <w:tcPr>
            <w:tcW w:w="482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sv-SE"/>
              </w:rPr>
              <w:t>Användning</w:t>
            </w:r>
          </w:p>
        </w:tc>
      </w:tr>
      <w:tr>
        <w:trPr/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str_detect()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grepl()</w:t>
            </w:r>
          </w:p>
        </w:tc>
        <w:tc>
          <w:tcPr>
            <w:tcW w:w="482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identifierar pattern, returnerar en logisk vektor</w:t>
            </w:r>
          </w:p>
        </w:tc>
      </w:tr>
      <w:tr>
        <w:trPr/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str_locate()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gregexpr()</w:t>
            </w:r>
          </w:p>
        </w:tc>
        <w:tc>
          <w:tcPr>
            <w:tcW w:w="482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identifierar pattern, returnerar positionen i texten</w:t>
            </w:r>
          </w:p>
        </w:tc>
      </w:tr>
      <w:tr>
        <w:trPr/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str_replace()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gsub()</w:t>
            </w:r>
          </w:p>
        </w:tc>
        <w:tc>
          <w:tcPr>
            <w:tcW w:w="482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identifierar pattern, och ersätter detta med ny text</w:t>
            </w:r>
          </w:p>
        </w:tc>
      </w:tr>
      <w:tr>
        <w:trPr/>
        <w:tc>
          <w:tcPr>
            <w:tcW w:w="1876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str_extract_all</w:t>
            </w:r>
          </w:p>
        </w:tc>
        <w:tc>
          <w:tcPr>
            <w:tcW w:w="126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>-</w:t>
            </w:r>
          </w:p>
        </w:tc>
        <w:tc>
          <w:tcPr>
            <w:tcW w:w="482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sv-SE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sv-SE"/>
              </w:rPr>
              <w:t xml:space="preserve">Plocka ut alla strängar som uppfyller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sv-SE"/>
              </w:rPr>
              <w:t>pattern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athJax_Math">
    <w:charset w:val="01"/>
    <w:family w:val="roman"/>
    <w:pitch w:val="variable"/>
  </w:font>
  <w:font w:name="MathJax_Mai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1304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sv-S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sv-SE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sv-SE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c95e6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sv-S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c95e68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95e68"/>
    <w:rPr>
      <w:rFonts w:ascii="Times New Roman" w:hAnsi="Times New Roman" w:eastAsia="Times New Roman" w:cs="Times New Roman"/>
      <w:b/>
      <w:bCs/>
      <w:sz w:val="27"/>
      <w:szCs w:val="27"/>
      <w:lang w:eastAsia="sv-SE"/>
    </w:rPr>
  </w:style>
  <w:style w:type="character" w:styleId="Mi" w:customStyle="1">
    <w:name w:val="mi"/>
    <w:basedOn w:val="DefaultParagraphFont"/>
    <w:qFormat/>
    <w:rsid w:val="00195520"/>
    <w:rPr/>
  </w:style>
  <w:style w:type="character" w:styleId="Mo" w:customStyle="1">
    <w:name w:val="mo"/>
    <w:basedOn w:val="DefaultParagraphFont"/>
    <w:qFormat/>
    <w:rsid w:val="00195520"/>
    <w:rPr/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sz w:val="24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ascii="Times New Roman" w:hAnsi="Times New Roman"/>
      <w:sz w:val="24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19552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LibreOffice/6.0.7.3$Linux_X86_64 LibreOffice_project/00m0$Build-3</Application>
  <Pages>2</Pages>
  <Words>251</Words>
  <Characters>1486</Characters>
  <CharactersWithSpaces>1643</CharactersWithSpaces>
  <Paragraphs>87</Paragraphs>
  <Company>Linköpings universitet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2016-03-07T11:55:00Z</dcterms:created>
  <dc:creator>Josef Wilzen</dc:creator>
  <dc:description/>
  <dc:language>en-US</dc:language>
  <cp:lastModifiedBy/>
  <dcterms:modified xsi:type="dcterms:W3CDTF">2020-03-24T20:44:56Z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Linköpings universitet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