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F344" w14:textId="77777777" w:rsidR="00B324DD" w:rsidRDefault="00000000">
      <w:r>
        <w:t>This period was marked by the launch of new banking products and services, the development of activities on the financial markets, expansion in France and at the international level, and preparation for the advent of the euro.</w:t>
      </w:r>
    </w:p>
    <w:p w14:paraId="52A9591C" w14:textId="77777777" w:rsidR="00B324DD" w:rsidRDefault="00000000">
      <w:r>
        <w:t>It has two goals, to create value for shareholders, clients and employees by building the bank of the future, and to become a leading global player.</w:t>
      </w:r>
    </w:p>
    <w:p w14:paraId="45CC661B" w14:textId="77777777" w:rsidR="00B324DD" w:rsidRDefault="00000000">
      <w:r>
        <w:t>As part of its full range of tools and resources developed to support institutional investors in their ESG transition journey, Securities Services enhanced in 2023 its investment compliance screening capabilities to include customisable and flexible ESG criteria, enabling a responsible monitoring of their portfolios.</w:t>
      </w:r>
    </w:p>
    <w:p w14:paraId="4D75F8F8" w14:textId="77777777" w:rsidR="00B324DD" w:rsidRDefault="00000000">
      <w:r>
        <w:t>On the strength of its teams commitment, the bank aims to finance the specific needs of its customers, actively contribute to the development of the Belgian economy, and support the sustainable and energy transition, while affirming a deep commitment to society.</w:t>
      </w:r>
    </w:p>
    <w:p w14:paraId="41DD0FCB" w14:textId="77777777" w:rsidR="00B324DD" w:rsidRDefault="00000000">
      <w:r>
        <w:t>These digital platforms are enriched by active collaboration with fintechs such as TINK for the development of an effective budget management tool.</w:t>
      </w:r>
    </w:p>
    <w:p w14:paraId="58B3C672" w14:textId="77777777" w:rsidR="00B324DD" w:rsidRDefault="00000000">
      <w:r>
        <w:t>BNP Paribas Fortis continued its digital development and customer experience improvement, in particular with the development of remote Easy Banking services with new features and improved performance.</w:t>
      </w:r>
    </w:p>
    <w:p w14:paraId="03D0EC3E" w14:textId="60C56E34" w:rsidR="00B324DD" w:rsidRDefault="00000000">
      <w:r>
        <w:t>With the expertise of their employees, they support their customers to bring their plan to fruition, with, a Retail Banking network supporting more than 180,000 customers on a daily basis, based on, 28 branches throughout the country and 77 ATMs for individual and corporate customers, a comprehensive and diverse range of products and services offered through an innovative multi-channel presence, encompassing a branch network as well as online, phone and mobile banking, teams of savings and investment specialists assisting customers in the management of their portfolios, teams of mortgage specialists advising customers on loans for their acquisition and construction projects, as well as specialists for professionals and liberal professions.</w:t>
      </w:r>
    </w:p>
    <w:p w14:paraId="0103BE6D" w14:textId="77777777" w:rsidR="00B324DD" w:rsidRDefault="00000000">
      <w:r>
        <w:t>Since 2020, BNP Paribas Personal Finances purpose is to, Promote access to more responsible and sustainable consumption to support our customers and our partners, demonstrating the willingness for the longterm transformation of the Company and its activities, and supporting the BNP Paribas Groups ambition to become the leader in sustainable finance.</w:t>
      </w:r>
    </w:p>
    <w:p w14:paraId="07ACFC0C" w14:textId="77777777" w:rsidR="00B324DD" w:rsidRDefault="00000000">
      <w:r>
        <w:t>By positioning this purpose as the reference framework for its 2025 strategic plan, BNP Paribas Personal Finance expresses its ambition to integrate sustainable development as a key element of its performance in a sector particularly impacted by the transformation of lifestyles and consumption.</w:t>
      </w:r>
    </w:p>
    <w:p w14:paraId="124DFE6D" w14:textId="77777777" w:rsidR="00B324DD" w:rsidRDefault="00000000">
      <w:r>
        <w:lastRenderedPageBreak/>
        <w:t>BNP Paribas Personal Finance has set an ambition in sustainable finance, with sustained efforts in four areas, financial inclusion, the energy transition of housing, sustainable mobility and the circular economy.</w:t>
      </w:r>
    </w:p>
    <w:p w14:paraId="55266510" w14:textId="77777777" w:rsidR="00B324DD" w:rsidRDefault="00000000">
      <w:r>
        <w:t>BNP Paribas Personal Finance supports households while promoting the development of controlled consumption with systems to detect and support customers in vulnerable situations in all its regions.</w:t>
      </w:r>
    </w:p>
    <w:p w14:paraId="3D00079E" w14:textId="11219A0F" w:rsidR="00B324DD" w:rsidRDefault="00000000">
      <w:r>
        <w:t xml:space="preserve">It strives to design innovative and sustainable products to support individuals, professionals, corporate clients and institutions in their projects and in their desire to have a positive impact, BNP Paribas </w:t>
      </w:r>
      <w:proofErr w:type="spellStart"/>
      <w:r>
        <w:t>Cardif</w:t>
      </w:r>
      <w:proofErr w:type="spellEnd"/>
      <w:r>
        <w:t xml:space="preserve"> over 8,000 employees, present in over 30 countries, EUR 255 billion in assets under management designs, develops and markets savings and protection offers with over 500 distributor partners to insure people, their projects and their property.</w:t>
      </w:r>
    </w:p>
    <w:p w14:paraId="453110BD" w14:textId="77777777" w:rsidR="00B324DD" w:rsidRDefault="00000000">
      <w:r>
        <w:t>Committed toward its employees, its partners and their customers, BNP Paribas Cardif wishes to have a positive impact on society, notably through its core mission of making insurance more accessible.</w:t>
      </w:r>
    </w:p>
    <w:p w14:paraId="065C026C" w14:textId="77777777" w:rsidR="00B324DD" w:rsidRDefault="00000000">
      <w:r>
        <w:t>Concerned about its environmental impact, BNP Paribas Cardif has strengthened its commitments for the climate.</w:t>
      </w:r>
    </w:p>
    <w:p w14:paraId="12D5A1F5" w14:textId="77777777" w:rsidR="00B324DD" w:rsidRDefault="00000000">
      <w:r>
        <w:t>BNP Paribas Cardif has also committed to aligning its portfolios with a carbon neutrality trajectory by 2050, to reducing the carbon intensity of its investment portfolios related to electricity producers and has joined the Net-Zero Asset Owner Alliance.</w:t>
      </w:r>
    </w:p>
    <w:p w14:paraId="28B2FABD" w14:textId="77777777" w:rsidR="00B324DD" w:rsidRDefault="00000000">
      <w:r>
        <w:t>BNP Paribas Wealth Management stands out for its proximity to Entrepreneur and Family customers, able to meet all their needs in order to support them in the construction, development and preservation of their business and personal assets, by leveraging all of the Groups capabilities.</w:t>
      </w:r>
    </w:p>
    <w:p w14:paraId="7549EA1E" w14:textId="77777777" w:rsidR="00B324DD" w:rsidRDefault="00000000">
      <w:r>
        <w:t>The Responsible Investment offering was launched in 2006 to respond to the emerging desire of investors to combine financial performance with a social and environmental dimension, and it is based on indepth expertise and clients personal convictions.</w:t>
      </w:r>
    </w:p>
    <w:p w14:paraId="2FA7695A" w14:textId="77777777" w:rsidR="00B324DD" w:rsidRDefault="00000000">
      <w:r>
        <w:t>Use cases based on artificial intelligence were also launched at the various sites to improve the customer experience, operational efficiency and risk management.</w:t>
      </w:r>
    </w:p>
    <w:p w14:paraId="44815D1D" w14:textId="77777777" w:rsidR="00B324DD" w:rsidRDefault="00000000">
      <w:r>
        <w:t>BNPP AMs priority is to achieve long-term sustainable returns for its clients by placing sustainability at the heart of its investment strategy and philosophy.</w:t>
      </w:r>
    </w:p>
    <w:p w14:paraId="31DDFCF3" w14:textId="77777777" w:rsidR="00B324DD" w:rsidRDefault="00000000">
      <w:r>
        <w:t>This acquisition demonstrates its forward-looking approach to sustainability-related investment strategies, particularly in private markets.</w:t>
      </w:r>
    </w:p>
    <w:p w14:paraId="2C3DC0D5" w14:textId="77777777" w:rsidR="00B324DD" w:rsidRDefault="00000000">
      <w:r>
        <w:t>It also contributes to BNPP AMs commitments within the framework of its Net Zero and Biodiversity roadmaps.</w:t>
      </w:r>
    </w:p>
    <w:p w14:paraId="581B7AF4" w14:textId="77777777" w:rsidR="00B324DD" w:rsidRDefault="00000000">
      <w:r>
        <w:lastRenderedPageBreak/>
        <w:t>More specifically, an Investor Relations Officer is responsible for liaising with managers of ethical and socially responsible funds.</w:t>
      </w:r>
    </w:p>
    <w:p w14:paraId="3148B8BC" w14:textId="77777777" w:rsidR="00B324DD" w:rsidRDefault="00000000">
      <w:r>
        <w:t>A section dedicated to Social and Environmental Responsibility describes the Banks goals, the policy followed and the main achievements in this area.</w:t>
      </w:r>
    </w:p>
    <w:p w14:paraId="4DE3D2D2" w14:textId="77777777" w:rsidR="00B324DD" w:rsidRDefault="00000000">
      <w:r>
        <w:t>In response to the expectations of individual shareholders and investors, and to meet strict regulatory transparency and disclosure requirements, BNP Paribas regularly adds sections to its website and improves existing sections with enhanced content and new functions.</w:t>
      </w:r>
    </w:p>
    <w:p w14:paraId="381BA9EA" w14:textId="77777777" w:rsidR="00B324DD" w:rsidRDefault="00000000">
      <w:r>
        <w:t>They provide for joint meetings between the Financial Statements Committee and the Internal Control, Risk and Compliance Committee whenever required.</w:t>
      </w:r>
    </w:p>
    <w:p w14:paraId="185257DE" w14:textId="77777777" w:rsidR="00B324DD" w:rsidRDefault="00000000">
      <w:r>
        <w:t>The Internal Rules and Suitability policy mentioned above have been adopted by the Board of directors and are included in this report.</w:t>
      </w:r>
    </w:p>
    <w:p w14:paraId="2A019BAB" w14:textId="77777777" w:rsidR="00B324DD" w:rsidRDefault="00000000">
      <w:r>
        <w:t>Orientations and strategic operations Promotion of CSR Governance, internal control and ﬁnancial statements Risk management oversight Financial communication Remuneration Preventive recovery plan Monitoring the application of the Code of conduct 2023 Universal registration document and annual financial report BNP PARIBAS 51 2 Corporate governance and internal control 2 Report on Corporate governance Each committee is composed of members with expertise in the relevant areas and complies with the provisions of the French Monetary and Financial Code and the recommendations of the Afep-MEDEF Code.</w:t>
      </w:r>
    </w:p>
    <w:p w14:paraId="1ABDB58E" w14:textId="77777777" w:rsidR="00B324DD" w:rsidRDefault="00000000">
      <w:r>
        <w:t>Most of the members of the Internal Control, Risk Management and Compliance Committee have particular expertise in financial matters and in the area of risk through their training or experience.</w:t>
      </w:r>
    </w:p>
    <w:p w14:paraId="7AEAD888" w14:textId="77777777" w:rsidR="00B324DD" w:rsidRDefault="00000000">
      <w:r>
        <w:t>In addition, two members of the Internal Control, Risk Management and Compliance Committee are also members of the Financial Statements Committee in order to promote the work of the Committees on the appropriateness of the risks and provisions recorded by the Bank.</w:t>
      </w:r>
    </w:p>
    <w:p w14:paraId="1E81D258" w14:textId="77777777" w:rsidR="00B324DD" w:rsidRDefault="00000000">
      <w:r>
        <w:t>A member of the Remuneration Committee is also a member of the Internal Control, Risk Management and Compliance Committee.</w:t>
      </w:r>
    </w:p>
    <w:p w14:paraId="756F33E3" w14:textId="77777777" w:rsidR="00B324DD" w:rsidRDefault="00000000">
      <w:r>
        <w:t>This composition facilitates the Board of directors work on the appropriateness of BNP Paribas remuneration principles with the risk policy.</w:t>
      </w:r>
    </w:p>
    <w:p w14:paraId="462674F7" w14:textId="77777777" w:rsidR="00B324DD" w:rsidRDefault="00000000">
      <w:r>
        <w:t>He is responsible for the organisation of internal control procedures and for all the information required by regulations in that regard.</w:t>
      </w:r>
    </w:p>
    <w:p w14:paraId="4C61F7FA" w14:textId="77777777" w:rsidR="00B324DD" w:rsidRDefault="00000000">
      <w:r>
        <w:t xml:space="preserve">Directors knowledge, skills and experience Diversity and complementarity When the Corporate Governance, Ethics, Nominations and CSR Committee reviews the skills and experience of potential directors, it is careful to maintain the diversity and collective skills </w:t>
      </w:r>
      <w:r>
        <w:lastRenderedPageBreak/>
        <w:t>of the Board of directors in light of changes to the Banks strategy and in accordance with the Suitability policy.</w:t>
      </w:r>
    </w:p>
    <w:p w14:paraId="65732043" w14:textId="77777777" w:rsidR="00B324DD" w:rsidRDefault="00000000">
      <w:r>
        <w:t>The directors must carry out their duties in a responsible manner, particularly as regards the regulations relating to insider dealing.</w:t>
      </w:r>
    </w:p>
    <w:p w14:paraId="0CA9A081" w14:textId="143C5E75" w:rsidR="00B324DD" w:rsidRDefault="00000000">
      <w:r>
        <w:t xml:space="preserve">During three training days March, June and September 2023, the directors received training on, </w:t>
      </w:r>
      <w:proofErr w:type="spellStart"/>
      <w:r>
        <w:t>securitisation</w:t>
      </w:r>
      <w:proofErr w:type="spellEnd"/>
      <w:r w:rsidR="00351812">
        <w:t>,</w:t>
      </w:r>
      <w:r>
        <w:t xml:space="preserve"> adapting the Bank to the new solvency framework</w:t>
      </w:r>
      <w:r w:rsidR="00351812">
        <w:t>,</w:t>
      </w:r>
      <w:r>
        <w:t xml:space="preserve"> overview of Global Markets activities</w:t>
      </w:r>
      <w:r w:rsidR="00351812">
        <w:t>,</w:t>
      </w:r>
      <w:r>
        <w:t xml:space="preserve"> Global Markets partnerships and investments within </w:t>
      </w:r>
      <w:proofErr w:type="spellStart"/>
      <w:r>
        <w:t>fintechs</w:t>
      </w:r>
      <w:proofErr w:type="spellEnd"/>
      <w:r w:rsidR="00351812">
        <w:t>,</w:t>
      </w:r>
      <w:r>
        <w:t xml:space="preserve"> liquidity risk management </w:t>
      </w:r>
      <w:proofErr w:type="gramStart"/>
      <w:r>
        <w:t>and,</w:t>
      </w:r>
      <w:proofErr w:type="gramEnd"/>
      <w:r>
        <w:t xml:space="preserve"> financial security sanctions and embargoes, anti-money laundering and combating the financing of terrorism, fight against corruption and influence peddling.</w:t>
      </w:r>
    </w:p>
    <w:p w14:paraId="627F397F" w14:textId="77777777" w:rsidR="00B324DD" w:rsidRDefault="00000000">
      <w:r>
        <w:t>Executive sessions In addition to the assessments of the performance and compensation of the executive corporate officers, which were discussed outside their presence, four meetings of directors were held in the form of executive sessions on the Groups challenges and operations of which three as a follow-up to the training sessions provided during the year.</w:t>
      </w:r>
    </w:p>
    <w:p w14:paraId="45CDA5A9" w14:textId="511FEAC5" w:rsidR="00B324DD" w:rsidRDefault="00000000">
      <w:r>
        <w:t>Ad hoc work The Internal Control, Risk Management and Compliance Committee, was informed, during each of its meetings, of risks related to current events, such as the situation of employees and their families in Ukraine in a context of ongoing conflict with Russia as well as in Türkiye and Morocco after the earthquakes that struck these two countries and the change in the cost of risk.</w:t>
      </w:r>
    </w:p>
    <w:p w14:paraId="7D592D24" w14:textId="507E5FAE" w:rsidR="00B324DD" w:rsidRDefault="00000000">
      <w:r>
        <w:t>Compliance, internal control, litigation and periodic control The Internal Control, Risk Management and Compliance Committee, reviewed the draft Annual Report on internal control for 2022 presenting the internal control system and the highlights of 2022 for each of the control functions Compliance, LEGAL, RISK and General Inspection in terms of organisation and activity.</w:t>
      </w:r>
    </w:p>
    <w:p w14:paraId="6125BBBB" w14:textId="77777777" w:rsidR="00B324DD" w:rsidRDefault="00000000">
      <w:r>
        <w:t>The assessment confirmed the directors satisfaction with the functioning of the Board of directors, which continues to make progress, underlined the complementarity of its members, the quality of the discussions and the attentiveness and mutual respect.</w:t>
      </w:r>
    </w:p>
    <w:p w14:paraId="7F9FE64C" w14:textId="77777777" w:rsidR="00B324DD" w:rsidRDefault="00000000">
      <w:r>
        <w:t>Monitoring of the Conduct framework The Corporate Governance, Ethics, Nominations and CSR Committee, in accordance with its powers, devoted one meeting to reviewing the main actions taken during the past year to strengthen the Conduct framework within the Group.</w:t>
      </w:r>
    </w:p>
    <w:p w14:paraId="3452EAFF" w14:textId="4D647F70" w:rsidR="00B324DD" w:rsidRDefault="00000000">
      <w:r>
        <w:t>In respect of the year 2023 With regard to the principles of the compensation policy, reviewed the proposed changes to the Groups compensation policy in order to take into account an extension of the retention period for the portion of variable compensation paid in instruments to material risk-takers, as well as certain proposals to adapt the policy, reviewed the rules on deferred compensation and the variable compensation payment terms applicable to the Groups material risk takers in 2023, was informed of the actions carried out by the Group with regard to the gender neutrality of the compensation policy, was informed of future regulatory changes.</w:t>
      </w:r>
    </w:p>
    <w:p w14:paraId="6C0DF600" w14:textId="77777777" w:rsidR="00B324DD" w:rsidRDefault="00000000">
      <w:r>
        <w:lastRenderedPageBreak/>
        <w:t>RESOLUTION The Board of directors settles the preventive recovery plan of the institution, as well as the items necessary to establish the resolution plan communicated to the competent regulatory authorities.</w:t>
      </w:r>
    </w:p>
    <w:p w14:paraId="6EA35522" w14:textId="77777777" w:rsidR="00B324DD" w:rsidRDefault="00000000">
      <w:r>
        <w:t>In addition, the heads of control functions regularly present a summary of their activities to the Internal Control, Risk Management and Compliance Committee.</w:t>
      </w:r>
    </w:p>
    <w:p w14:paraId="0B05F237" w14:textId="77777777" w:rsidR="00B324DD" w:rsidRDefault="00000000">
      <w:r>
        <w:t>Without reporting to the executive officers, the heads of the control functions have direct access to the Board of directors or, where applicable, its committees.</w:t>
      </w:r>
    </w:p>
    <w:p w14:paraId="7E29DB01" w14:textId="77777777" w:rsidR="00B324DD" w:rsidRDefault="00000000">
      <w:r>
        <w:t>He sees to it that the Board of directors devotes an appropriate amount of time to issues relating to the future of the Company and particularly its strategy.</w:t>
      </w:r>
    </w:p>
    <w:p w14:paraId="26C3A9F4" w14:textId="77777777" w:rsidR="00B324DD" w:rsidRDefault="00000000">
      <w:r>
        <w:t>In this case, all the measures of protection considered necessary are taken to protect the confidentiality, the integrity and the availability of the information and each member of the Board or any person who has received the documentation is responsible not only for the systems and media thus placed at disposal but also for their access.</w:t>
      </w:r>
    </w:p>
    <w:p w14:paraId="3B5BC165" w14:textId="77777777" w:rsidR="00B324DD" w:rsidRDefault="00000000">
      <w:r>
        <w:t>The directors shall ensure that their knowledge is kept updated in compliance with the Policy on the suitability of Members of the management body and Key function holders.</w:t>
      </w:r>
    </w:p>
    <w:p w14:paraId="4A170BAB" w14:textId="77777777" w:rsidR="00B324DD" w:rsidRDefault="00000000">
      <w:r>
        <w:t>The directors representing employees and the director representing employee shareholders are given time dedicated to training determined by the Board in accordance with the regulations in force.</w:t>
      </w:r>
    </w:p>
    <w:p w14:paraId="71278000" w14:textId="77777777" w:rsidR="00B324DD" w:rsidRDefault="00000000">
      <w:r>
        <w:t>Ethical conduct If directors have any questions related to ethical conduct, they may consult the head of the Group Compliance Function.</w:t>
      </w:r>
    </w:p>
    <w:p w14:paraId="13667AE3" w14:textId="77777777" w:rsidR="00B324DD" w:rsidRDefault="00000000">
      <w:r>
        <w:t>Limitation on directorships The director complies with the statutory and regulatory provisions which are applicable to him or her, or which are applicable to BNP Paribas, concerning limitations on directorships, as well as the Policy on the suitability of Members of the management body and Key function holders.</w:t>
      </w:r>
    </w:p>
    <w:p w14:paraId="5D8505BE" w14:textId="77777777" w:rsidR="00B324DD" w:rsidRDefault="00000000">
      <w:r>
        <w:t>Conflicts of interests The director complies with the applicable statutory and regulatory provisions regarding conflicts of interests in particular the so-called related-party agreements conventions réglementées regime as well as with the Policy on the suitability of Members of the management body and Key function holders.</w:t>
      </w:r>
    </w:p>
    <w:p w14:paraId="533A3B77" w14:textId="77777777" w:rsidR="00B324DD" w:rsidRDefault="00000000">
      <w:r>
        <w:t>Their remits do not reduce or limit the powers of the Board of directors.</w:t>
      </w:r>
    </w:p>
    <w:p w14:paraId="7C081E37" w14:textId="77777777" w:rsidR="00B324DD" w:rsidRDefault="00000000">
      <w:r>
        <w:t>In this case, all the measures of protection considered necessary are taken for the purposes of protecting the confidentiality, integrity and the availability of the information and each member of the specialised Committee concerned or any person who has received the documentation is responsible not only for the systems and media and their provision but also for their access.</w:t>
      </w:r>
    </w:p>
    <w:p w14:paraId="5E7C29F3" w14:textId="77777777" w:rsidR="00B324DD" w:rsidRDefault="00000000">
      <w:r>
        <w:lastRenderedPageBreak/>
        <w:t>It makes, as the case may be, recommendations, in order to ensure integrity of the elaboration process of the financial information.</w:t>
      </w:r>
    </w:p>
    <w:p w14:paraId="5C6246C9" w14:textId="77777777" w:rsidR="00B324DD" w:rsidRDefault="00000000">
      <w:r>
        <w:t>Monitoring of the statutory auditing of the annual financial statements and of the consolidated financial statements by the Statutory Auditors as well as of the independence of the Statutory Auditors The Committee shall steer the procedure for selection of the Statutory Auditors, express an opinion on the amount of fees charged for conducting the legal auditing engagements and report to the Board of directors on the outcome of this selection process.</w:t>
      </w:r>
    </w:p>
    <w:p w14:paraId="4142825C" w14:textId="77777777" w:rsidR="00B324DD" w:rsidRDefault="00000000">
      <w:r>
        <w:t>It shall ensure that the amount or the portion of the audit firms or the networks revenues that BNP Paribas represents is not likely to compromise the Statutory Auditors independence.</w:t>
      </w:r>
    </w:p>
    <w:p w14:paraId="2F8FC822" w14:textId="77777777" w:rsidR="00B324DD" w:rsidRDefault="00000000">
      <w:r>
        <w:t>It receives from the Statutory Auditors a written report on their main observations concerning the weaknesses of internal control and reviews it, as well as most significant recommendations issued in the framework of their mission and reviews it.</w:t>
      </w:r>
    </w:p>
    <w:p w14:paraId="39FD897B" w14:textId="77777777" w:rsidR="00B324DD" w:rsidRDefault="00000000">
      <w:r>
        <w:t>It takes notes of the most significant statements and recommendations issued by the internal audit in the framework of their missions regarding accounting and financial information.</w:t>
      </w:r>
    </w:p>
    <w:p w14:paraId="4E901850" w14:textId="77777777" w:rsidR="00B324DD" w:rsidRDefault="00000000">
      <w:r>
        <w:t>Missions concerning the global risk strategy The Committee advises the Board of directors on the adequacy of the global strategy of the Company and the overall current and future risk appetite.</w:t>
      </w:r>
    </w:p>
    <w:p w14:paraId="09018CBB" w14:textId="77777777" w:rsidR="00B324DD" w:rsidRDefault="00000000">
      <w:r>
        <w:t>For this purpose, the Committee examines the key orientations of the Groups risk policy, including social and environmental orientations, based on measurements of the risk and profitability of the operations reported to it, in accordance with the regulations in force, as well as any specific issues related to these matters and methods.</w:t>
      </w:r>
    </w:p>
    <w:p w14:paraId="1B80A958" w14:textId="77777777" w:rsidR="00B324DD" w:rsidRDefault="00000000">
      <w:r>
        <w:t>Missions concerning remuneration Without prejudice to the missions of the Remuneration Committee, the Internal Control, Risk Management and Compliance Committee examines whether the incentives provided for by the policy and the remuneration practices of the Company are compatible with its situation with respect to the risks to which it is exposed, its capital, its liquidity and the probability and the spreading over time of the expected profits.</w:t>
      </w:r>
    </w:p>
    <w:p w14:paraId="31ED4C6B" w14:textId="77777777" w:rsidR="00B324DD" w:rsidRDefault="00000000">
      <w:r>
        <w:t>Missions concerning internal control and compliance The Committee ensures compliance with its obligations relating to internal control, including compliance with banking and financial regulations on internal control.</w:t>
      </w:r>
    </w:p>
    <w:p w14:paraId="7799683B" w14:textId="77777777" w:rsidR="00B324DD" w:rsidRDefault="00000000">
      <w:r>
        <w:t xml:space="preserve">Twice a year it examines the internal control operations and findings excluding accounting and financial internal control, which is the responsibility of the Financial Statements Committee based on the information provided to it by Executive Management and the </w:t>
      </w:r>
      <w:r>
        <w:lastRenderedPageBreak/>
        <w:t>reports presented to it by the heads of permanent control, compliance and periodic controls.</w:t>
      </w:r>
    </w:p>
    <w:p w14:paraId="53408496" w14:textId="77777777" w:rsidR="00B324DD" w:rsidRDefault="00000000">
      <w:r>
        <w:t>Its role is to help the Board of directors to adapt Corporate governance practices within BNP Paribas and to assess its functioning.</w:t>
      </w:r>
    </w:p>
    <w:p w14:paraId="6D2B5092" w14:textId="77777777" w:rsidR="00B324DD" w:rsidRDefault="00000000">
      <w:r>
        <w:t>For this purpose, it handles more specifically the Groups contribution to sustainable economic development, in particular by an ethical financing of the economy, by promoting the development and the commitment of the employees, by the protection of the environment and the fight against climate change, as well as the positive impact of the Group in the society.</w:t>
      </w:r>
    </w:p>
    <w:p w14:paraId="31BEE853" w14:textId="77777777" w:rsidR="00B324DD" w:rsidRDefault="00000000">
      <w:r>
        <w:t>The Committee regularly reviews this policy and proposes any amendments it deems advisable to the Board of directors.</w:t>
      </w:r>
    </w:p>
    <w:p w14:paraId="03E39897" w14:textId="77777777" w:rsidR="00B324DD" w:rsidRDefault="00000000">
      <w:r>
        <w:t>The Committee sets an objective to achieve with respect to gender balance on the Board of directors.</w:t>
      </w:r>
    </w:p>
    <w:p w14:paraId="4D618390" w14:textId="77777777" w:rsidR="00B324DD" w:rsidRDefault="00000000">
      <w:r>
        <w:t>This objective and this policy, once set, are approved by the Board of directors.</w:t>
      </w:r>
    </w:p>
    <w:p w14:paraId="310119AF" w14:textId="77777777" w:rsidR="00B324DD" w:rsidRDefault="00000000">
      <w:r>
        <w:t>Furthermore, an assessment of the Board of directors is made by a firm of external expert advisors every three years.</w:t>
      </w:r>
    </w:p>
    <w:p w14:paraId="12431768" w14:textId="2379D351" w:rsidR="00B324DD" w:rsidRDefault="00000000">
      <w:r>
        <w:t>The Committee makes an annual examination, of the principles of the remuneration policy of the Company.</w:t>
      </w:r>
    </w:p>
    <w:p w14:paraId="32E5B98A" w14:textId="77777777" w:rsidR="00B324DD" w:rsidRDefault="00000000">
      <w:r>
        <w:t>Within the framework of the missions described above, the Committee prepares the work of the Board of directors on the principles of the remuneration policies, in particular concerning Group staff whose professional activities have a material impact on the Groups risk profile, in accordance with the regulations in force.</w:t>
      </w:r>
    </w:p>
    <w:p w14:paraId="320BA4EC" w14:textId="77777777" w:rsidR="00B324DD" w:rsidRDefault="00000000">
      <w:r>
        <w:t>It is tasked with studying all issues related to the personal status of the directors and corporate officers, and in particular the remuneration, the amount of retirement benefits and the allotment of subscription or purchase options to the Companys shares, as well as the provisions governing the departure of the members of the Companys management or representational bodies.</w:t>
      </w:r>
    </w:p>
    <w:p w14:paraId="03C2B7A5" w14:textId="77777777" w:rsidR="00B324DD" w:rsidRDefault="00000000">
      <w:r>
        <w:t>Compliance with the rules on limitation of directorships and on availability of the Members of the management body, a.</w:t>
      </w:r>
    </w:p>
    <w:p w14:paraId="600BFA79" w14:textId="77777777" w:rsidR="00B324DD" w:rsidRDefault="00000000">
      <w:r>
        <w:t>Compliance with rules while holding directorship as a Member of the management body.</w:t>
      </w:r>
    </w:p>
    <w:p w14:paraId="4694E360" w14:textId="77777777" w:rsidR="00B324DD" w:rsidRDefault="00000000">
      <w:r>
        <w:t xml:space="preserve">It ensures, furthermore, that the candidates are able to act objectively, critically and independently, notably with respect to other directorships they hold, that they have the courage necessary to express their thoughts and their judgements, sufficient availability to have a strong commitment in their duties and the objectivity indispensable for their </w:t>
      </w:r>
      <w:r>
        <w:lastRenderedPageBreak/>
        <w:t>directorship and, lastly, the desire to protect the interests of the Company and ensure its proper running.</w:t>
      </w:r>
    </w:p>
    <w:p w14:paraId="58E3B789" w14:textId="77777777" w:rsidR="00B324DD" w:rsidRDefault="00000000">
      <w:r>
        <w:t>Succession plan for directors and review of the composition of the Board The CGEN is responsible for examining the provisions allowing for the succession of the directors as well as, where applicable, the Chairman.</w:t>
      </w:r>
    </w:p>
    <w:p w14:paraId="3304DE8F" w14:textId="77777777" w:rsidR="00B324DD" w:rsidRDefault="00000000">
      <w:r>
        <w:t>The CGEN presents to the Board of directors the outcome of such review, which is subject to Boards deliberation.</w:t>
      </w:r>
    </w:p>
    <w:p w14:paraId="5CDADAFB" w14:textId="13AC85EC" w:rsidR="00B324DD" w:rsidRDefault="00000000">
      <w:r>
        <w:t>To identify the candidate, the CGEN conducts a careful examination of his or her candidacy in consideration of the provisions of this policy as well as the following criteria, knowledge and skill in requested areas, based on experience and ability to understand the issues and risks of key activities for the Bank, including social and environmental issues as well as money laundering and terrorism financing related risks, enabling them to make informed and effective decisions.</w:t>
      </w:r>
    </w:p>
    <w:p w14:paraId="530FB084" w14:textId="77777777" w:rsidR="00B324DD" w:rsidRDefault="00000000">
      <w:r>
        <w:t>For this purpose, the Member of the management body shall respect both the legal and regulatory provisions applicable to conflicts of interest specifically the so-called related-party agreements and the provisions below on the measures to be adopted in recognising conflicts of interest and managing them appropriately.</w:t>
      </w:r>
    </w:p>
    <w:p w14:paraId="1BF38FEC" w14:textId="77777777" w:rsidR="00B324DD" w:rsidRDefault="00000000">
      <w:r>
        <w:t>The minutes of the Board or the Committee includes the measures adopted.</w:t>
      </w:r>
    </w:p>
    <w:p w14:paraId="69E50DA6" w14:textId="77777777" w:rsidR="00B324DD" w:rsidRDefault="00000000">
      <w:r>
        <w:t>The SCA then analyses the directorships declared by the candidate so as to ensure that the Provisions of the CoMoFi are complied with.</w:t>
      </w:r>
    </w:p>
    <w:p w14:paraId="13498CFF" w14:textId="77777777" w:rsidR="00B324DD" w:rsidRDefault="00000000">
      <w:r>
        <w:t>If the Member of the management body is willing to maintain his or her directorship in the Company, he or she shall either not accept the proposed directorship, or resign from a directorship he or she already holds.</w:t>
      </w:r>
    </w:p>
    <w:p w14:paraId="07B2D780" w14:textId="77777777" w:rsidR="00B324DD" w:rsidRDefault="00000000">
      <w:r>
        <w:t>This update shall enable the SCA to ensure that all Members of the management body are in compliance with the Provisions of the CoMoFi and available on an ongoing basis.</w:t>
      </w:r>
    </w:p>
    <w:p w14:paraId="7301FA33" w14:textId="77777777" w:rsidR="00B324DD" w:rsidRDefault="00000000">
      <w:r>
        <w:t>With this aim, annual training courses are administered by the managers of the topics presented, and strategy seminars are held.</w:t>
      </w:r>
    </w:p>
    <w:p w14:paraId="2DE87947" w14:textId="77777777" w:rsidR="00B324DD" w:rsidRDefault="00000000">
      <w:r>
        <w:t>The directors representing employees and the directors representing employee shareholders are given time dedicated to training determined by the Board, in accordance with the laws in force.</w:t>
      </w:r>
    </w:p>
    <w:p w14:paraId="4A817148" w14:textId="77777777" w:rsidR="00B324DD" w:rsidRDefault="00000000">
      <w:r>
        <w:t>The Board of directors shall ensure that new directors meet with the Key function holders.</w:t>
      </w:r>
    </w:p>
    <w:p w14:paraId="62E3C4D9" w14:textId="77777777" w:rsidR="00B324DD" w:rsidRDefault="00000000">
      <w:r>
        <w:t>The Compliance Function ensures that these agreements do cover current operations and are concluded under normal conditions and prepares a report that it sends to the Secretary of the Board of directors.</w:t>
      </w:r>
    </w:p>
    <w:p w14:paraId="5703B609" w14:textId="77777777" w:rsidR="00B324DD" w:rsidRDefault="00000000">
      <w:r>
        <w:lastRenderedPageBreak/>
        <w:t>When the Annual General Meeting does not approve these items, the Board of directors submits an amended compensation policy, taking into account the shareholders vote, for the approval of the next Annual General Meeting.</w:t>
      </w:r>
    </w:p>
    <w:p w14:paraId="446B651D" w14:textId="77777777" w:rsidR="00B324DD" w:rsidRDefault="00000000">
      <w:r>
        <w:t>The payment of directors compensation for the current year is suspended until the amended compensation policy is approved.</w:t>
      </w:r>
    </w:p>
    <w:p w14:paraId="6712EE50" w14:textId="77777777" w:rsidR="00B324DD" w:rsidRDefault="00000000">
      <w:r>
        <w:t>In this case, the Board of directors will submit for the approval of the next Annual General Meeting a draft resolution outlining an amended compensation policy, indicating how the shareholders vote was taken into account and, where appropriate, the opinions stated during the Annual General Meeting.</w:t>
      </w:r>
    </w:p>
    <w:p w14:paraId="5C4D58AA" w14:textId="77777777" w:rsidR="00B324DD" w:rsidRDefault="00000000">
      <w:r>
        <w:t>The compensation policy for directors and corporate officers complies with applicable legislation and regulations, the Afep-MEDEF Code and the BNP Paribas Code of conduct.</w:t>
      </w:r>
    </w:p>
    <w:p w14:paraId="1E4F574A" w14:textId="07B8F780" w:rsidR="00B324DD" w:rsidRDefault="00000000">
      <w:r>
        <w:t>The policy as detailed below in particular the performance criteria</w:t>
      </w:r>
      <w:r w:rsidR="00351812">
        <w:t xml:space="preserve">, </w:t>
      </w:r>
      <w:r>
        <w:t xml:space="preserve">is aligned with the </w:t>
      </w:r>
      <w:proofErr w:type="spellStart"/>
      <w:r>
        <w:t>Companys</w:t>
      </w:r>
      <w:proofErr w:type="spellEnd"/>
      <w:r>
        <w:t xml:space="preserve"> corporate interest and contributes to the Companys commercial strategy and sustainability.</w:t>
      </w:r>
    </w:p>
    <w:p w14:paraId="64D46A14" w14:textId="77777777" w:rsidR="00B324DD" w:rsidRDefault="00000000">
      <w:r>
        <w:t>This committee is made up of three independent members who have experience of compensation systems and market practices in this area and includes a director elected by employees.</w:t>
      </w:r>
    </w:p>
    <w:p w14:paraId="43F663F2" w14:textId="3D421EDA" w:rsidR="00B324DD" w:rsidRDefault="00000000">
      <w:r>
        <w:t>The compensation of corporate officers takes into account, in its principles, the following objectives, alignment with the Banks corporate interest and with that of its shareholders, consistency with a medium to long-term outlook, especially in terms of the growth of the Banks value, good risk management and the relative performance of its share, integration of extra-financial assessment criteria, taking into account CSR aspects to determine the compensation partly aligned with the CSR objectives considered for certain employees, and in particular criteria related to the Groups climate objectives, guaranteeing sufficient variability in the amounts allocated to reflect changes in the Banks results without weighing too heavily on fixed expenses.</w:t>
      </w:r>
    </w:p>
    <w:p w14:paraId="5E651D38" w14:textId="77777777" w:rsidR="00B324DD" w:rsidRDefault="00000000">
      <w:r>
        <w:t>Directors compensation The compensation policy for directors is gender-neutral.</w:t>
      </w:r>
    </w:p>
    <w:p w14:paraId="681ED32B" w14:textId="77777777" w:rsidR="00B324DD" w:rsidRDefault="00000000">
      <w:r>
        <w:t>Should a new Chairman be appointed, on the proposal of the Remuneration Committee and under this compensation policy, the Board of directors will set the amount of hisher fixed compensation in line with the new Chairmans profile and experience.</w:t>
      </w:r>
    </w:p>
    <w:p w14:paraId="0198130F" w14:textId="77777777" w:rsidR="00B324DD" w:rsidRDefault="00000000">
      <w:r>
        <w:t>The last increase in the fixed annual compensation of the Chief Executive Officer, effective from 1 January 2022, was decided by the Board of directors and approved by Annual General Meeting of 17 May 2022.</w:t>
      </w:r>
    </w:p>
    <w:p w14:paraId="421FD248" w14:textId="77777777" w:rsidR="00B324DD" w:rsidRDefault="00000000">
      <w:r>
        <w:t>The allocation of this portion of the annual variable compensation is based on multi-criteria measurement resulting from a holistic approach of actions undertaken by the BNP Paribas Group with respect to social, societal, and environmental issues.</w:t>
      </w:r>
    </w:p>
    <w:p w14:paraId="59D2F7F6" w14:textId="16C80B42" w:rsidR="00B324DD" w:rsidRDefault="00000000">
      <w:proofErr w:type="gramStart"/>
      <w:r>
        <w:lastRenderedPageBreak/>
        <w:t>With this in mind, this</w:t>
      </w:r>
      <w:proofErr w:type="gramEnd"/>
      <w:r>
        <w:t xml:space="preserve"> compensation structure includes three weighted criteria, each at 5%</w:t>
      </w:r>
      <w:r w:rsidR="00351812">
        <w:t xml:space="preserve">, </w:t>
      </w:r>
      <w:r>
        <w:t xml:space="preserve">the Board of </w:t>
      </w:r>
      <w:proofErr w:type="gramStart"/>
      <w:r>
        <w:t>directors</w:t>
      </w:r>
      <w:proofErr w:type="gramEnd"/>
      <w:r>
        <w:t xml:space="preserve"> assessment of the </w:t>
      </w:r>
      <w:proofErr w:type="gramStart"/>
      <w:r>
        <w:t>years</w:t>
      </w:r>
      <w:proofErr w:type="gramEnd"/>
      <w:r>
        <w:t xml:space="preserve"> highlights, primarily </w:t>
      </w:r>
      <w:proofErr w:type="gramStart"/>
      <w:r>
        <w:t>with regard to</w:t>
      </w:r>
      <w:proofErr w:type="gramEnd"/>
      <w:r>
        <w:t xml:space="preserve"> climatic and social challenges.</w:t>
      </w:r>
    </w:p>
    <w:p w14:paraId="0D7F7B93" w14:textId="77777777" w:rsidR="00B324DD" w:rsidRDefault="00000000">
      <w:r>
        <w:t>These objectives are based on the Groups four CSR pillars in terms of economic, social, civic and environmental responsibility and include, in particular, quantified climate objectives as part of the support for the Groups clients towards a low-carbon economy and the reduction of the BNP Paribas Groups environmental footprint.</w:t>
      </w:r>
    </w:p>
    <w:p w14:paraId="6EB47CC2" w14:textId="77777777" w:rsidR="00B324DD" w:rsidRDefault="00000000">
      <w:r>
        <w:t>For several years, the BNP Paribas Group has made the variable compensation of executive corporate officers conditional on the achievement of criteria in line with the Groups climate objectives in accordance with the principle of the Afep-MEDEF Code, which came into force in December 2022.</w:t>
      </w:r>
    </w:p>
    <w:p w14:paraId="1D230DD3" w14:textId="77777777" w:rsidR="00B324DD" w:rsidRDefault="00000000">
      <w:r>
        <w:t>In addition to the Banks strategy, which it must approve considering social and environmental issues, the Board of directors must also assess the performance of executive corporate officers based on their capacities for anticipation, decision-making, leadership and exemplary behaviour as part of the 2025 strategic plan.</w:t>
      </w:r>
    </w:p>
    <w:p w14:paraId="64D607FB" w14:textId="77777777" w:rsidR="00B324DD" w:rsidRDefault="00000000">
      <w:r>
        <w:t>First half of the awarded amount, intrinsic share performance The first half of the awarded amount depends on the evolution of the share price, given that no payment will be made for this first half of the awarded amount if the BNP Paribas share price does not increase by at least 5% from the date of the award by the Board of directors to the end of a five-year period from the award date.</w:t>
      </w:r>
    </w:p>
    <w:p w14:paraId="01FD0819" w14:textId="77777777" w:rsidR="00B324DD" w:rsidRDefault="00000000">
      <w:r>
        <w:t>Nonetheless, in the event of retirement or death after the end of the first year of the plan, payments would be made provided that performance conditions are met and subject to assessment by the Board of directors.</w:t>
      </w:r>
    </w:p>
    <w:p w14:paraId="632C4760" w14:textId="77777777" w:rsidR="00B324DD" w:rsidRDefault="00000000">
      <w:r>
        <w:t>The Board of directors reserves the right to reduce awards under the LTIP, in particular in the event of non-compliance with the above-mentioned ceiling.</w:t>
      </w:r>
    </w:p>
    <w:p w14:paraId="34BB12BB" w14:textId="77777777" w:rsidR="00B324DD" w:rsidRDefault="00000000">
      <w:r>
        <w:t>They correspond to the multi-criteria assessment of the actions taken by the Group with respect to social, societal and environmental issues.</w:t>
      </w:r>
    </w:p>
    <w:p w14:paraId="07CA6D26" w14:textId="77777777" w:rsidR="00B324DD" w:rsidRDefault="00000000">
      <w:r>
        <w:t>They correspond to the multi-criteria assessment of the actions taken by the Group with respect to social, societal and environmental issues.</w:t>
      </w:r>
    </w:p>
    <w:p w14:paraId="7BC9FCC7" w14:textId="77777777" w:rsidR="00B324DD" w:rsidRDefault="00000000">
      <w:r>
        <w:t>They correspond to the multi-criteria assessment of the actions taken by the Group with respect to social, societal and environmental issues.</w:t>
      </w:r>
    </w:p>
    <w:p w14:paraId="0EF3646B" w14:textId="77777777" w:rsidR="00B324DD" w:rsidRDefault="00000000">
      <w:r>
        <w:t>Details relating to the annual variable compensation of executive corporate officers Assessment of the achievement of the targets set for 2023 At its meeting of 31 January 2024, the Board of directors assessed the achievement of the objectives set in accordance with the compensation policy.</w:t>
      </w:r>
    </w:p>
    <w:p w14:paraId="2A601598" w14:textId="77777777" w:rsidR="00B324DD" w:rsidRDefault="00000000">
      <w:r>
        <w:lastRenderedPageBreak/>
        <w:t>Criteria linked to the Groups CSR performance The Board of directors reviewed the achievement of the multi-criteria measurement with regard to the three criteria linked to the Groups CSR performance provided for in the compensation policy, each of which has a 5% weighting.</w:t>
      </w:r>
    </w:p>
    <w:p w14:paraId="43292EF4" w14:textId="2CA65455" w:rsidR="00B324DD" w:rsidRDefault="00000000">
      <w:r>
        <w:t>On the economic pillar, alignment of the loan portfolio with the Net Zero emissions objective in 2050 with the publication of the first Climate report with targets, by the end of 2025 for the electricity production, oil and gas and automotive sectors, and, by the end of 2030 for the steel, aluminium and cement sectors.</w:t>
      </w:r>
    </w:p>
    <w:p w14:paraId="1DFB0C1A" w14:textId="03FE1122" w:rsidR="00B324DD" w:rsidRDefault="00000000">
      <w:r>
        <w:t xml:space="preserve">On the social pillar, protection of Group employees by </w:t>
      </w:r>
      <w:proofErr w:type="gramStart"/>
      <w:r>
        <w:t>providing assistance</w:t>
      </w:r>
      <w:proofErr w:type="gramEnd"/>
      <w:r>
        <w:t xml:space="preserve"> wherever they may need it Türkiye, Morocco, Ukraine, Middle East and by deploying the We Care program worldwide to promote the Banks offer in terms of prevention, health and well-being at work.</w:t>
      </w:r>
    </w:p>
    <w:p w14:paraId="430C0388" w14:textId="77777777" w:rsidR="00B324DD" w:rsidRDefault="00000000">
      <w:r>
        <w:t>A large majority of employees surveyed actively support BNP Paribas initiatives in terms of diversity and inclusion according to the Conduct &amp; Inclusion survey conducted in 2023, which notably revealed that 87% of employees say they can be themselves at their workplace.</w:t>
      </w:r>
    </w:p>
    <w:p w14:paraId="3EF05A30" w14:textId="44E3E712" w:rsidR="00B324DD" w:rsidRDefault="00000000">
      <w:r>
        <w:t xml:space="preserve">For 2023, the Board of directors took into main consideration and deemed satisfied by Mr Jean-Laurent </w:t>
      </w:r>
      <w:proofErr w:type="spellStart"/>
      <w:r>
        <w:t>Bonnafé</w:t>
      </w:r>
      <w:proofErr w:type="spellEnd"/>
      <w:r>
        <w:t xml:space="preserve"> the following, increase of 2023 net income attributable to the shareholders compared to 2022.</w:t>
      </w:r>
    </w:p>
    <w:p w14:paraId="25C0BEDA" w14:textId="77777777" w:rsidR="00B324DD" w:rsidRDefault="00000000">
      <w:r>
        <w:t>The Group generated a positive jaws effect and continued its growth in a long-term approach by managing its risks in a prudent manner.</w:t>
      </w:r>
    </w:p>
    <w:p w14:paraId="6E667BBF" w14:textId="77777777" w:rsidR="00B324DD" w:rsidRDefault="00000000">
      <w:r>
        <w:t>The Board of directors noted that this performance condition was met in 2023.</w:t>
      </w:r>
    </w:p>
    <w:p w14:paraId="6CA64452" w14:textId="77777777" w:rsidR="00B324DD" w:rsidRDefault="00000000">
      <w:r>
        <w:t>Accordingly, deferred compensation payable in 2024 in respect of previous plans will be paid.</w:t>
      </w:r>
    </w:p>
    <w:p w14:paraId="4197FA3F" w14:textId="77777777" w:rsidR="00B324DD" w:rsidRDefault="00000000">
      <w:r>
        <w:t>Use of malus and claw-back clauses The Board of directors has not been called upon to apply the malus and claw-back clauses, provided for in the compensation policy defined above.</w:t>
      </w:r>
    </w:p>
    <w:p w14:paraId="7E68117C" w14:textId="77777777" w:rsidR="00B324DD" w:rsidRDefault="00000000">
      <w:r>
        <w:t>This resolution was not used during the period 2023 Universal registration document and annual financial report BNP PARIBAS 108 2 Corporate governance and internal control 2 Report on Corporate governance Resolutions adopted at Shareholders General Meetings Use of authorisation in 2023 Shareholders Combined General Meeting of 17 May 2022 22nd resolution Capital increase, without preferential subscription rights, by issue of ordinary shares and securities valeurs mobilières giving access immediately or in the future to shares to be issued.</w:t>
      </w:r>
    </w:p>
    <w:p w14:paraId="7973B0A3" w14:textId="77777777" w:rsidR="00B324DD" w:rsidRDefault="00000000">
      <w:r>
        <w:t xml:space="preserve">This resolution was not used during the period 2023 Universal registration document and annual financial report BNP PARIBAS 109 2 Corporate governance and internal control 2 Report on Corporate governance Resolutions adopted at Shareholders General Meetings </w:t>
      </w:r>
      <w:r>
        <w:lastRenderedPageBreak/>
        <w:t>Use of authorisation in 2023 Shareholders Combined General Meeting of 17 May 2022 28th resolution Authorisation granted to the Board of directors to reduce the share capital by cancelling shares.</w:t>
      </w:r>
    </w:p>
    <w:p w14:paraId="664C6150" w14:textId="77777777" w:rsidR="00B324DD" w:rsidRDefault="00000000">
      <w:r>
        <w:t>This resolution was not used during the period Shareholders Combined General Meeting of 16 May 2023 21st resolution Authorisation granted to the Board of directors to reduce the share capital by cancelling shares.</w:t>
      </w:r>
    </w:p>
    <w:p w14:paraId="1B3E1CE5" w14:textId="77777777" w:rsidR="00B324DD" w:rsidRDefault="00000000">
      <w:r>
        <w:t>This document is based on the information provided by the Compliance, RISK, Finance &amp; Strategy, LEGAL and General Inspection Functions.</w:t>
      </w:r>
    </w:p>
    <w:p w14:paraId="38E74712" w14:textId="77777777" w:rsidR="00B324DD" w:rsidRDefault="00000000">
      <w:r>
        <w:t>This text sets out the conditions for the implementation and monitoring of internal control in credit institutions and investment firms, in compliance with the European Directive CRD 4.</w:t>
      </w:r>
    </w:p>
    <w:p w14:paraId="1B9E5B21" w14:textId="77777777" w:rsidR="00B324DD" w:rsidRDefault="00000000">
      <w:r>
        <w:t>This Order requires BNP Paribas to have an internal control system hereinafter Internal control comprising specific departments and persons responsible for permanent control including the Compliance and RISK Functions and periodic control.</w:t>
      </w:r>
    </w:p>
    <w:p w14:paraId="251AAF72" w14:textId="77777777" w:rsidR="00B324DD" w:rsidRDefault="00000000">
      <w:r>
        <w:t>The BNP Paribas Internal Control Charter specifies the framework of this system and constitutes BNP Paribas basic internal control framework.</w:t>
      </w:r>
    </w:p>
    <w:p w14:paraId="0BC97392" w14:textId="76246D56" w:rsidR="00B324DD" w:rsidRDefault="00000000">
      <w:r>
        <w:t>Widely distributed within the Group and accessible to all its employees, this charter firstly recalls the objectives of internal control, which aims to ensure, a sound and prudent risk management approach, aligned with BNP Paribas values and Code of conduct in conjunction with the policies outlined in its corporate social responsibility framework.</w:t>
      </w:r>
    </w:p>
    <w:p w14:paraId="4A6362A2" w14:textId="77777777" w:rsidR="00B324DD" w:rsidRDefault="00000000">
      <w:r>
        <w:t>The charter then sets out the rules governing the organisation responsibility and scope of operations of the various internal control entities and establishes the principle according to which the control functions Compliance, LEGAL, RISK and General Inspection in particular execute these controls independently.</w:t>
      </w:r>
    </w:p>
    <w:p w14:paraId="61CBBC56" w14:textId="77777777" w:rsidR="00B324DD" w:rsidRDefault="00000000">
      <w:r>
        <w:t>For other entities in particular, legal entities subject to significant influence, the Groups representatives on the corporate bodies of these entities are strongly encouraged to promote the same standards of internal control.</w:t>
      </w:r>
    </w:p>
    <w:p w14:paraId="60052720" w14:textId="77777777" w:rsidR="00B324DD" w:rsidRDefault="00000000">
      <w:r>
        <w:t>In addition, he or she has a whistleblowing right, as provided for in the Groups Code of conduct, allowing them to make a report within a framework placed under the responsibility of the Compliance Function, providing a guarantee of confidentiality and enhanced protection against the risk of retaliation.</w:t>
      </w:r>
    </w:p>
    <w:p w14:paraId="40BAE871" w14:textId="77777777" w:rsidR="00B324DD" w:rsidRDefault="00000000">
      <w:r>
        <w:t>Permanent control is the ongoing implementation of the risk management system and is provided by the first two lines of defence.</w:t>
      </w:r>
    </w:p>
    <w:p w14:paraId="5D740D84" w14:textId="77777777" w:rsidR="00B324DD" w:rsidRDefault="00000000">
      <w:r>
        <w:t>They report directly to the Executive Officers and with respect to Compliance, LEGAL, RISK and General Inspection, they report on the performance of their duties to the Board of directors.</w:t>
      </w:r>
    </w:p>
    <w:p w14:paraId="48377252" w14:textId="77777777" w:rsidR="00B324DD" w:rsidRDefault="00000000">
      <w:r>
        <w:lastRenderedPageBreak/>
        <w:t>They act within the framework defined by the Groups Executive Officers and reviewed by its Board of directors, transcribed in the form of policies and procedures and to the extent necessary, tailored by the corporate bodies of the Groups entities.</w:t>
      </w:r>
    </w:p>
    <w:p w14:paraId="122986D0" w14:textId="77777777" w:rsidR="00B324DD" w:rsidRDefault="00000000">
      <w:r>
        <w:t>It is implemented by employees andor their reporting line andor control teams that do not operate the processes under their control.</w:t>
      </w:r>
    </w:p>
    <w:p w14:paraId="5E2596ED" w14:textId="77777777" w:rsidR="00B324DD" w:rsidRDefault="00000000">
      <w:r>
        <w:t>RISK, Compliance and Finance &amp; Strategy share responsibility for the second line of defence in terms of tax risk with the support of the Tax function, which acts as an expert on tax-related issues.</w:t>
      </w:r>
    </w:p>
    <w:p w14:paraId="631BF93B" w14:textId="77777777" w:rsidR="00B324DD" w:rsidRDefault="00000000">
      <w:r>
        <w:t>The appointment of the Heads of the Compliance, Finance &amp; Strategy and RISK Functions falls within the framework defined by the European Banking Authority.</w:t>
      </w:r>
    </w:p>
    <w:p w14:paraId="4335454B" w14:textId="6E83673D" w:rsidR="00B324DD" w:rsidRDefault="00000000">
      <w:r>
        <w:t xml:space="preserve">Permanent control can be outlined as follows, Co m pl ia nc e LE G AL R IS K Operating entities Operating entities Control Functions Level 1 controls L1Cs L1Cs L2Cs Level 2 controls L2Cs Permanent Control Responsible for controlling their risks Deploy and perform the controls within their respective scopes Perform the level 2 controls, independent review of the robustness and effectiveness of the control system Fi na nc e &amp; St </w:t>
      </w:r>
      <w:proofErr w:type="spellStart"/>
      <w:r>
        <w:t>ra</w:t>
      </w:r>
      <w:proofErr w:type="spellEnd"/>
      <w:r>
        <w:t xml:space="preserve"> </w:t>
      </w:r>
      <w:proofErr w:type="spellStart"/>
      <w:r>
        <w:t>te</w:t>
      </w:r>
      <w:proofErr w:type="spellEnd"/>
      <w:r>
        <w:t xml:space="preserve"> </w:t>
      </w:r>
      <w:proofErr w:type="spellStart"/>
      <w:r>
        <w:t>gy</w:t>
      </w:r>
      <w:proofErr w:type="spellEnd"/>
      <w:r>
        <w:t xml:space="preserve"> General Inspection third line of defence, the General Inspection is responsible for periodic control, performs the internal audit function and contributes to the protection of the Group by independently acting as its third line of defence on all Group entities and in all areas.</w:t>
      </w:r>
    </w:p>
    <w:p w14:paraId="6DB0278F" w14:textId="77777777" w:rsidR="00B324DD" w:rsidRDefault="00000000">
      <w:r>
        <w:t>At 31 December 2023, the Chief Executive Officer is the Executive Officer responsible for overseeing the consistency and effectiveness of BNP Paribas Groups internal control.</w:t>
      </w:r>
    </w:p>
    <w:p w14:paraId="19EA8692" w14:textId="421C77AF" w:rsidR="00B324DD" w:rsidRDefault="00000000">
      <w:r>
        <w:t>Among others, the Board of directors, determines, on the proposal of the Executive Officers, the strategy and guidelines of the internal control activity and ensures their implementation.</w:t>
      </w:r>
    </w:p>
    <w:p w14:paraId="55395EFD" w14:textId="77777777" w:rsidR="00B324DD" w:rsidRDefault="00000000">
      <w:r>
        <w:t>Finally, among the specialised committees, the Internal Control, Risk Management and Compliance Committee is essential in the Groups internal control system.</w:t>
      </w:r>
    </w:p>
    <w:p w14:paraId="14FDE27C" w14:textId="77777777" w:rsidR="00B324DD" w:rsidRDefault="00000000">
      <w:r>
        <w:t>In those entities and territories that are significant for the Group, their Executive Officers are responsible for arranging this coordination, generally within the framework of the Internal Control Committees.</w:t>
      </w:r>
    </w:p>
    <w:p w14:paraId="6AE668F7" w14:textId="77777777" w:rsidR="00B324DD" w:rsidRDefault="00000000">
      <w:r>
        <w:t>These procedures constitute the basic framework for internal control.</w:t>
      </w:r>
    </w:p>
    <w:p w14:paraId="2455B53B" w14:textId="59285D66" w:rsidR="00B324DD" w:rsidRDefault="00000000">
      <w:r>
        <w:t>Compliance contributes to the three components of the Groups GTS 2025 strategic plan, growth, by participating in projects for new products, new channels and external growth as part of the business lines development strategy.</w:t>
      </w:r>
    </w:p>
    <w:p w14:paraId="071668B0" w14:textId="77777777" w:rsidR="00B324DD" w:rsidRDefault="00000000">
      <w:r>
        <w:t>Compliance activity in 2023 Financial security 2023 was marked by an exacerbated geopolitical context and the prospect of significant regulatory changes at the European level.</w:t>
      </w:r>
    </w:p>
    <w:p w14:paraId="01BAC9A9" w14:textId="77777777" w:rsidR="00B324DD" w:rsidRDefault="00000000">
      <w:r>
        <w:lastRenderedPageBreak/>
        <w:t>The highly complex sanction measures against Russia continue to mobilise the Compliance teams and have led to the adaptation of tools and operational processes to effectively manage the new regulations.</w:t>
      </w:r>
    </w:p>
    <w:p w14:paraId="75D701D4" w14:textId="77777777" w:rsidR="00B324DD" w:rsidRDefault="00000000">
      <w:r>
        <w:t>In general, the system for combating money laundering and the financing of terrorism, compliance with international sanctions and the freezing of assets is subject to continuous improvement of its standards and IT tools.</w:t>
      </w:r>
    </w:p>
    <w:p w14:paraId="546E0D04" w14:textId="77777777" w:rsidR="00B324DD" w:rsidRDefault="00000000">
      <w:r>
        <w:t>In 2023, this improvement focused, in particular, on the strengthening of steering for risk management purposes and the search for greater operational efficiency through the implementation of homogeneous indicators and dashboards in the Group.</w:t>
      </w:r>
    </w:p>
    <w:p w14:paraId="1CF62B8C" w14:textId="77777777" w:rsidR="00B324DD" w:rsidRDefault="00000000">
      <w:r>
        <w:t>Lastly, in terms of regulations, the Group took part in the consultations organised as part of the development of the new European framework for combating money laundering and the financing of terrorism.</w:t>
      </w:r>
    </w:p>
    <w:p w14:paraId="2AF14C36" w14:textId="77777777" w:rsidR="00B324DD" w:rsidRDefault="00000000">
      <w:r>
        <w:t>In collaboration with the Professional Ethics and Protecting Clients Interests Departments, the Groups conflict of interest policy was updated and the management system strengthened.</w:t>
      </w:r>
    </w:p>
    <w:p w14:paraId="06058FDC" w14:textId="77777777" w:rsidR="00B324DD" w:rsidRDefault="00000000">
      <w:r>
        <w:t>The communication channels used by the market activities were subject to an exhaustive review to ensure the compliance of the registration and information retention processes.</w:t>
      </w:r>
    </w:p>
    <w:p w14:paraId="1E6C8F0A" w14:textId="77777777" w:rsidR="00B324DD" w:rsidRDefault="00000000">
      <w:r>
        <w:t>Lastly, the algorithmic trading activities conducted within the various business lines and entities were subject to an in-depth review to ensure their compliance with the Groups control system.</w:t>
      </w:r>
    </w:p>
    <w:p w14:paraId="45B83B3D" w14:textId="77777777" w:rsidR="00B324DD" w:rsidRDefault="00000000">
      <w:r>
        <w:t>The associated compliance system has been updated and adapted to the specificities and operational constraints of each activity and each legal entity, in compliance with legal and regulatory provisions.</w:t>
      </w:r>
    </w:p>
    <w:p w14:paraId="47C56D60" w14:textId="77777777" w:rsidR="00B324DD" w:rsidRDefault="00000000">
      <w:r>
        <w:t>The compliance systems relating to these regulations have been in place since their entry into force, including procedures, an employee training programme and adapted control plans.</w:t>
      </w:r>
    </w:p>
    <w:p w14:paraId="7C01CA06" w14:textId="77777777" w:rsidR="00B324DD" w:rsidRDefault="00000000">
      <w:r>
        <w:t>In 2023, the local tax regulations applicable to customers were harmonised by Compliance, RISK and Finance &amp; Strategy, which share the responsibility for the second line of defence in terms of tax risk with the support of the Tax function, acting as an expert in tax-related matters.</w:t>
      </w:r>
    </w:p>
    <w:p w14:paraId="6BB03353" w14:textId="77777777" w:rsidR="00B324DD" w:rsidRDefault="00000000">
      <w:r>
        <w:t>ESG practice In order to integrate environmental, societal and governance stakes into the risk management ensured by Compliance, an ESG practice team was created to bring expertise to the various domains of the Function and to establish collaboration with RISK, LEGAL, Company Engagement and the business lines.</w:t>
      </w:r>
    </w:p>
    <w:p w14:paraId="61ADED9D" w14:textId="77777777" w:rsidR="00B324DD" w:rsidRDefault="00000000">
      <w:r>
        <w:t>Finally, a training programme for Compliance employees was designed within the Sustainability Academy, in liaison with Human Resources.</w:t>
      </w:r>
    </w:p>
    <w:p w14:paraId="6881809E" w14:textId="77777777" w:rsidR="00B324DD" w:rsidRDefault="00000000">
      <w:r>
        <w:lastRenderedPageBreak/>
        <w:t>Industrialisation of Compliance The COO Technology and Operational Performance Department continuously carries out actions to improve the effectiveness of Compliance tools and operational processes.</w:t>
      </w:r>
    </w:p>
    <w:p w14:paraId="4B300C68" w14:textId="7C93F050" w:rsidR="00B324DD" w:rsidRDefault="00000000">
      <w:r>
        <w:t>Thus, close collaboration with the Group IT has made it possible to automate the search for adverse information on customers and suppliers, and to implement a new tool for managing risks related to professional ethics.</w:t>
      </w:r>
    </w:p>
    <w:p w14:paraId="0D58D7E9" w14:textId="77777777" w:rsidR="00B324DD" w:rsidRDefault="00000000">
      <w:r>
        <w:t>In the area of sustainable development, one of the three pillars of the GTS plan, LEGAL has actively contributed to raising the awareness of the management teams of the divisions, business lines and functions on the legal challenges in terms of sustainable finance and ESG.</w:t>
      </w:r>
    </w:p>
    <w:p w14:paraId="245FCF3A" w14:textId="77777777" w:rsidR="00B324DD" w:rsidRDefault="00000000">
      <w:r>
        <w:t>In addition, within the Regulatory, platform, a Sustainable Finance practice has been structured and a training course dedicated to LEGAL employees has been built with Human Resources the LEGAL Sustainability Academy, in line with the Group's.</w:t>
      </w:r>
    </w:p>
    <w:p w14:paraId="0A9DA5C9" w14:textId="52771A3B" w:rsidR="00B324DD" w:rsidRDefault="00000000">
      <w:r>
        <w:t>Lastly, LEGAL continued to implement the legal risk management system, updating the Risk and Control Self-Assessment RCSA for the entire function.</w:t>
      </w:r>
    </w:p>
    <w:p w14:paraId="5CEDCEF5" w14:textId="3E363C4D" w:rsidR="00B324DD" w:rsidRDefault="00000000">
      <w:r>
        <w:t xml:space="preserve">In 2023, the RISK teams continued to improve the risk management framework related to information and communication technologies through the following actions, the performance of penetration tests Red Team on several entities </w:t>
      </w:r>
      <w:proofErr w:type="gramStart"/>
      <w:r>
        <w:t>in order to</w:t>
      </w:r>
      <w:proofErr w:type="gramEnd"/>
      <w:r>
        <w:t xml:space="preserve"> assess their capabilities of detecting cybersecurity </w:t>
      </w:r>
      <w:proofErr w:type="gramStart"/>
      <w:r>
        <w:t>incidents, and</w:t>
      </w:r>
      <w:proofErr w:type="gramEnd"/>
      <w:r>
        <w:t xml:space="preserve"> reinforcing protection measures where necessary.</w:t>
      </w:r>
    </w:p>
    <w:p w14:paraId="2A297D06" w14:textId="77777777" w:rsidR="00B324DD" w:rsidRDefault="00000000">
      <w:r>
        <w:t>Changes to the RISK Function RISK continues to roll out its RISK2025 transformation plan, the aim of which, in line with the Groups GTS Strategic Plan, is to optimise the effectiveness and efficiency of the function through the development of enhanced capabilities to manage risks, optimise the functions operating model and ensure the attraction, retention and development of talent.</w:t>
      </w:r>
    </w:p>
    <w:p w14:paraId="14AE17DD" w14:textId="77777777" w:rsidR="00B324DD" w:rsidRDefault="00000000">
      <w:r>
        <w:t>As a second line of defence for environmental risks, the RISK Function has continued to integrate this analysis approach into the credit processes, in collaboration with the operating entities.</w:t>
      </w:r>
    </w:p>
    <w:p w14:paraId="75D6341A" w14:textId="77777777" w:rsidR="00B324DD" w:rsidRDefault="00000000">
      <w:r>
        <w:t>Additional information on climate change risk management can be found in Commitment 3 described in chapter 7 of the Universal registration document.</w:t>
      </w:r>
    </w:p>
    <w:p w14:paraId="3599B9D7" w14:textId="77777777" w:rsidR="00B324DD" w:rsidRDefault="00000000">
      <w:r>
        <w:t>Supported by its transformation, General Inspection continued to develop the methods of collaboration created during the pandemic between the central General Inspection teams and those of the audit hubs present in the countries.</w:t>
      </w:r>
    </w:p>
    <w:p w14:paraId="657B3243" w14:textId="77777777" w:rsidR="00B324DD" w:rsidRDefault="00000000">
      <w:r>
        <w:t>If the AU has a specific regulatory audit cycle, the applicable cycle is the shorter one between the regulatory cycle and the cycle resulting from the Risk Assessment.</w:t>
      </w:r>
    </w:p>
    <w:p w14:paraId="42442748" w14:textId="41B41AE8" w:rsidR="00B324DD" w:rsidRDefault="00000000">
      <w:r>
        <w:lastRenderedPageBreak/>
        <w:t xml:space="preserve">The policy of very high investment in training continued, </w:t>
      </w:r>
      <w:proofErr w:type="gramStart"/>
      <w:r>
        <w:t>in particular around</w:t>
      </w:r>
      <w:proofErr w:type="gramEnd"/>
      <w:r>
        <w:t xml:space="preserve"> the pillars of the General Inspections transformation, new tool, new audit methods, actions taken in terms of data analysis.</w:t>
      </w:r>
    </w:p>
    <w:p w14:paraId="4BA3C10F" w14:textId="35791451" w:rsidR="00B324DD" w:rsidRDefault="00000000">
      <w:r>
        <w:t>These consist of, preparing the financial information and guaranteeing the consistency and fairness of the financial and prudential information published, in compliance with the regulatory framework and standards.</w:t>
      </w:r>
    </w:p>
    <w:p w14:paraId="6432365C" w14:textId="77777777" w:rsidR="00B324DD" w:rsidRDefault="00000000">
      <w:r>
        <w:t>Particular attention is paid to compliance, quality and integrity of the information used and data protection.</w:t>
      </w:r>
    </w:p>
    <w:p w14:paraId="755C666C" w14:textId="77777777" w:rsidR="00B324DD" w:rsidRDefault="00000000">
      <w:r>
        <w:t>The missions of the function are carried out in conjunction with the RISK and ALM Treasury Functions for regulatory requirements, with the Project Management team for Finance &amp; Strategy and RISK, housed within Group IT, with regard to user processes and the changes to the information system.</w:t>
      </w:r>
    </w:p>
    <w:p w14:paraId="74D238DD" w14:textId="77777777" w:rsidR="00B324DD" w:rsidRDefault="00000000">
      <w:r>
        <w:t>The regulatory liquidity framework is the responsibility of ALM Treasury with the contribution of the Finance &amp; Strategy and RISK Functions.</w:t>
      </w:r>
    </w:p>
    <w:p w14:paraId="3FDC6B40" w14:textId="77777777" w:rsidR="00B324DD" w:rsidRDefault="00000000">
      <w:r>
        <w:t>This system requires accounting entities to follow rules in organising their accounting internal control environments and to implement key controls ensuring that the information in their consolidation packages is reliable.</w:t>
      </w:r>
    </w:p>
    <w:p w14:paraId="060B3E8F" w14:textId="77777777" w:rsidR="00B324DD" w:rsidRDefault="00000000">
      <w:r>
        <w:t>Lastly, within the entitiesbusinesses Finance Departments, the Groups accounting internal control principles have led to dedicated and independent second-level accounting control teams or representatives, depending on the size of the entities, being set up.</w:t>
      </w:r>
    </w:p>
    <w:p w14:paraId="786BB249" w14:textId="77777777" w:rsidR="00B324DD" w:rsidRDefault="00000000">
      <w:r>
        <w:t>This internal certification process forms part of the Groups monitoring system for Internal control and enables the Finance &amp; Strategy Group Function, which has the overall responsibility for the preparation and quality of the Groups consolidated financial statements, to be informed of any problems in the financial statements and to monitor the entities implementation of appropriate corrective measures.</w:t>
      </w:r>
    </w:p>
    <w:p w14:paraId="56A39F84" w14:textId="77777777" w:rsidR="00B324DD" w:rsidRDefault="00000000">
      <w:r>
        <w:t>The various contributors report on the compliance of the data transmitted with the standards, and the results of key controls performed to ensure the quality of reporting.</w:t>
      </w:r>
    </w:p>
    <w:p w14:paraId="5E2B74AD" w14:textId="77777777" w:rsidR="00B324DD" w:rsidRDefault="00000000">
      <w:r>
        <w:t>At entity level In order to ensure the oversight of all the process of preparation of accounting information at the level of each entitys Finance Department, the permanent control procedures of Finance &amp; Strategy Group, developed by Group Financial Controls require the implementation of first-level procedures relating to accounting data or controls when the process of preparing the accounting information is operated or controlled in a decentralised way.</w:t>
      </w:r>
    </w:p>
    <w:p w14:paraId="4427F600" w14:textId="77777777" w:rsidR="00B324DD" w:rsidRDefault="00000000">
      <w:r>
        <w:t>It can thus provide the appropriate data to the various decision-making bodies, data that also informs the operational processes for compiling the accounting and management results, and ensures the transparency of appendices dedicated to fair value.</w:t>
      </w:r>
    </w:p>
    <w:p w14:paraId="4C154015" w14:textId="77777777" w:rsidR="00B324DD" w:rsidRDefault="00000000">
      <w:r>
        <w:lastRenderedPageBreak/>
        <w:t>Control of the valuation channel, which involves all participants, is supervised by the Finance &amp; Strategy Function within the framework of a specific charter and a dedicated governance.</w:t>
      </w:r>
    </w:p>
    <w:p w14:paraId="6648368D" w14:textId="77777777" w:rsidR="00B324DD" w:rsidRDefault="00000000">
      <w:r>
        <w:t>To ensure its proper functioning, the Finance &amp; Strategy Function relies on dedicated teams Standards &amp; Controls Valuation Risk and Governance, S&amp;C VRG, which oversee the entire system.</w:t>
      </w:r>
    </w:p>
    <w:p w14:paraId="7B619FA7" w14:textId="77777777" w:rsidR="00B324DD" w:rsidRDefault="00000000">
      <w:r>
        <w:t>Equity securities measured at fair value through profit or loss or through equity Since 2020, Group Financial Policies has developed a specific valuation standard, and the valuation governance system has been standardised to ensure homogeneous coverage of this portfolio and an appropriate distribution of responsibilities and decision-making chains.</w:t>
      </w:r>
    </w:p>
    <w:p w14:paraId="6B36C11A" w14:textId="77777777" w:rsidR="00B324DD" w:rsidRDefault="00000000">
      <w:r>
        <w:t>Development of the system The Finance &amp; Strategy Functions general permanent control framework The permanent control system related to the risk on accounting and financial information is continuously being adapted.</w:t>
      </w:r>
    </w:p>
    <w:p w14:paraId="2E9AF0D1" w14:textId="77777777" w:rsidR="00B324DD" w:rsidRDefault="00000000">
      <w:r>
        <w:t>This framework has also introduced a strong governance of the system articulated through committees called FORCC, through which all the permanent control processes of the Finance operating business units are reviewed.</w:t>
      </w:r>
    </w:p>
    <w:p w14:paraId="09154AD6" w14:textId="77777777" w:rsidR="00B324DD" w:rsidRDefault="00000000">
      <w:r>
        <w:t>These reviews are supplemented by presentations to the various committees in the Finance &amp; Strategy channel and training sessions.</w:t>
      </w:r>
    </w:p>
    <w:p w14:paraId="10E49D1B" w14:textId="77777777" w:rsidR="00B324DD" w:rsidRDefault="00000000">
      <w:r>
        <w:t>Similarly, the certification system of the data contributing to the calculation of the capital solvency ratio is subject to adjustment in order to take into account developments in the processes and the organisation, and to capitalise on indicators and controls in place in the various sectors in connection with the improvement programme on the reporting and the quality of the data.</w:t>
      </w:r>
    </w:p>
    <w:p w14:paraId="2D6BD27A" w14:textId="77777777" w:rsidR="00B324DD" w:rsidRDefault="00000000">
      <w:r>
        <w:t>This continuous adaptation of the system is part of the regulatory framework of the principles set by the Basel Committee for the aggregation of risk data and their reporting Principles for effective risk data aggregation and risk reporting Basel Committee on Banking Supervision Standard 239 and aims at ensuring the Groups compliance with these principles.</w:t>
      </w:r>
    </w:p>
    <w:p w14:paraId="1C76589B" w14:textId="77777777" w:rsidR="00B324DD" w:rsidRDefault="00000000">
      <w:r>
        <w:t>It is directed at retail and institutional shareholders, financial analysts and rating agencies, and presents the Groups different activities, explains its results and describes its development strategy, while maintaining the financial information homogeneous with that used at an internal level.</w:t>
      </w:r>
    </w:p>
    <w:p w14:paraId="0331F453" w14:textId="145178CD" w:rsidR="00B324DD" w:rsidRDefault="00000000">
      <w:r>
        <w:t>Thanks to its long-term approach and prudent and proactive risk management, cost of risk is at a low level 32 basis points of outstanding customer loans</w:t>
      </w:r>
      <w:r w:rsidR="00351812">
        <w:t xml:space="preserve">, </w:t>
      </w:r>
      <w:r>
        <w:t>driven by a structural improvement in the risk profile over the past 10 years.</w:t>
      </w:r>
    </w:p>
    <w:p w14:paraId="2E76C89B" w14:textId="77777777" w:rsidR="00B324DD" w:rsidRDefault="00000000">
      <w:r>
        <w:lastRenderedPageBreak/>
        <w:t>This global and complete approach, thus enables the building of strong relationships with clients, accompanying their development throughout economic cycles, creating multiple and diversified growth opportunities.</w:t>
      </w:r>
    </w:p>
    <w:p w14:paraId="1DFA9B7C" w14:textId="77777777" w:rsidR="00B324DD" w:rsidRDefault="00000000">
      <w:r>
        <w:t>Technology and industrialisation at the heart of our model The Group has implemented a transformation plan in all its businesses, aiming to establish a new customer and employee experience, to accelerate digitalisation, and to improve operational efficiency.</w:t>
      </w:r>
    </w:p>
    <w:p w14:paraId="322B9EDE" w14:textId="77777777" w:rsidR="00B324DD" w:rsidRDefault="00000000">
      <w:r>
        <w:t>Industrialisation of processes combined with strong digitalisation of customer interactions, digital interactions tripled at Domestic Markets between 2017 and 2021, a gradual deployment of smart sourcing with now more than 18,000 employees in shared service centres, an intense use of artificial intelligence, with more than half of use cases dedicated to operating efficiency in 2021, have been key levers contributing structurally to the Groups operational efficiency and enhancing customer and employee experience.</w:t>
      </w:r>
    </w:p>
    <w:p w14:paraId="4E7A74AD" w14:textId="77777777" w:rsidR="00B324DD" w:rsidRDefault="00000000">
      <w:r>
        <w:t>Scaling up sustainable finance and social and environmental responsibility The Group is guided by three major strategic paths in accelerating its commitments to sustainable finance and social and environmental responsibility, along with the five priority areas aligned with the customer objectives and the United Nations Sustainable Development Goals savings, investments and sustainable financing.</w:t>
      </w:r>
    </w:p>
    <w:p w14:paraId="4ADAFC5F" w14:textId="77777777" w:rsidR="00B324DD" w:rsidRDefault="00000000">
      <w:r>
        <w:t>It has undertaken an alignment of portfolios to achieve carbon-neutrality objectives while laying out a CO2 emissions reduction trajectory corresponding to financing of the sectors with the highest levels of emissions and aligning business lines with shared objectives taking into account client transitions.</w:t>
      </w:r>
    </w:p>
    <w:p w14:paraId="4E109517" w14:textId="77777777" w:rsidR="00B324DD" w:rsidRDefault="00000000">
      <w:r>
        <w:t>The integrated model and all businesses are fully mobilised and committed to supporting clients in the transition towards a sustainable and low-carbon economy through, in particular, the Low-Carbon Transition Group, an organisation of 200 professionals dedicated to support clients in accelerating their transition.</w:t>
      </w:r>
    </w:p>
    <w:p w14:paraId="6D345F41" w14:textId="77777777" w:rsidR="00B324DD" w:rsidRDefault="00000000">
      <w:r>
        <w:t>Lastly, the Group strengthens its processes and steering tools to support evolving needs and standards, and will strengthen its governance.</w:t>
      </w:r>
    </w:p>
    <w:p w14:paraId="0D3740E5" w14:textId="47C335F4" w:rsidR="00B324DD" w:rsidRDefault="00000000">
      <w:r>
        <w:t>As a reminder, the Group aims to mobilise EUR 350 billion by 2025 through loans and bond issues covering environmental and social topics</w:t>
      </w:r>
      <w:r w:rsidR="00351812">
        <w:t xml:space="preserve">, </w:t>
      </w:r>
      <w:r>
        <w:t>as well as to reach EUR 300 billion in sustainable and responsible investments by 2025</w:t>
      </w:r>
      <w:r w:rsidR="00351812">
        <w:t>.</w:t>
      </w:r>
    </w:p>
    <w:p w14:paraId="1BC14379" w14:textId="77777777" w:rsidR="00B324DD" w:rsidRDefault="00000000">
      <w:r>
        <w:t>Lastly, CIB steps up with key transforming initiatives in particular the development of a solid equity franchise and the acceleration of interregional dynamics.</w:t>
      </w:r>
    </w:p>
    <w:p w14:paraId="604627DC" w14:textId="77777777" w:rsidR="00B324DD" w:rsidRDefault="00000000">
      <w:r>
        <w:t>Income from other activities Income from property development as well as income from services provided in connection with lease contracts is recorded under Income from other activities in the income statement.</w:t>
      </w:r>
    </w:p>
    <w:p w14:paraId="7E7417E2" w14:textId="2EDD3B9A" w:rsidR="00B324DD" w:rsidRDefault="00000000">
      <w:r>
        <w:lastRenderedPageBreak/>
        <w:t>As regards property development income, the Group records it in profit or loss, over time, when the performance obligation creates or enhances an asset over which the customer obtains control as it is created or enhanced</w:t>
      </w:r>
      <w:r w:rsidR="00351812">
        <w:t>.</w:t>
      </w:r>
    </w:p>
    <w:p w14:paraId="46C527B2" w14:textId="77777777" w:rsidR="00B324DD" w:rsidRDefault="00000000">
      <w:r>
        <w:t>Work in progress controlled by the client on the land on which the asset is located, etc.</w:t>
      </w:r>
    </w:p>
    <w:p w14:paraId="1490B567" w14:textId="77777777" w:rsidR="00B324DD" w:rsidRDefault="00000000">
      <w:r>
        <w:t>Sales imposed by regulatory requirements or to manage the concentration of credit risk without an increase in the assets credit risk are also consistent with this business model when they are infrequent or insignificant in value.</w:t>
      </w:r>
    </w:p>
    <w:p w14:paraId="0E8BECD0" w14:textId="77777777" w:rsidR="00B324DD" w:rsidRDefault="00000000">
      <w:r>
        <w:t>Clauses included in financing granted to encourage the sustainable development of companies which adjust the interest margin depending on the achievement of environmental, social or governance objectives and disclosed in chapter 7 of the Universal registration document, do not call into question the cash flow criterion when such an adjustment is considered to be minimal.</w:t>
      </w:r>
    </w:p>
    <w:p w14:paraId="2908AA7A" w14:textId="77777777" w:rsidR="00B324DD" w:rsidRDefault="00000000">
      <w:r>
        <w:t>This section describes how environmental, social and governance risks are taken into account in credit and rating policies, notably with the introduction of a new tool, the ESG Assessment.</w:t>
      </w:r>
    </w:p>
    <w:p w14:paraId="4C80C5AA" w14:textId="77777777" w:rsidR="00B324DD" w:rsidRDefault="00000000">
      <w:r>
        <w:t>Accordingly, the Group retains this portfolio-based measurement exception to determine the fair value when some group of financial assets and financial liabilities and other contracts within the scope of the standard relating to financial instruments with substantially similar and offsetting market risks or credit risks is managed on the basis of a net exposure, in accordance with the documented risk management strategy.</w:t>
      </w:r>
    </w:p>
    <w:p w14:paraId="032BDF35" w14:textId="77777777" w:rsidR="00B324DD" w:rsidRDefault="00000000">
      <w:r>
        <w:t>Mid-market value is a theoretical additive value which does not take account of i the direction of the transaction or its impact on the existing risks in the portfolio, ii the nature of the counterparties, and iii the aversion of a market participant to particular risks inherent in the instrument, the market in which it is traded, or the risk management strategy.</w:t>
      </w:r>
    </w:p>
    <w:p w14:paraId="451E9C91" w14:textId="77777777" w:rsidR="00B324DD" w:rsidRDefault="00000000">
      <w:r>
        <w:t>The model attempts to estimate the cost of an optimal risk management strategy based on i implicit incentives and constraints inherent in the regulations in force and their evolutions, ii market perception of the probability of default, and iii default parameters used for regulatory purposes.</w:t>
      </w:r>
    </w:p>
    <w:p w14:paraId="426935E1" w14:textId="77777777" w:rsidR="00B324DD" w:rsidRDefault="00000000">
      <w:r>
        <w:t>As part of the Groups variable compensation policy, annual deferred compensation plans are set up for certain high-performing employees or pursuant to special regulatory frameworks.</w:t>
      </w:r>
    </w:p>
    <w:p w14:paraId="5944C2FE" w14:textId="77777777" w:rsidR="00B324DD" w:rsidRDefault="00000000">
      <w:r>
        <w:t>The aim of this loyalty scheme is to make different categories of managerial staff partners in the Groups development and profitability objectives.</w:t>
      </w:r>
    </w:p>
    <w:p w14:paraId="3DF96456" w14:textId="0E45C262" w:rsidR="00B324DD" w:rsidRDefault="00000000">
      <w:r>
        <w:t>These personnels are representative of the Groups talent and the breadth of its managerial framework</w:t>
      </w:r>
      <w:r w:rsidR="00351812">
        <w:t>.</w:t>
      </w:r>
    </w:p>
    <w:p w14:paraId="238B1DD2" w14:textId="77777777" w:rsidR="00B324DD" w:rsidRDefault="00000000">
      <w:r>
        <w:lastRenderedPageBreak/>
        <w:t>Senior managers, managers in key positions, line managers and experts, high-potential managers, high-performing young executives with good career development prospects and key contributors to the Groups results.</w:t>
      </w:r>
    </w:p>
    <w:p w14:paraId="2B03CE51" w14:textId="77777777" w:rsidR="00B324DD" w:rsidRDefault="00000000">
      <w:r>
        <w:t>The amounts allocated under this plan are linked to changes in the Groups operational performance over the duration of the plan for 80% and to the achievement of the Groups corporate social responsibility targets for 20%.</w:t>
      </w:r>
    </w:p>
    <w:p w14:paraId="4C0EC8C6" w14:textId="77777777" w:rsidR="00B324DD" w:rsidRDefault="00000000">
      <w:r>
        <w:t>In millions of euros, at 31 December 2023 31 December 2022 restated according to IFRS 17 and 9 Provision for voluntary departure, early retirement plans, and headcount adaptation plans As part of the Groups variable remuneration policy, deferred annual compensation plans offered to certain high-performing employees or set up pursuant to special regulatory frameworks may entitle beneficiaries to variable compensation settled in cash but linked to the share price, payable over several years.</w:t>
      </w:r>
    </w:p>
    <w:p w14:paraId="6E393B7A" w14:textId="77777777" w:rsidR="00B324DD" w:rsidRDefault="00000000">
      <w:r>
        <w:t>Variable compensation for employees, subject to special regulatory frameworks Since the publication of the Decree by the French Ministry of Finance on 13 December 2010, and following the provisions of the European Directive CRD 4 of 26 July 2013, modified by the CRD 5 Directive of 20 May 2019, transposed into the French law in the Monetary and Financial Code by the Ordinance of 20 February 2014, and the Ordinance of 21 December 2020, as well as the Decrees and Orders of 3 November 2014 and 22 December 2020 and the Delegated European Regulation of 25 March 2021, the variable compensation plans apply to Group employees performing activities that may have a material impact on the Groups risk profile.</w:t>
      </w:r>
    </w:p>
    <w:p w14:paraId="24ABB893" w14:textId="77777777" w:rsidR="00B324DD" w:rsidRDefault="00000000">
      <w:r>
        <w:t>Deferred variable compensation for other Group employees Sums due under the annual deferred compensation plans for highperforming employees are partly paid in cash linked to the increase or decrease in the BNP Paribas share price.</w:t>
      </w:r>
    </w:p>
    <w:p w14:paraId="6AD49F9D" w14:textId="77777777" w:rsidR="00B324DD" w:rsidRDefault="00000000">
      <w:r>
        <w:t>The remuneration and benefits policy relating to the Groups corporate officers, as well as the detailed information on an individual basis, are presented in chapter 2 Corporate governance of the Universal registration document.</w:t>
      </w:r>
    </w:p>
    <w:p w14:paraId="79FC3D6C" w14:textId="77777777" w:rsidR="00B324DD" w:rsidRDefault="00000000">
      <w:r>
        <w:t>This year, services other than the ones required for the statutory audit mainly refer to issuance of attestation of accounting and financial information, review of the quality of the internal control as per the international standards such as ISAE 3402 within the framework of services provided to customers, especially in the Securities and the Asset Management Business Lines, expertise on the Banks transformation projects, technical consultations on specific issues and assessment of the compliance of the entitys framework with LawRegulation.</w:t>
      </w:r>
    </w:p>
    <w:p w14:paraId="5CCD4DF2" w14:textId="77777777" w:rsidR="00B324DD" w:rsidRDefault="00000000">
      <w:r>
        <w:t>For the year ended 31 December 2023 To the Shareholders, Opinion In compliance with the engagement entrusted to us by your Annual General Meeting, we have audited the accompanying consolidated financial statements of BNP Paribas SA for the year ended 31 December 2023.</w:t>
      </w:r>
    </w:p>
    <w:p w14:paraId="4B34248A" w14:textId="77777777" w:rsidR="00B324DD" w:rsidRDefault="00000000">
      <w:r>
        <w:lastRenderedPageBreak/>
        <w:t>Basis for opinion Audit framework We conducted our audit in accordance with professional standards applicable in France.</w:t>
      </w:r>
    </w:p>
    <w:p w14:paraId="2A6AA3FE" w14:textId="77777777" w:rsidR="00B324DD" w:rsidRDefault="00000000">
      <w:r>
        <w:t>Indépendance We conducted our audit engagement in compliance with the independence rules provided for in the French Commercial Code Code de commerce and the French Code of Ethics Code de déontologie for Statutory Auditors for the period from 1 January 2023 to the date of our report, and, in particular, we did not provide any non-audit services prohibited by article 5, of Regulation No.</w:t>
      </w:r>
    </w:p>
    <w:p w14:paraId="5822034A" w14:textId="74514217" w:rsidR="00B324DD" w:rsidRDefault="00000000">
      <w:r>
        <w:t>With the assistance of our actuarial modelling specialists, our audit procedures mainly consisted in, reviewing and assessing the relevance of the method deployed by the BNP Paribas Group to implement IFRS 17 and the adaptation of the governance responsible for validating IFRS 17 models, the inputs and assumptions to be applied at the closing date and the financial impact on the estimate of net insurance liabilities.</w:t>
      </w:r>
    </w:p>
    <w:p w14:paraId="2BE51AAE" w14:textId="77777777" w:rsidR="00B324DD" w:rsidRDefault="00000000">
      <w:r>
        <w:t>Other verifications and information pursuant to legal and regulatory requirements Presentation of the consolidated financial statements included in the annual financial report In accordance with professional standards applicable to the Statutory Auditors procedures for annual and consolidated financial statements presented according to the European single electronic reporting format, we have verified that the presentation of the financial statements to be included in the annual financial report referred to in paragraph I of article L.</w:t>
      </w:r>
    </w:p>
    <w:p w14:paraId="0F3D552A" w14:textId="77777777" w:rsidR="00B324DD" w:rsidRDefault="00000000">
      <w:r>
        <w:t>451-1-2 of the French Monetary and Financial Code Code monétaire et financier and prepared under the Chief Executive Officers responsibility, complies with this format, as defined by European Delegated Regulation No.</w:t>
      </w:r>
    </w:p>
    <w:p w14:paraId="3EF8D877" w14:textId="77777777" w:rsidR="00B324DD" w:rsidRDefault="00000000">
      <w:r>
        <w:t>Responsibilities of the Statutory Auditors relating to the audit of the consolidated financial statements Objective and audit approach Our role is to issue a report on the consolidated financial statements.</w:t>
      </w:r>
    </w:p>
    <w:p w14:paraId="6B952D83" w14:textId="77777777" w:rsidR="00B324DD" w:rsidRDefault="00000000">
      <w:r>
        <w:t>The Statutory Auditors are responsible for the management, supervision and performance of the audit of the consolidated financial statements and for the opinion expressed thereon.</w:t>
      </w:r>
    </w:p>
    <w:p w14:paraId="54FFE417" w14:textId="77777777" w:rsidR="00B324DD" w:rsidRDefault="00000000">
      <w:r>
        <w:t>The Basel current measures known as Basel 3, approved in November 2010, strengthen the ability of banks to withstand economic and financial shocks of all kinds by introducing a series of regulatory provisions.</w:t>
      </w:r>
    </w:p>
    <w:p w14:paraId="77DE169A" w14:textId="6C614F8F" w:rsidR="00B324DD" w:rsidRDefault="00000000">
      <w:r>
        <w:t>The regulatory framework of Basel 3 had the following main impacts, strengthened solvency, The Basel 3 rules lead to harmonise the definition of capital and strengthen the ability of financial institutions to absorb losses.</w:t>
      </w:r>
    </w:p>
    <w:p w14:paraId="1E160064" w14:textId="77777777" w:rsidR="00B324DD" w:rsidRDefault="00000000">
      <w:r>
        <w:t>Furthermore, on 7 December 2017, the Group of Governors and Heads of Supervision approved the reforms finalising the Basel 3 regulatory framework.</w:t>
      </w:r>
    </w:p>
    <w:p w14:paraId="4D19CC20" w14:textId="77777777" w:rsidR="00B324DD" w:rsidRDefault="00000000">
      <w:r>
        <w:t>The BNP Paribas Group operates all of its activities within the framework of a robust internal control system.</w:t>
      </w:r>
    </w:p>
    <w:p w14:paraId="71B8D29F" w14:textId="77777777" w:rsidR="00B324DD" w:rsidRDefault="00000000">
      <w:r>
        <w:lastRenderedPageBreak/>
        <w:t>Control plans and procedures are in place within the Group to ensure the proper compliance of the information contained in the management report.</w:t>
      </w:r>
    </w:p>
    <w:p w14:paraId="5A750649" w14:textId="77777777" w:rsidR="00B324DD" w:rsidRDefault="00000000">
      <w:r>
        <w:t>Between 2015 and 2023, other types of risk in operational risk consisted of external fraud 22%, business disruption and systems failure 4%, employment practices and workplace safety 3%, internal fraud 1% and damage to physical assets 1%.</w:t>
      </w:r>
    </w:p>
    <w:p w14:paraId="567F0758" w14:textId="77777777" w:rsidR="00B324DD" w:rsidRDefault="00000000">
      <w:r>
        <w:t>The BNP Paribas Group devotes significant resources to developing its risk management policies, procedures and assessment methods and intends to continue to do so in the future.</w:t>
      </w:r>
    </w:p>
    <w:p w14:paraId="6249993A" w14:textId="77777777" w:rsidR="00B324DD" w:rsidRDefault="00000000">
      <w:r>
        <w:t>In addition, the BNP Paribas Group is subject to cybersecurity risk, or risk caused by a malicious andor fraudulent act, committed virtually, with the intention of manipulating information confidential data, bank insurance, technical or strategic, processes and users, in order to cause material losses to the BNP Paribas Groups subsidiaries, employees, partners and clients andor for the purpose of extortion ransomware.</w:t>
      </w:r>
    </w:p>
    <w:p w14:paraId="3C88333E" w14:textId="77777777" w:rsidR="00B324DD" w:rsidRDefault="00000000">
      <w:r>
        <w:t>Unexpected market developments may also reduce the effectiveness of the BNP Paribas Groups hedging strategies.</w:t>
      </w:r>
    </w:p>
    <w:p w14:paraId="50229DF3" w14:textId="77777777" w:rsidR="00B324DD" w:rsidRDefault="00000000">
      <w:r>
        <w:t>Independently of market changes, the development of index portfolios or the below-market performance by the BNP Paribas Groups mutual funds may lead to reduced revenues from the BNP Paribas Groups asset management business, and increased withdrawals and reduced inflows for these vehicles.</w:t>
      </w:r>
    </w:p>
    <w:p w14:paraId="5B12579B" w14:textId="77777777" w:rsidR="00B324DD" w:rsidRDefault="00000000">
      <w:r>
        <w:t>The BNP Paribas Group is subject to regulatory compliance risk.</w:t>
      </w:r>
    </w:p>
    <w:p w14:paraId="69B7B776" w14:textId="77777777" w:rsidR="00B324DD" w:rsidRDefault="00000000">
      <w:r>
        <w:t>The volume and amount of damages claimed in litigation, regulatory proceedings and other adversarial proceedings against financial services firms have substantially increased in recent years and may increase further.</w:t>
      </w:r>
    </w:p>
    <w:p w14:paraId="4806281F" w14:textId="77777777" w:rsidR="00B324DD" w:rsidRDefault="00000000">
      <w:r>
        <w:t>Additionally, the Group is pursuing an ambitious corporate social responsibility policy and is committed to making a positive impact on society with concrete achievements.</w:t>
      </w:r>
    </w:p>
    <w:p w14:paraId="2F3E0993" w14:textId="77777777" w:rsidR="00B324DD" w:rsidRDefault="00000000">
      <w:r>
        <w:t>In addition, in 2019, as part of the fight against climate change, the BNP Paribas Group made new commitments to reduce its exposure to thermal coal to zero by 2030 in the OECD and by 2040 for the rest of the world.</w:t>
      </w:r>
    </w:p>
    <w:p w14:paraId="7A021DD9" w14:textId="77777777" w:rsidR="00B324DD" w:rsidRDefault="00000000">
      <w:r>
        <w:t>At the end of 2022, the BNP Paribas Group published its first climate alignment report and its targets for reducing carbon emission intensity by 2025 and is taking the necessary measures to align its credit portfolios with its carbon neutrality commitments.</w:t>
      </w:r>
    </w:p>
    <w:p w14:paraId="3E3FF8AE" w14:textId="77777777" w:rsidR="00B324DD" w:rsidRDefault="00000000">
      <w:r>
        <w:t>Finally, in January 2023, the Group strengthened its social commitment policy and is working alongside its clients as part of a global approach to the transition to a sustainable, low-carbon economy.</w:t>
      </w:r>
    </w:p>
    <w:p w14:paraId="373405CD" w14:textId="77777777" w:rsidR="00B324DD" w:rsidRDefault="00000000">
      <w:r>
        <w:lastRenderedPageBreak/>
        <w:t>Building on the expertise developed through the Low-Carbon Transition Group, the Group announced new objectives that will result in an acceleration in the financing of low-carbon energy production and a reduction in the financing of fossil fuel production by 2030.</w:t>
      </w:r>
    </w:p>
    <w:p w14:paraId="61CF5419" w14:textId="77777777" w:rsidR="00B324DD" w:rsidRDefault="00000000">
      <w:r>
        <w:t>Successful integration and the realisation of synergies require, among other things, proper coordination of business development and marketing efforts, retention of key members of management, policies for effective recruitment and training as well as the ability to adapt information and computer systems.</w:t>
      </w:r>
    </w:p>
    <w:p w14:paraId="69DA3FFC" w14:textId="77777777" w:rsidR="00B324DD" w:rsidRDefault="00000000">
      <w:r>
        <w:t>Competition in the banking industry could intensify as a result of consolidation in the financial services area, as a result of the presence of new players in the payment and the financing services area or the development of crowdfunding platforms, as well as the continuing evolution of consumer habits in the banking sector.</w:t>
      </w:r>
    </w:p>
    <w:p w14:paraId="74D59EE1" w14:textId="77777777" w:rsidR="00B324DD" w:rsidRDefault="00000000">
      <w:r>
        <w:t>While it is difficult to predict the effects of these developments and the regulations that apply to them, the use of such technology could nevertheless reduce the market share of banks, including the BNP Paribas Group, secure investments that otherwise would have used technology used by more established financial institutions, such as the BNP Paribas Group or, more broadly, lead to the emergence of a different monetary system in which the attractiveness of using established financial institutions such as the BNP Paribas Group would be affected.</w:t>
      </w:r>
    </w:p>
    <w:p w14:paraId="423D1300" w14:textId="77777777" w:rsidR="00B324DD" w:rsidRDefault="00000000">
      <w:r>
        <w:t>If such developments continue to gain momentum, particularly with the support of governments and central banks, if the BNP Paribas Group is unable to respond to the competitive environment in France or in its other major markets by offering more attractive, innovative and profitable product and service solutions than those offered by current competitors or new entrants or if some of these activities were to be carried out by institutions other than banks, it may lose market share in key areas of its business or incur losses on some or all of its activities.</w:t>
      </w:r>
    </w:p>
    <w:p w14:paraId="3C0ECB2E" w14:textId="77777777" w:rsidR="00B324DD" w:rsidRDefault="00000000">
      <w:r>
        <w:t>The BNP Paribas Group is exposed to risks related to climate change, either directly through its own operations or indirectly through its financing and investment activities.</w:t>
      </w:r>
    </w:p>
    <w:p w14:paraId="1E9577EF" w14:textId="213E5173" w:rsidR="00B324DD" w:rsidRDefault="00000000">
      <w:r>
        <w:t>There are two main types of risks related to climate change</w:t>
      </w:r>
      <w:r w:rsidR="00351812">
        <w:t xml:space="preserve">, </w:t>
      </w:r>
      <w:r>
        <w:t>transition risks, which result from changes in the behaviour of economic and financial actors in response to the implementation of energy policies or technological changes for a transition to a low-carbon economy.</w:t>
      </w:r>
    </w:p>
    <w:p w14:paraId="6726C598" w14:textId="77777777" w:rsidR="00B324DD" w:rsidRDefault="00000000">
      <w:r>
        <w:t>They correspond to the financial compensation that can be claimed by individuals, companies, governments or non-governmental organisations NGOs that may affected by climate change events, activities or effects and who would seek to hold actors in the financial sector accountable for financing, facilitating or otherwise contributing to such events, activities, or effects.</w:t>
      </w:r>
    </w:p>
    <w:p w14:paraId="557733C8" w14:textId="77777777" w:rsidR="00B324DD" w:rsidRDefault="00000000">
      <w:r>
        <w:t xml:space="preserve">Policy and regulatory initiatives and frameworks, including at the French, European Union and international levels, concerning climate change and sustainability, as well as voluntary </w:t>
      </w:r>
      <w:r>
        <w:lastRenderedPageBreak/>
        <w:t>and joint commitments through industry alliances, create increasing legal, regulatory and reputational 324 2023 Universal registration document and annual financial report BNP PARIBAS 5 Risks and capital adequacy Pillar 3 5 Annual risk survey risks.</w:t>
      </w:r>
    </w:p>
    <w:p w14:paraId="590A5825" w14:textId="77777777" w:rsidR="00B324DD" w:rsidRDefault="00000000">
      <w:r>
        <w:t>The ESG regulatory framework is constantly changing, evolving and continuing to evolve rapidly.</w:t>
      </w:r>
    </w:p>
    <w:p w14:paraId="7CE47122" w14:textId="77777777" w:rsidR="00B324DD" w:rsidRDefault="00000000">
      <w:r>
        <w:t>These initiatives and frameworks overlap in some respects and are not always consistent in their objectives, resulting in regulatory complexity and, in some cases, a lack of clarity and difficulty in interpretation.</w:t>
      </w:r>
    </w:p>
    <w:p w14:paraId="62D5228E" w14:textId="77777777" w:rsidR="00B324DD" w:rsidRDefault="00000000">
      <w:r>
        <w:t>Noncompliance by the Group in its business and disclosure with these and other regulatory requirements, as well as any other regulations concerning the transition to a lower carbon economy, climate change, sustainability or energy-related investments, could have a negative impact on its business, the value of its investments and its reputation.</w:t>
      </w:r>
    </w:p>
    <w:p w14:paraId="259B8F82" w14:textId="77777777" w:rsidR="00B324DD" w:rsidRDefault="00000000">
      <w:r>
        <w:t>In this respect, the specific credit policies and the General Credit Policy have been enhanced as from 2012 and 2014, respectively, with the addition of clauses relating to social and environmental responsibility.</w:t>
      </w:r>
    </w:p>
    <w:p w14:paraId="5BDD339C" w14:textId="77777777" w:rsidR="00B324DD" w:rsidRDefault="00000000">
      <w:r>
        <w:t>In addition, the development of regulatory requirements in this area could lead to an increase in litigation against financial institutions in relation to climate change and other related issues.</w:t>
      </w:r>
    </w:p>
    <w:p w14:paraId="5011C927" w14:textId="77777777" w:rsidR="00B324DD" w:rsidRDefault="00000000">
      <w:r>
        <w:t>The Group could thus be held liable for transaction execution failings such as inadequate assessment of the environmental, social and governance criteria of certain financial products.</w:t>
      </w:r>
    </w:p>
    <w:p w14:paraId="555EC312" w14:textId="77777777" w:rsidR="00B324DD" w:rsidRDefault="00000000">
      <w:r>
        <w:t>Notwithstanding its efforts to combat climate change and monitor the related risks, the physical, transitional or liability risks related to climate change, or any delay or failure to implement ESG risk management, could have a material adverse effect on the Groups business, financial condition or reputation.</w:t>
      </w:r>
    </w:p>
    <w:p w14:paraId="2F6E6494" w14:textId="77777777" w:rsidR="00B324DD" w:rsidRDefault="00000000">
      <w:r>
        <w:t>If the BNP Paribas Group increases the amount of high risk-weighted assets either by increasing the proportion of such high risk-weighted assets in its overall asset portfolio or due to an increase of the regulatory risk‑weighting applicable to these assets, its capital adequacy ratios may be lowered.</w:t>
      </w:r>
    </w:p>
    <w:p w14:paraId="39154FD7" w14:textId="77777777" w:rsidR="00B324DD" w:rsidRDefault="00000000">
      <w:r>
        <w:t>This committee also decides on the main lines of sustainable finances commercial policy and monitors their operational implementation.</w:t>
      </w:r>
    </w:p>
    <w:p w14:paraId="01A4CF4A" w14:textId="77777777" w:rsidR="00B324DD" w:rsidRDefault="00000000">
      <w:r>
        <w:t>Where necessary, it also validates cross-functional infrastructure choices ensuring the expertise and consistency of the implementation of regulatory requirements and the commitments made by the Group in methods, analyses, risk management, data, tools, standards and reporting related to sustainable finance.</w:t>
      </w:r>
    </w:p>
    <w:p w14:paraId="2AB0F7BE" w14:textId="5403560B" w:rsidR="00B324DD" w:rsidRDefault="00000000">
      <w:r>
        <w:lastRenderedPageBreak/>
        <w:t xml:space="preserve">Moreover, in this strengthened regulatory context, the risk of non‑compliance with existing laws and regulations, </w:t>
      </w:r>
      <w:proofErr w:type="gramStart"/>
      <w:r>
        <w:t>in particular</w:t>
      </w:r>
      <w:proofErr w:type="gramEnd"/>
      <w:r>
        <w:t xml:space="preserve"> those relating to the protection of the interests of customers and personal data, is a significant risk for the banking industry, potentially resulting in significant losses and fines</w:t>
      </w:r>
      <w:r w:rsidR="00351812">
        <w:t>.</w:t>
      </w:r>
    </w:p>
    <w:p w14:paraId="621CEDCB" w14:textId="77777777" w:rsidR="00B324DD" w:rsidRDefault="00000000">
      <w:r>
        <w:t>In addition to its compliance system, which specifically covers this type of risk, the Group places the interest of its customers, and more broadly that of its stakeholders, at the heart of its mechanism.</w:t>
      </w:r>
    </w:p>
    <w:p w14:paraId="0ADB6BD0" w14:textId="77777777" w:rsidR="00B324DD" w:rsidRDefault="00000000">
      <w:r>
        <w:t>The Group thus integrates these risk factors into its risk management process and gradually strengthens their assessment, as the methodologies for measuring and analysing these factors and their impact on traditional risks, in particular, those relating to credit quality, are developed.</w:t>
      </w:r>
    </w:p>
    <w:p w14:paraId="1EC3CB61" w14:textId="6C361935" w:rsidR="00B324DD" w:rsidRDefault="00000000">
      <w:r>
        <w:t xml:space="preserve">With the intensification of extreme weather events associated with climate change and the progression of the </w:t>
      </w:r>
      <w:proofErr w:type="gramStart"/>
      <w:r>
        <w:t>claims</w:t>
      </w:r>
      <w:proofErr w:type="gramEnd"/>
      <w:r>
        <w:t xml:space="preserve"> frequency and severity, one can already observe structural changes there is a risk, over the coming years that, substantial increase of insurance deductibles and premiums.</w:t>
      </w:r>
    </w:p>
    <w:p w14:paraId="585E0049" w14:textId="77777777" w:rsidR="00B324DD" w:rsidRDefault="00000000">
      <w:r>
        <w:t>The emergence of decentralised finance and digital assets based on distributed ledger technologies blockchain and the development of digital currencies of central banks are changes that may ultimately have a structural impact on the banking sector.</w:t>
      </w:r>
    </w:p>
    <w:p w14:paraId="293DC544" w14:textId="77777777" w:rsidR="00B324DD" w:rsidRDefault="00000000">
      <w:r>
        <w:t>The Group is deploying a proactive strategy in this area to adapt its activities to these major technological developments and promote some industrial cooperation with fintech players.</w:t>
      </w:r>
    </w:p>
    <w:p w14:paraId="41C585E3" w14:textId="77777777" w:rsidR="00B324DD" w:rsidRDefault="00000000">
      <w:r>
        <w:t>Evolving regulatory environments In addition to the regulatory measures recently adopted or pending adoption, and already cited as top risks, the trend towards growing complexity and regional differences in the bank regulatory environment and related supervision is creating relative uncertainty over future developments, compliance costs, and proper performance risk concerning the various measures.</w:t>
      </w:r>
    </w:p>
    <w:p w14:paraId="51AE3A8B" w14:textId="77777777" w:rsidR="00B324DD" w:rsidRDefault="00000000">
      <w:r>
        <w:t>Demographic risk Demographic transition decrease in fertility rate, increase in life expectancy is a major underlying development in many countries.</w:t>
      </w:r>
    </w:p>
    <w:p w14:paraId="2408C19C" w14:textId="77777777" w:rsidR="00B324DD" w:rsidRDefault="00000000">
      <w:r>
        <w:t>Pillar 2 requirement With respect to supervision, the second Pillar of the Basel Agreement provides that the supervisor shall determine whether the policies, strategies, procedures and arrangements implemented by the Group on the one hand, and the capital held on the other hand, are adequate for risk management and risk coverage purposes.</w:t>
      </w:r>
    </w:p>
    <w:p w14:paraId="7EF852B6" w14:textId="77777777" w:rsidR="00B324DD" w:rsidRDefault="00000000">
      <w:r>
        <w:t>This data is used to project future capital resources and requirements, in particular by taking into account regulatory requirements, factoring in the Groups goal of maintaining a 351 2023 Universal registration document and annual financial report BNP PARIBAS 5 Risks and capital adequacy Pillar 3 5 Capital management and capital adequacy first-class credit rating to protect its origination capability, its business development targets and anticipated regulatory changes.</w:t>
      </w:r>
    </w:p>
    <w:p w14:paraId="178A168B" w14:textId="77777777" w:rsidR="00B324DD" w:rsidRDefault="00000000">
      <w:r>
        <w:lastRenderedPageBreak/>
        <w:t>Capital planning consists in comparing regulatory requirements and the capital ratio targets defined by the Group with future projected capital requirements, then testing their robustness in different scenarios, including stressed macroeconomic environments.</w:t>
      </w:r>
    </w:p>
    <w:p w14:paraId="278F80BB" w14:textId="77777777" w:rsidR="00B324DD" w:rsidRDefault="00000000">
      <w:r>
        <w:t>The BNP Paribas Cardif group complies with this regulation both in terms of risk management and governance, as well as calculation and reporting.</w:t>
      </w:r>
    </w:p>
    <w:p w14:paraId="474A3C2E" w14:textId="77777777" w:rsidR="00B324DD" w:rsidRDefault="00000000">
      <w:r>
        <w:t>Compliance with the regulation on the additional supervision of financial conglomerates As a bancassurer, the BNP Paribas Group is also subject to additional supervision as a financial conglomerate, pursuant to European Directive 200287EU, supplemented by Delegated Regulation 3422014 of the European Commission and implemented into French law by the Order of 3 November 2014.</w:t>
      </w:r>
    </w:p>
    <w:p w14:paraId="05F39E09" w14:textId="77777777" w:rsidR="00B324DD" w:rsidRDefault="00000000">
      <w:r>
        <w:t>Capital is a rare and strategic resource, which requires stringent, clearly defined, rigorous management according to an approach, which takes account of the needs and demands of stakeholders, including shareholders, supervisors, creditors and depositors.</w:t>
      </w:r>
    </w:p>
    <w:p w14:paraId="6E027344" w14:textId="77777777" w:rsidR="00B324DD" w:rsidRDefault="00000000">
      <w:r>
        <w:t>It is mainly based on two principles, compliance with local regulatory requirements and analysis of the local business needs of the entity and growth prospects.</w:t>
      </w:r>
    </w:p>
    <w:p w14:paraId="6F0CFA27" w14:textId="77777777" w:rsidR="00B324DD" w:rsidRDefault="00000000">
      <w:r>
        <w:t>It approves the overall strategy in terms of sustainable finance, decides the main focuses of sustainable finance commercial policies and monitors their operational implementation.</w:t>
      </w:r>
    </w:p>
    <w:p w14:paraId="5FE58D26" w14:textId="77777777" w:rsidR="00B324DD" w:rsidRDefault="00000000">
      <w:r>
        <w:t>Where necessary, it also validates cross-functional infrastructure choices ensuring expertise and consistency in the implementation of regulatory requirements and the Groups commitments in methods, analyses, risk management, data, tools, standards and reporting related to sustainable finance.</w:t>
      </w:r>
    </w:p>
    <w:p w14:paraId="0464C2B3" w14:textId="77777777" w:rsidR="00B324DD" w:rsidRDefault="00000000">
      <w:r>
        <w:t>This is the highest authority in terms of technological and cybersecurity risk management.</w:t>
      </w:r>
    </w:p>
    <w:p w14:paraId="288E02FA" w14:textId="77777777" w:rsidR="00B324DD" w:rsidRDefault="00000000">
      <w:r>
        <w:t>Compliance deals identically with risks related to financial security money laundering, terrorist financing, corruption and influence peddling, market integrity, protection of clients, professional ethics, tax regulations applicable to customers and laws governing banking activities.</w:t>
      </w:r>
    </w:p>
    <w:p w14:paraId="6B150244" w14:textId="77777777" w:rsidR="00B324DD" w:rsidRDefault="00000000">
      <w:r>
        <w:t>Independent and hierarchically integrated on a global basis, Compliance brings together all employees reporting to the function.</w:t>
      </w:r>
    </w:p>
    <w:p w14:paraId="2004D58E" w14:textId="77777777" w:rsidR="00B324DD" w:rsidRDefault="00000000">
      <w:r>
        <w:t>For example, employees are reminded in the Code of conduct that the Groups interests are protected by responsible risk-taking in a strict control environment.</w:t>
      </w:r>
    </w:p>
    <w:p w14:paraId="74815CCF" w14:textId="77777777" w:rsidR="00B324DD" w:rsidRDefault="00000000">
      <w:r>
        <w:t>The Code of conduct, updated in 2021, also includes rules for protecting customers interests, financial security, market integrity, professional ethics and anti-bribery and corruption, which all play an important role in mitigating non-compliance and reputation risks.</w:t>
      </w:r>
    </w:p>
    <w:p w14:paraId="21D26231" w14:textId="77777777" w:rsidR="00B324DD" w:rsidRDefault="00000000">
      <w:r>
        <w:lastRenderedPageBreak/>
        <w:t>In addition to the various training programmes in support of this ambition, there are numerous awareness and acculturation initiatives at global and local level within different entities.</w:t>
      </w:r>
    </w:p>
    <w:p w14:paraId="1F0DC858" w14:textId="77777777" w:rsidR="00B324DD" w:rsidRDefault="00000000">
      <w:r>
        <w:t>These include some examples of teams of experts dedicated to acculturating employees to new developments in certain risk categories, cyber risks, ESG risks, legal risks.</w:t>
      </w:r>
    </w:p>
    <w:p w14:paraId="6ECBA9F0" w14:textId="77777777" w:rsidR="00B324DD" w:rsidRDefault="00000000">
      <w:r>
        <w:t>BNP Paribas launched the Risk Culture, a Group-wide initiative, giving it the objective of reinforcing the communication of the best practices in risk management.</w:t>
      </w:r>
    </w:p>
    <w:p w14:paraId="16435174" w14:textId="59A0BF66" w:rsidR="00B324DD" w:rsidRDefault="00000000">
      <w:r>
        <w:t>Sponsored by four functions, Compliance, LEGAL, Human Resources</w:t>
      </w:r>
      <w:r w:rsidR="00351812">
        <w:t xml:space="preserve">, </w:t>
      </w:r>
      <w:r>
        <w:t>and RISK, Risk Culture is designed for the benefit of all staff and intervenes on all types of risks to which the Group may be exposed, including credit, market, liquidity, operational, non-compliance, regulatory, environmental and social risks.</w:t>
      </w:r>
    </w:p>
    <w:p w14:paraId="2F988CF5" w14:textId="77777777" w:rsidR="00B324DD" w:rsidRDefault="00000000">
      <w:r>
        <w:t>It provides entities with resources that they can use for their information, acculturation and support for employee skills development in all aspects of the risk culture.</w:t>
      </w:r>
    </w:p>
    <w:p w14:paraId="0A64673A" w14:textId="7271F49F" w:rsidR="00B324DD" w:rsidRDefault="00000000">
      <w:r>
        <w:t xml:space="preserve">In conjunction with operating entities, Risk Culture actions mainly consist of, ensuring the dissemination of information and professional development </w:t>
      </w:r>
      <w:proofErr w:type="gramStart"/>
      <w:r>
        <w:t>in the area of</w:t>
      </w:r>
      <w:proofErr w:type="gramEnd"/>
      <w:r>
        <w:t xml:space="preserve"> risk management, by means of conferences and the publication of educational articles or videos.</w:t>
      </w:r>
    </w:p>
    <w:p w14:paraId="48D8D5D7" w14:textId="77777777" w:rsidR="00B324DD" w:rsidRDefault="00000000">
      <w:r>
        <w:t>In all its initiatives, Risk Culture promotes the six fundamental risk management practices that are key to developing a robust risk culture.</w:t>
      </w:r>
    </w:p>
    <w:p w14:paraId="419074AB" w14:textId="77777777" w:rsidR="00B324DD" w:rsidRDefault="00000000">
      <w:r>
        <w:t>The Groups strategy underpinning its risk appetite is founded on the core principles that have guided its development, a balance between business activities to deliver profitability and stability, a customer-focused business model and an integrated banking model to optimise services to the latter.</w:t>
      </w:r>
    </w:p>
    <w:p w14:paraId="5DD89C9C" w14:textId="77777777" w:rsidR="00B324DD" w:rsidRDefault="00000000">
      <w:r>
        <w:t>This strategy also factors developments in the banking industry, including the trend towards a digital model, and a macroeconomic situation marked by higher inflation and interest rates than in recent years, in a context of particularly critical geopolitical risk, while certain sectors of the economy show higher levels of risk.</w:t>
      </w:r>
    </w:p>
    <w:p w14:paraId="59FCFA5E" w14:textId="77777777" w:rsidR="00B324DD" w:rsidRDefault="00000000">
      <w:r>
        <w:t>To do so it has developed a risk management infrastructure based on identifying potential risks, strategies to mitigate risk, and actions to raise awareness of these risks.</w:t>
      </w:r>
    </w:p>
    <w:p w14:paraId="591DBEFD" w14:textId="18C26708" w:rsidR="00B324DD" w:rsidRDefault="00000000">
      <w:r>
        <w:t>Some specific risks have resulted in the definition of dedicated principles, in particular, non-compliance risk, The Group is committed to compliance with all applicable laws and regulations.</w:t>
      </w:r>
    </w:p>
    <w:p w14:paraId="6534DDC1" w14:textId="74F76DB4" w:rsidR="00B324DD" w:rsidRDefault="00000000">
      <w:r>
        <w:t xml:space="preserve">It undertakes to implement a system to manage the risk of non-compliance, including through special programs dedicated to the most important regulations for its business, information, communication and technology risk, The Group endeavours to reduce the risks related to the security of its information through various awareness actions, enhanced </w:t>
      </w:r>
      <w:r>
        <w:lastRenderedPageBreak/>
        <w:t>supervision of outsourced activities, heightened protection of terminals, incident monitoring, and a technology watch over IT vulnerabilities and attacks.</w:t>
      </w:r>
    </w:p>
    <w:p w14:paraId="382C19E5" w14:textId="53387D63" w:rsidR="00B324DD" w:rsidRDefault="00000000">
      <w:r>
        <w:t>Moreover, ad hoc stress testing is performed, when appropriate, within Risk &amp; Development Policy Committees, portfolio reviews or Country Strategic Committees to identify and assess areas of vulnerability within the Groups portfolios, stress tests for the budget process, they contribute to three-year capital planning.</w:t>
      </w:r>
    </w:p>
    <w:p w14:paraId="0EEA256F" w14:textId="77777777" w:rsidR="00B324DD" w:rsidRDefault="00000000">
      <w:r>
        <w:t>Reverse stress tests consist of identifying scenarios likely to result in a drop in the Banks STRESS TESTING 370 2023 Universal registration document and annual financial report BNP PARIBAS 5 Risks and capital adequacy Pillar 3 5 Risk management Audited solvency ratios to levels set in advance in line with the methods of use in question.</w:t>
      </w:r>
    </w:p>
    <w:p w14:paraId="47AAD27D" w14:textId="77777777" w:rsidR="00B324DD" w:rsidRDefault="00000000">
      <w:r>
        <w:t>Governance and implementation This stress testing framework is based on a well-defined governance, with responsibilities shared between the Group and operating entities in order to encourage operational integration and relevance and in particular to develop internal stress test practices required for proper risk management and Group resource planning.</w:t>
      </w:r>
    </w:p>
    <w:p w14:paraId="7F59E3F7" w14:textId="392F277E" w:rsidR="00B324DD" w:rsidRDefault="00000000">
      <w:r>
        <w:t xml:space="preserve">The STFS team is responsible </w:t>
      </w:r>
      <w:proofErr w:type="gramStart"/>
      <w:r>
        <w:t>in particular for</w:t>
      </w:r>
      <w:proofErr w:type="gramEnd"/>
      <w:r>
        <w:t>, the definition and the implementation of the Groups target structure in terms of stress testing and ICAAP while covering the associated organisational issues, modelisation, IT systems and governance.</w:t>
      </w:r>
    </w:p>
    <w:p w14:paraId="368B83C6" w14:textId="77777777" w:rsidR="00B324DD" w:rsidRDefault="00000000">
      <w:r>
        <w:t>Since its creation, the Groups stress testing framework has evolved continuously in order to integrate the most recent developments in stress tests, whether in terms of methodologies or improved operational integration in the Groups management processes.</w:t>
      </w:r>
    </w:p>
    <w:p w14:paraId="214B2550" w14:textId="77777777" w:rsidR="00B324DD" w:rsidRDefault="00000000">
      <w:r>
        <w:t>Furthermore, sectoral policies and financing exclusions for certain sectors presenting significant Environmental, Social and Governance challenges described in the Commitment 3, section of chapter 7, Systematic integration and management of Environmental, social and governance risks have been implemented since 2011 and steadily strengthened since then.</w:t>
      </w:r>
    </w:p>
    <w:p w14:paraId="5AE3347E" w14:textId="77777777" w:rsidR="00B324DD" w:rsidRDefault="00000000">
      <w:r>
        <w:t>The Group is also taking a number of steps to improve the incorporation of ESG risks factors, especially those linked to climate change, in its credit risk system.</w:t>
      </w:r>
    </w:p>
    <w:p w14:paraId="5961BC15" w14:textId="77777777" w:rsidR="00B324DD" w:rsidRDefault="00000000">
      <w:r>
        <w:t>The assessment aims to perform an ESG analysis at business group level as part of the credit process, a key pillar of banking financing activities, thus integrating ESG criteria with the other analysis parameters included in the assessment of the counterpartys credit profile The ESG Assessment covers the environmental climate, biodiversity, social health and safety at work, consumer protection and impact on communities and governance business ethics dimensions through a set of questions, supplemented by an analysis of controversies affecting the client.</w:t>
      </w:r>
    </w:p>
    <w:p w14:paraId="15796A91" w14:textId="77777777" w:rsidR="00B324DD" w:rsidRDefault="00000000">
      <w:r>
        <w:t>This tool makes it possible to assess clients compliance with the Groups sectoral policies, as well as the maturity of their ESG strategy and its implementation.</w:t>
      </w:r>
    </w:p>
    <w:p w14:paraId="6DF9F698" w14:textId="610ACF29" w:rsidR="00B324DD" w:rsidRDefault="00000000">
      <w:r>
        <w:lastRenderedPageBreak/>
        <w:t>The overall portfolio management policy, including concentration of risk by single name, industry and country, is based on this monitoring system and Group Risk Committees review all reports and analyses produced, risk concentration by country is managed through country risk limits that are set at the appropriate level of delegated authority for each country.</w:t>
      </w:r>
    </w:p>
    <w:p w14:paraId="29760EB8" w14:textId="77777777" w:rsidR="00B324DD" w:rsidRDefault="00000000">
      <w:r>
        <w:t>This governance is based on internal policies and procedures, the supervision of the Credit Risk Stress Testing Committees by business line and the integration of the stress tests within the risk management system.</w:t>
      </w:r>
    </w:p>
    <w:p w14:paraId="311F7918" w14:textId="76BA2F2F" w:rsidR="00B324DD" w:rsidRDefault="00000000">
      <w:r>
        <w:t>The central stress testing framework is consistent with the structure defined in the EBA guidelines for European stress tests, it is based on the parameters used to calculate capital requirements regulatory EAD, PD and LGD.</w:t>
      </w:r>
    </w:p>
    <w:p w14:paraId="1F7555CD" w14:textId="77777777" w:rsidR="00B324DD" w:rsidRDefault="00000000">
      <w:r>
        <w:t>This system is used to take into account the impact of the rise in recent interest rates and contributes to the assessment of climate change risks.</w:t>
      </w:r>
    </w:p>
    <w:p w14:paraId="73696945" w14:textId="77777777" w:rsidR="00B324DD" w:rsidRDefault="00000000">
      <w:r>
        <w:t>Moreover, verification is performed to ensure compliance with the floors set by the regulation on these models.</w:t>
      </w:r>
    </w:p>
    <w:p w14:paraId="2DF86711" w14:textId="77777777" w:rsidR="00B324DD" w:rsidRDefault="00000000">
      <w:r>
        <w:t>Three types of review are carried out, systematic before a model is implemented, annual when reviewing backtesting carried out by the first line, and finally periodic, covering all the IRBA models used in the Bank according to an auditing plan that takes into account a risk-based approach.</w:t>
      </w:r>
    </w:p>
    <w:p w14:paraId="2D96B957" w14:textId="77777777" w:rsidR="00B324DD" w:rsidRDefault="00000000">
      <w:r>
        <w:t>The general principles of the rating system are set out in the Rating System paragraph in the section Credit Risk Management Policy.</w:t>
      </w:r>
    </w:p>
    <w:p w14:paraId="0A5100FF" w14:textId="77777777" w:rsidR="00B324DD" w:rsidRDefault="00000000">
      <w:r>
        <w:t>The shipping industry has to face new environmental constraints International Maritime Organisation standards involving investment efforts.</w:t>
      </w:r>
    </w:p>
    <w:p w14:paraId="609FE790" w14:textId="77777777" w:rsidR="00B324DD" w:rsidRDefault="00000000">
      <w:r>
        <w:t>As a global clearing member, BNP Paribas contributes to the risk management framework of the CCPs through payment to a default fund as well as daily margin calls.</w:t>
      </w:r>
    </w:p>
    <w:p w14:paraId="7183709A" w14:textId="2FA3A8BE" w:rsidR="00B324DD" w:rsidRDefault="00000000">
      <w:r>
        <w:t>Such risk analysis is present within the Executive Management reporting framework which shares some common forums with the market risk reporting set up such as the Financial Markets Risk Committee</w:t>
      </w:r>
      <w:r w:rsidR="00351812">
        <w:t xml:space="preserve">, </w:t>
      </w:r>
      <w:r>
        <w:t>core risk committee for market and counterparty credit risk.</w:t>
      </w:r>
    </w:p>
    <w:p w14:paraId="5A83B65C" w14:textId="77777777" w:rsidR="00B324DD" w:rsidRDefault="00000000">
      <w:r>
        <w:t>The following table shows a summary, by approach, of the regulatory exposures of counterparty credit risk and associated risk-weighted assets for the entire scope of the BNP Paribas Groups bilateral activities, which represents the bulk of counterparty credit risk exposures.</w:t>
      </w:r>
    </w:p>
    <w:p w14:paraId="09F7CF5A" w14:textId="77777777" w:rsidR="00B324DD" w:rsidRDefault="00000000">
      <w:r>
        <w:t>It is chaired by the Group Chief Financial Officer and brings together the Directors of Finance &amp; Strategy Accounting, Corporate &amp; Institutional Banking and RISK.</w:t>
      </w:r>
    </w:p>
    <w:p w14:paraId="02DA60B4" w14:textId="77777777" w:rsidR="00B324DD" w:rsidRDefault="00000000">
      <w:r>
        <w:t>These governance policies and practices also apply to all ALM Treasury activities.</w:t>
      </w:r>
    </w:p>
    <w:p w14:paraId="0EBC84ED" w14:textId="77777777" w:rsidR="00B324DD" w:rsidRDefault="00000000">
      <w:r>
        <w:lastRenderedPageBreak/>
        <w:t>The committee meets approximately monthly and sets the direction of all internal risk departmental stress scenario developments, infrastructure, analysis and reporting.</w:t>
      </w:r>
    </w:p>
    <w:p w14:paraId="71444007" w14:textId="77777777" w:rsidR="00B324DD" w:rsidRDefault="00000000">
      <w:r>
        <w:t>Finance is responsible for producing the regulatory liquidity indicators, as well as the internal monitoring indicators.</w:t>
      </w:r>
    </w:p>
    <w:p w14:paraId="62594BC5" w14:textId="77777777" w:rsidR="00B324DD" w:rsidRDefault="00000000">
      <w:r>
        <w:t>Internal liquidity pricing All of the Groups assets and liabilities are subject to internal liquidity pricing, the principles of which are decided by the Group ALM Treasury Committee and aim to take account of trends in the cost of market liquidity and the balance between assets and liabilities within the Groups development strategy.</w:t>
      </w:r>
    </w:p>
    <w:sectPr w:rsidR="00B324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51927641">
    <w:abstractNumId w:val="8"/>
  </w:num>
  <w:num w:numId="2" w16cid:durableId="1815756684">
    <w:abstractNumId w:val="6"/>
  </w:num>
  <w:num w:numId="3" w16cid:durableId="1786386386">
    <w:abstractNumId w:val="5"/>
  </w:num>
  <w:num w:numId="4" w16cid:durableId="945693725">
    <w:abstractNumId w:val="4"/>
  </w:num>
  <w:num w:numId="5" w16cid:durableId="430007530">
    <w:abstractNumId w:val="7"/>
  </w:num>
  <w:num w:numId="6" w16cid:durableId="896017349">
    <w:abstractNumId w:val="3"/>
  </w:num>
  <w:num w:numId="7" w16cid:durableId="757215908">
    <w:abstractNumId w:val="2"/>
  </w:num>
  <w:num w:numId="8" w16cid:durableId="747266660">
    <w:abstractNumId w:val="1"/>
  </w:num>
  <w:num w:numId="9" w16cid:durableId="435176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812"/>
    <w:rsid w:val="005235FB"/>
    <w:rsid w:val="00AA1D8D"/>
    <w:rsid w:val="00B324D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1DFD5"/>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11653</Words>
  <Characters>66428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2025-08-13T09:05:00Z</dcterms:modified>
  <cp:category/>
</cp:coreProperties>
</file>