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A34D" w14:textId="77777777" w:rsidR="00185E5A" w:rsidRDefault="00000000">
      <w:r>
        <w:t>These requirements both qualitative and quantitative are intended to improve financial transparency in the assessment of exposure to risks, risk assessment procedures and capital adequacy.</w:t>
      </w:r>
    </w:p>
    <w:p w14:paraId="44386397" w14:textId="77777777" w:rsidR="00185E5A" w:rsidRDefault="00000000">
      <w:r>
        <w:t>Groupe BPCE has put an internal control framework in place to verify that the reported information is appropriate and compliant.</w:t>
      </w:r>
    </w:p>
    <w:p w14:paraId="42516E8D" w14:textId="77777777" w:rsidR="00185E5A" w:rsidRDefault="00000000">
      <w:r>
        <w:t>Each section describes the principles of organization and risk management, presents an overview of the essential information and sets out detailed quantitative information in a dedicated section.</w:t>
      </w:r>
    </w:p>
    <w:p w14:paraId="490AE7C5" w14:textId="77777777" w:rsidR="00185E5A" w:rsidRDefault="00000000">
      <w:r>
        <w:t>However, the rules concerning market risks have been postponed by one year to January 1, 2026, in order to maintain a consistent global regulatory framework.</w:t>
      </w:r>
    </w:p>
    <w:p w14:paraId="426A5485" w14:textId="77777777" w:rsidR="00185E5A" w:rsidRDefault="00000000">
      <w:r>
        <w:t>It includes provisions on the governance of financial entities, risk management, and the reporting of ICT Information and Communication Technologies related incidents, and introduces resilience testing every three years.</w:t>
      </w:r>
    </w:p>
    <w:p w14:paraId="04395800" w14:textId="77777777" w:rsidR="00185E5A" w:rsidRDefault="00000000">
      <w:r>
        <w:t>The main developments concern the scope a new definition of the credit contract concluded between a lender and a consumer, which effectively excludes the GAFAM, the establishment of a mandatory creditworthiness assessment, the enhancement of pre-contractual information, as well as the modalities for conducting activities for providers not falling under sectoral regulation.</w:t>
      </w:r>
    </w:p>
    <w:p w14:paraId="26F197C5" w14:textId="77777777" w:rsidR="00185E5A" w:rsidRDefault="00000000">
      <w:r>
        <w:t>The legislative package presented by the European Commission in July 2021 completely overhauls the European framework regarding AML-CFT, particularly by strengthening the harmonization of rules applicable to customer due diligence and vigilance, redefining compliance functions, and establishing a new authority, the AMLA, which will be based in Frankfurt.</w:t>
      </w:r>
    </w:p>
    <w:p w14:paraId="1D583B02" w14:textId="77777777" w:rsidR="00185E5A" w:rsidRDefault="00000000">
      <w:r>
        <w:t>The risk of non-compliance is defined as the risk of sanction judicial, administrative or disciplinary but also of financial loss or damage to reputation, resulting from non-compliance with laws and regulations, professional standards and practices, and ethical standards specific to banking and insurance activities, whether national or international.</w:t>
      </w:r>
    </w:p>
    <w:p w14:paraId="5CDC786B" w14:textId="77777777" w:rsidR="00185E5A" w:rsidRDefault="00000000">
      <w:r>
        <w:t>In terms of financial security, the regulatory framework on the fight against money laundering and the financing of terrorism is part of a European trajectory.</w:t>
      </w:r>
    </w:p>
    <w:p w14:paraId="11047FA9" w14:textId="77777777" w:rsidR="00185E5A" w:rsidRDefault="00000000">
      <w:r>
        <w:t>The risk of non-compliance may also lead to failures in the implementation of international sanctions embargoes, asset freezes on individuals targeted by national measures applicable in the jurisdictions in which Groupe BPCE is present, European Union restrictions, or extraterritorial sanctions from certain foreign authorities.</w:t>
      </w:r>
    </w:p>
    <w:p w14:paraId="74A22140" w14:textId="77777777" w:rsidR="00185E5A" w:rsidRDefault="00000000">
      <w:r>
        <w:t>Within BPCE, the Compliance function is responsible for overseeing the system for preventing and managing noncompliance risks.</w:t>
      </w:r>
    </w:p>
    <w:p w14:paraId="0AE2908F" w14:textId="77777777" w:rsidR="00185E5A" w:rsidRDefault="00000000">
      <w:r>
        <w:lastRenderedPageBreak/>
        <w:t>In addition, concerns may arise around BPCEs environmental strategy and social policies or its governance.</w:t>
      </w:r>
    </w:p>
    <w:p w14:paraId="30D07E9D" w14:textId="77777777" w:rsidR="00185E5A" w:rsidRDefault="00000000">
      <w:r>
        <w:t>BPCE could restrict its ability to enter into new relationships or maintain existing relationships with its counterparties, customers or service providers and weaken its attractiveness to employees and candidates, this negatively impacting its financial position and business outlook.</w:t>
      </w:r>
    </w:p>
    <w:p w14:paraId="49961D82" w14:textId="77777777" w:rsidR="00185E5A" w:rsidRDefault="00000000">
      <w:r>
        <w:t>This could lead to an increase in the number of legal actions and the risk of being ordered to pay damages, while exposing the Group to sanctions from regulatory authorities.</w:t>
      </w:r>
    </w:p>
    <w:p w14:paraId="1EF6E137" w14:textId="77777777" w:rsidR="00185E5A" w:rsidRDefault="00000000">
      <w:r>
        <w:t>Unforeseen events, such as a serious natural disaster, events related to climate risk physical risk directly associated with climate change, pandemics, attacks or any other emergency situation can cause an abrupt interruption in the operations of Groupe BPCE entities, affecting in particular the Groups core business lines liquidity, payment instruments, securities services, loans to individual and corporate customers, and fiduciary services and trigger material losses, if the Group is not covered or not sufficiently covered by an insurance policy.</w:t>
      </w:r>
    </w:p>
    <w:p w14:paraId="002ABE6C" w14:textId="77777777" w:rsidR="00185E5A" w:rsidRDefault="00000000">
      <w:r>
        <w:t>These techniques and strategies may prove ineffective against certain types of risk, in particular risks that Groupe BPCE had not already identified or anticipated, given that the tools used by Groupe BPCE to develop risk management procedures are based on assessments, analyses and assumptions that may prove inaccurate or incomplete.</w:t>
      </w:r>
    </w:p>
    <w:p w14:paraId="02D7D4A2" w14:textId="7C810343" w:rsidR="00185E5A" w:rsidRDefault="00000000">
      <w:r>
        <w:t>Cybercrime refers to a set of malicious andor fraudulent acts using digital means, including those based on artificial intelligence</w:t>
      </w:r>
      <w:r w:rsidR="00E71C58">
        <w:t xml:space="preserve">, </w:t>
      </w:r>
      <w:r>
        <w:t>to achieve higher levels of persuasion, in order to access data personal, banking, insurance, technical or strategic, processing and users to cause significant harm to a company and its employees, partners, customers and counterparties.</w:t>
      </w:r>
    </w:p>
    <w:p w14:paraId="2D050274" w14:textId="77777777" w:rsidR="00185E5A" w:rsidRDefault="00000000">
      <w:r>
        <w:t>Environmental, Social and Governance risks are a set of risk factors arising from the impacts of climate change, environmental issues biodiversity, pollution, natural resources, water, social issues respect for human rights, well-being and the interests of people and stakeholders and governance issues ethics and corporate culture, business practices, supplier relations.</w:t>
      </w:r>
    </w:p>
    <w:p w14:paraId="343BD573" w14:textId="77777777" w:rsidR="00185E5A" w:rsidRDefault="00000000">
      <w:r>
        <w:t>Environmental risks include physical risks and transition risks, Physical risks result from damage directly caused to people and property by events related to climate and environmental changes.</w:t>
      </w:r>
    </w:p>
    <w:p w14:paraId="76787501" w14:textId="77777777" w:rsidR="00185E5A" w:rsidRDefault="00000000">
      <w:r>
        <w:t>Transition risks result from adjustments made by economic players and stakeholders during the transition to a lowcarbon economy that is more respectful of environmental balances.</w:t>
      </w:r>
    </w:p>
    <w:p w14:paraId="062D8FDB" w14:textId="77777777" w:rsidR="00185E5A" w:rsidRDefault="00000000">
      <w:r>
        <w:t>Through their potential impact on activities corporate governance standards, control systems, commercial practices, etc.</w:t>
      </w:r>
    </w:p>
    <w:p w14:paraId="1CF4703F" w14:textId="77777777" w:rsidR="00185E5A" w:rsidRDefault="00000000">
      <w:r>
        <w:lastRenderedPageBreak/>
        <w:t>Massive fiscal and monetary policy measures to support activity were put in place between 2020 and 2022, notably by the French government State-guaranteed loans for businesses and professional customers on the one hand, for individual customers on the other hand, short-time working measures as well as numerous other fiscal, social and bill-paying measures and by the European Central Bank more abundant and cheaper access to very large refinancing packages with a restrictive monetary policy on rates over the last few quarters.</w:t>
      </w:r>
    </w:p>
    <w:p w14:paraId="6882D064" w14:textId="77777777" w:rsidR="00185E5A" w:rsidRDefault="00000000">
      <w:r>
        <w:t>The third pillar aims to give full expression to the cooperative values promoted by the Group, which draws its strength from its multifaceted activities and the range of its expertise, from its positive global impact, and from its cooperative shareholders and employees, proud and committed in their day-to-day lives.</w:t>
      </w:r>
    </w:p>
    <w:p w14:paraId="7D816C4F" w14:textId="77777777" w:rsidR="00185E5A" w:rsidRDefault="00000000">
      <w:r>
        <w:t>In the event that Groupe BPCE is obliged to offer financial incentives to its employees in order to retain them, this situation may also lead to an increase in costs and a decline in profitability.</w:t>
      </w:r>
    </w:p>
    <w:p w14:paraId="692506B0" w14:textId="77777777" w:rsidR="00185E5A" w:rsidRDefault="00000000">
      <w:r>
        <w:t>The current upheavals technological, economic and customer requirements, particularly in the banking sector, demand major efforts to support and train employees.</w:t>
      </w:r>
    </w:p>
    <w:p w14:paraId="4C7E6EAB" w14:textId="77777777" w:rsidR="00185E5A" w:rsidRDefault="00000000">
      <w:r>
        <w:t>The models used for strategic decision-making and risk management monitoring credit, financial ALM and market, operational including compliance and climatic could fail, exposing BPCE to unidentified or unanticipated risks that could result in significant losses.</w:t>
      </w:r>
    </w:p>
    <w:p w14:paraId="29688312" w14:textId="77777777" w:rsidR="00185E5A" w:rsidRDefault="00000000">
      <w:r>
        <w:t>Moreover, the increase in claims and extreme events, particularly environmental events, could lead to an increase in reinsurance, reducing the overall profitability of the insurance activities.</w:t>
      </w:r>
    </w:p>
    <w:p w14:paraId="29790110" w14:textId="77777777" w:rsidR="00185E5A" w:rsidRDefault="00000000">
      <w:r>
        <w:t>The nature and impact of future changes in such policies and regulatory measures are unpredictable and are beyond Groupe BPCEs control.</w:t>
      </w:r>
    </w:p>
    <w:p w14:paraId="222A8D25" w14:textId="77777777" w:rsidR="00185E5A" w:rsidRDefault="00000000">
      <w:r>
        <w:t>Moreover, the general political environment has evolved unfavorably for banks and the financial industry, resulting in additional pressure on the part of legislative and regulatory bodies to adopt more stringent regulatory measures, despite the fact that these measures may have adverse consequences on lending and other financial activities, and on the economy.</w:t>
      </w:r>
    </w:p>
    <w:p w14:paraId="55757F1C" w14:textId="77777777" w:rsidR="00185E5A" w:rsidRDefault="00000000">
      <w:r>
        <w:t>Because of the uncertainty surrounding the new legislative and regulatory measures, it is not possible to predict what impact they will have on Groupe BPCE.</w:t>
      </w:r>
    </w:p>
    <w:p w14:paraId="179A37A1" w14:textId="77777777" w:rsidR="00185E5A" w:rsidRDefault="00000000">
      <w:r>
        <w:t>New measures are also liable to increase the cost of compliance with new regulations.</w:t>
      </w:r>
    </w:p>
    <w:p w14:paraId="1254E8E4" w14:textId="77777777" w:rsidR="00185E5A" w:rsidRDefault="00000000">
      <w:r>
        <w:t>These regulatory measures, which may apply to various Groupe BPCE entities, and any changes in such measures may have a material adverse impact on Groupe BPCEs business and results.</w:t>
      </w:r>
    </w:p>
    <w:p w14:paraId="5E773EA7" w14:textId="77777777" w:rsidR="00185E5A" w:rsidRDefault="00000000">
      <w:r>
        <w:lastRenderedPageBreak/>
        <w:t>In todays evolving legislative and regulatory environment, it is impossible to foresee the impact of these new measures on Groupe BPCE.</w:t>
      </w:r>
    </w:p>
    <w:p w14:paraId="1FAB85FB" w14:textId="77777777" w:rsidR="00185E5A" w:rsidRDefault="00000000">
      <w:r>
        <w:t>The development of programs aimed at complying with these new legislative and regulatory measures and updates to existing programs, and changes to the Groups information systems in response to or in preparation for new measures generates significant costs for the Group, and may continue to do so in the future.</w:t>
      </w:r>
    </w:p>
    <w:p w14:paraId="123FA496" w14:textId="77777777" w:rsidR="00185E5A" w:rsidRDefault="00000000">
      <w:r>
        <w:t>Furthermore, new legislative and regulatory measures may require the Group to adapt its operations andor may affect its results and financial position.</w:t>
      </w:r>
    </w:p>
    <w:p w14:paraId="2E99BD06" w14:textId="77777777" w:rsidR="00185E5A" w:rsidRDefault="00000000">
      <w:r>
        <w:t>The risk associated with regulatory measures and subsequent changes to such measures is significant for Groupe BPCE in terms of impact and probability, and is therefore carefully and proactively monitored.</w:t>
      </w:r>
    </w:p>
    <w:p w14:paraId="5AF5614D" w14:textId="77777777" w:rsidR="00185E5A" w:rsidRDefault="00000000">
      <w:r>
        <w:t>Groupe BPCEs Supervisory Board approved the Groups risk appetite framework, quantitative indicators, resilience threshold for each indicator and associated governance.</w:t>
      </w:r>
    </w:p>
    <w:p w14:paraId="12A2A3D0" w14:textId="1C1F9C01" w:rsidR="00185E5A" w:rsidRDefault="00000000">
      <w:r>
        <w:t>The implementation of the risk appetite framework is centered on four key components,</w:t>
      </w:r>
      <w:r w:rsidR="00E71C58">
        <w:t xml:space="preserve">, </w:t>
      </w:r>
      <w:r>
        <w:t>the definition of groupwide standards,, the existence of a set of limits in line with those defined by regulations,, the distribution of expertise and responsibilities between the entities and the central institution and, the operation of the governance process within the Group and the different entities, enabling the efficient and resilient application of the risk appetite framework.</w:t>
      </w:r>
    </w:p>
    <w:p w14:paraId="04731811" w14:textId="77777777" w:rsidR="00185E5A" w:rsidRDefault="00000000">
      <w:r>
        <w:t>The Risk division issues an annual compliance notice to the institutions in their annual draft proposal, ensuring a high level of consistency between the risk appetites implemented locally and that of the Group.</w:t>
      </w:r>
    </w:p>
    <w:p w14:paraId="4E6EEBD0" w14:textId="77777777" w:rsidR="00185E5A" w:rsidRDefault="00000000">
      <w:r>
        <w:t>The Group ensures the robustness of this system by implementing global or dedicated stress tests such as those for climate risk management, which are carried out regularly.</w:t>
      </w:r>
    </w:p>
    <w:p w14:paraId="105967C7" w14:textId="77777777" w:rsidR="00185E5A" w:rsidRDefault="00000000">
      <w:r>
        <w:t>To this end, a prospective analysis identifying the risks that could impact the Group is carried out every six months and presented to the Risk and Compliance Committee, followed by the Boards Risk Committee.</w:t>
      </w:r>
    </w:p>
    <w:p w14:paraId="50EEEF45" w14:textId="77777777" w:rsidR="00185E5A" w:rsidRDefault="00000000">
      <w:r>
        <w:t>Climate change is an integral part of the risk management policy, with a risk control mechanism currently being strengthened.</w:t>
      </w:r>
    </w:p>
    <w:p w14:paraId="795E09D2" w14:textId="77777777" w:rsidR="00185E5A" w:rsidRDefault="00000000">
      <w:r>
        <w:t>Organization of risk management Groupe BPCEs Risk division and Corporate Secretary's Office in charge of compliance and permanent control measure, monitor and manage risks, pursuant to the Ministerial Order of November 3, 2014 as amended by the Order of February 25, 2021, on internal control.</w:t>
      </w:r>
    </w:p>
    <w:p w14:paraId="27ABC2BD" w14:textId="77777777" w:rsidR="00185E5A" w:rsidRDefault="00000000">
      <w:r>
        <w:t>They ensure that the risk management system is effective, complete and consistent, and that risk-taking is consistent with the guidelines for the business particularly the targets and resources of the Group and its institutions.</w:t>
      </w:r>
    </w:p>
    <w:p w14:paraId="035A9379" w14:textId="77777777" w:rsidR="00185E5A" w:rsidRDefault="00000000">
      <w:r>
        <w:lastRenderedPageBreak/>
        <w:t>It is based on the two charters of the control functions, namely the Internal Audit Charter and the Group Risk, Compliance and Permanent Control Charter.</w:t>
      </w:r>
    </w:p>
    <w:p w14:paraId="44D82F05" w14:textId="77777777" w:rsidR="00185E5A" w:rsidRDefault="00000000">
      <w:r>
        <w:t>The various departments of the Group Risk division are involved in all risks credit, financial, operational, climate and non-banking investments by acting on, the risk policy and the resulting standards.</w:t>
      </w:r>
    </w:p>
    <w:p w14:paraId="3490B725" w14:textId="77777777" w:rsidR="00185E5A" w:rsidRDefault="00000000">
      <w:r>
        <w:t>This committee covers risks relating to operational, model, legal, non-compliance, and fraud and the EBCP risk management system, personal and property security as well as Group information systems security.</w:t>
      </w:r>
    </w:p>
    <w:p w14:paraId="2ECEE899" w14:textId="77777777" w:rsidR="00185E5A" w:rsidRDefault="00000000">
      <w:r>
        <w:t>It is responsible for consolidated monitoring of Groupe BPCE's ESG risks and ensuring the implementation of the organizational and operational strategy regarding ESG risk management.</w:t>
      </w:r>
    </w:p>
    <w:p w14:paraId="52BE0D79" w14:textId="77777777" w:rsidR="00185E5A" w:rsidRDefault="00000000">
      <w:r>
        <w:t>In this context, BPCE has launched a program aimed at ensuring that BPCE SA fully exercises its responsibilities as the central body in terms of establishing and deploying common rules, managing the associated performance indicators, and conducting ex-post controls to ensure compliance by all affiliates.</w:t>
      </w:r>
    </w:p>
    <w:p w14:paraId="6017B744" w14:textId="77777777" w:rsidR="00185E5A" w:rsidRDefault="00000000">
      <w:r>
        <w:t>The control functions of the central body risk, compliance, permanent control, and IT risks have initiated a project to adopt the same principles for monitoring the permanent control framework of the group's consolidated entities including all affiliated entities.</w:t>
      </w:r>
    </w:p>
    <w:p w14:paraId="08DEA384" w14:textId="77777777" w:rsidR="00185E5A" w:rsidRDefault="00000000">
      <w:r>
        <w:t>The Risk Governance and Control department deploys the entire system on a daily basis and contributes to the overall supervision of Group risks, primarily through, oversight and updates of key risk and Compliance function documents such as charters and standards.</w:t>
      </w:r>
    </w:p>
    <w:p w14:paraId="6033C370" w14:textId="77777777" w:rsidR="00185E5A" w:rsidRDefault="00000000">
      <w:r>
        <w:t>These events are supplemented by bimonthly audio conferences and regional platforms or regional meetings of the Heads of Risk Management and Compliance of networks and subsidiaries, to address current topics and projects.</w:t>
      </w:r>
    </w:p>
    <w:p w14:paraId="3CDD7A47" w14:textId="77777777" w:rsidR="00185E5A" w:rsidRDefault="00000000">
      <w:r>
        <w:t>Training on the fundamentals of Asset and Liability Management pooled by the Risk and Internal Audit functions to offer more sessions and promote interactions between the internal control business lines.</w:t>
      </w:r>
    </w:p>
    <w:p w14:paraId="17A8C06D" w14:textId="77777777" w:rsidR="00185E5A" w:rsidRDefault="00000000">
      <w:r>
        <w:t>Training of the Finance department dedicated to solvency and leverage ratios open to risk employees taking into account the solvency issues, allowing them to better understand the principles of solvency calculation.</w:t>
      </w:r>
    </w:p>
    <w:p w14:paraId="3FEAC5C7" w14:textId="77777777" w:rsidR="00185E5A" w:rsidRDefault="00000000">
      <w:r>
        <w:t>Development of an e-learning module dedicated to the fundamentals and understanding of the Groups model risk management system as well as an advanced module for MRM stakeholders to assess potential models and integration arrangements.</w:t>
      </w:r>
    </w:p>
    <w:p w14:paraId="2CB23544" w14:textId="77777777" w:rsidR="00185E5A" w:rsidRDefault="00000000">
      <w:r>
        <w:t>Update to the Climate Risk Pursuit awareness-raising program and launch of training courses on green offers to increase awareness of ESG issues and the green financing offers developed by BPCE.</w:t>
      </w:r>
    </w:p>
    <w:p w14:paraId="4BB2409A" w14:textId="77777777" w:rsidR="00185E5A" w:rsidRDefault="00000000">
      <w:r>
        <w:lastRenderedPageBreak/>
        <w:t>This training covers the fundamentals of permanent control, its regulatory environment and the risk-based approach.</w:t>
      </w:r>
    </w:p>
    <w:p w14:paraId="1065380E" w14:textId="77777777" w:rsidR="00185E5A" w:rsidRDefault="00000000">
      <w:r>
        <w:t>Members of the supervisory bodies and risk committees of the BPs and CEs Annual training on risks, compliance and security provided for Fédération Nationale des Banques Populaires and Fédération Nationale des Caisses dEpargne.</w:t>
      </w:r>
    </w:p>
    <w:p w14:paraId="162417FA" w14:textId="77777777" w:rsidR="00185E5A" w:rsidRDefault="00000000">
      <w:r>
        <w:t>The professional social network Viva Engage GRP Risk, Compliance and Permanent Control functions Corporate social network intended, in particular, for Risk functions within all Group institutions, making it possible to regularly disseminate news items.</w:t>
      </w:r>
    </w:p>
    <w:p w14:paraId="01B88FB7" w14:textId="77777777" w:rsidR="00185E5A" w:rsidRDefault="00000000">
      <w:r>
        <w:t>Mag R&amp;C Published twice a year in French and in English to all Groupe BPCE employees, with the core target being members of the risk and compliance functions, decoding topics such as risk, compliance, permanent control, regulatory and non-regulatory, economic and digital security.</w:t>
      </w:r>
    </w:p>
    <w:p w14:paraId="206E144F" w14:textId="77777777" w:rsidR="00185E5A" w:rsidRDefault="00000000">
      <w:r>
        <w:t>Regulatory communication Coordination of the risk and compliance Chapters of the regulatory reports Universal Registration Document, Pillar III, annual report on internal control, ICAAP.</w:t>
      </w:r>
    </w:p>
    <w:p w14:paraId="3A0DD05A" w14:textId="77777777" w:rsidR="00185E5A" w:rsidRDefault="00000000">
      <w:r>
        <w:t>Measurement of the risk and compliance culture Eval'CultuRisk system, selfassessment of the level of risk culture The Eval'CultuRisk aims to assess the level of risk culture of Groupe BPCE institutions via a questionnaire based on Group standards in accordance with regulatory requirements and best practices in terms of risk culture, particularly as described by the EBA in its internal governance document.</w:t>
      </w:r>
    </w:p>
    <w:p w14:paraId="3EFED946" w14:textId="26F1506F" w:rsidR="00185E5A" w:rsidRDefault="00000000">
      <w:r>
        <w:t>The results of the macro-level risk mapping process contribute to the Groups Supervisory Review and Evaluation Process</w:t>
      </w:r>
      <w:r w:rsidR="00E71C58">
        <w:t xml:space="preserve">, </w:t>
      </w:r>
      <w:r>
        <w:t>by identifying the main risks under the risk management and prudential approach, included in the annual report on internal control, the ICAAP report and the Universal Registration Document risk factors chapter.</w:t>
      </w:r>
    </w:p>
    <w:p w14:paraId="51E21E55" w14:textId="77777777" w:rsidR="00185E5A" w:rsidRDefault="00000000">
      <w:r>
        <w:t>Stress testing framework Groupe BPCE has been developing stress tests since 2011 that can be performed using the risk modules for Group strategic analysis purposes and regulatory purposes.</w:t>
      </w:r>
    </w:p>
    <w:p w14:paraId="6AB27CCA" w14:textId="77777777" w:rsidR="00185E5A" w:rsidRDefault="00000000">
      <w:r>
        <w:t>The governance of the Groups stress testing system is based on a comprehensive approach covering all Group entities, taking into consideration their specific characteristics, and covering the following risks, credit risks, change in cost of risk and risk-weighted assets.</w:t>
      </w:r>
    </w:p>
    <w:p w14:paraId="5C6A5063" w14:textId="77777777" w:rsidR="00185E5A" w:rsidRDefault="00000000">
      <w:r>
        <w:t>In terms of governance, the assessment of the permanent control system is the responsibility of the Group Internal Control Coordination Committee or 3CI or CCFC in its local implementation.</w:t>
      </w:r>
    </w:p>
    <w:p w14:paraId="759ABB3B" w14:textId="77777777" w:rsidR="00185E5A" w:rsidRDefault="00000000">
      <w:r>
        <w:t>They are carried out by employees of departments dedicated exclusively to risk management, compliance, security, permanent control or specialized functions that do not perform level 1 controls, these controls are formalized and assessed.</w:t>
      </w:r>
    </w:p>
    <w:p w14:paraId="4C0DBB65" w14:textId="77777777" w:rsidR="00185E5A" w:rsidRDefault="00000000">
      <w:r>
        <w:lastRenderedPageBreak/>
        <w:t>The person, responsible for permanent control in the institutions is are the Chief Risk andor Compliance Officer, it being understood that the designated effective manager remains responsible for the consistency and effectiveness of the internal control system, within the meaning of the Order of November 3, 2014, amended by the Order of February 25, 2021.</w:t>
      </w:r>
    </w:p>
    <w:p w14:paraId="45DB005C" w14:textId="77777777" w:rsidR="00185E5A" w:rsidRDefault="00000000">
      <w:r>
        <w:t>This committee is responsible for dealing with all issues relating to the consistency and effectiveness of the Group internal control system, as well as the results of risk management and internal control work and follow-up work.</w:t>
      </w:r>
    </w:p>
    <w:p w14:paraId="7DA9AE1F" w14:textId="77777777" w:rsidR="00185E5A" w:rsidRDefault="00000000">
      <w:r>
        <w:t>The committees main responsibilities include, validating the Group Internal Control Charter, the Group Risk, Compliance and Permanent Control Charter and the Group Internal Audit Charter.</w:t>
      </w:r>
    </w:p>
    <w:p w14:paraId="7189E042" w14:textId="77777777" w:rsidR="00185E5A" w:rsidRDefault="00000000">
      <w:r>
        <w:t>Where applicable, the Internal Control Coordination Committee may hear reports from operational managers about measures they have taken to apply recommendations made by internal and external control bodies.</w:t>
      </w:r>
    </w:p>
    <w:p w14:paraId="516D2DB3" w14:textId="77777777" w:rsidR="00185E5A" w:rsidRDefault="00000000">
      <w:r>
        <w:t>In that role, it ensures the quality, effectiveness, consistency and efficiency of their control system as well as their risk management.</w:t>
      </w:r>
    </w:p>
    <w:p w14:paraId="647F1141" w14:textId="77777777" w:rsidR="00185E5A" w:rsidRDefault="00000000">
      <w:r>
        <w:t>Its top priorities are to assess and to report to the executive and decision-making and supervisory bodies of the entities and the Group as a whole on, the adequacy of the entities governance framework.</w:t>
      </w:r>
    </w:p>
    <w:p w14:paraId="79C5D3A9" w14:textId="77777777" w:rsidR="00185E5A" w:rsidRDefault="00000000">
      <w:r>
        <w:t>It sees to the expedient execution of any corrective measures to the internal control system, in accordance with Article 26 of the amended Ministerial Order of November 3, 2014 on internal control, and may call on the Supervisory Boards Risk Committee to address any measures that have not been executed.</w:t>
      </w:r>
    </w:p>
    <w:p w14:paraId="3555ED8F" w14:textId="77777777" w:rsidR="00185E5A" w:rsidRDefault="00000000">
      <w:r>
        <w:t>The heads of these divisions are responsible for notifying the Head of the General internal audit in a timely manner of any disruption or major incident that comes to their attention.</w:t>
      </w:r>
    </w:p>
    <w:p w14:paraId="3C8767D5" w14:textId="77777777" w:rsidR="00185E5A" w:rsidRDefault="00000000">
      <w:r>
        <w:t>The aim of this structure is to cover all of the Groups operational or functional units over a reasonable number of fiscal years, according to the associated risk, and to achieve efficiency between the various complementary audits conducted by the Internal Audits teams of entities.</w:t>
      </w:r>
    </w:p>
    <w:p w14:paraId="31A72AE6" w14:textId="77777777" w:rsidR="00185E5A" w:rsidRDefault="00000000">
      <w:r>
        <w:t>Some subsidiaries and businesses have chosen to outsource their internal audit directly to the Group Internal Audit, which defines the annual audit plans and work programs and determines and assesses the allocated resources.</w:t>
      </w:r>
    </w:p>
    <w:p w14:paraId="75258F32" w14:textId="77777777" w:rsidR="00185E5A" w:rsidRDefault="00000000">
      <w:r>
        <w:t>The rules governing oversight of the inspection function between Natixis-Global Finance Services and the central institution fall within the framework of the Groups Internal Audit function.</w:t>
      </w:r>
    </w:p>
    <w:p w14:paraId="3CF3629B" w14:textId="77777777" w:rsidR="00185E5A" w:rsidRDefault="00000000">
      <w:r>
        <w:lastRenderedPageBreak/>
        <w:t>Work was carried out on identifying regulatory and cross-functional audit units as part of a qualitative measurement of the SREP 2023 ECB supervisory review and assessment processes.</w:t>
      </w:r>
    </w:p>
    <w:p w14:paraId="601AAE4C" w14:textId="20DDBDB8" w:rsidR="00185E5A" w:rsidRDefault="00000000">
      <w:r>
        <w:t>Finally, the exploration of Generative AI capabilities for auditing continues, with a particular focus on advanced large language models</w:t>
      </w:r>
      <w:r w:rsidR="00E71C58">
        <w:t>.</w:t>
      </w:r>
    </w:p>
    <w:p w14:paraId="7A9D7937" w14:textId="77777777" w:rsidR="00185E5A" w:rsidRDefault="00000000">
      <w:r>
        <w:t>The activity of the Business Projects team was mainly focused on the upgrade of the application base version of the OMEGA tool application for the management of audit activities.</w:t>
      </w:r>
    </w:p>
    <w:p w14:paraId="06402A7F" w14:textId="77777777" w:rsidR="00185E5A" w:rsidRDefault="00000000">
      <w:r>
        <w:t>The plan is in line with European regulatory measures on the recovery and resolution of banks and investment firms, and with the provisions of the French Monetary and Financial Code.</w:t>
      </w:r>
    </w:p>
    <w:p w14:paraId="66AAF2D2" w14:textId="77777777" w:rsidR="00185E5A" w:rsidRDefault="00000000">
      <w:r>
        <w:t>These regulations were reinforced following the introduction of Basel III, with an increase in the level of regulatory capital requirements and the introduction of new risk categories.</w:t>
      </w:r>
    </w:p>
    <w:p w14:paraId="47325454" w14:textId="77777777" w:rsidR="00185E5A" w:rsidRDefault="00000000">
      <w:r>
        <w:t>These requirements both qualitative and quantitative are intended to improve financial transparency in the assessment of exposure to risks, risk assessment procedures and capital adequacy.</w:t>
      </w:r>
    </w:p>
    <w:p w14:paraId="70DA05E3" w14:textId="77777777" w:rsidR="00185E5A" w:rsidRDefault="00000000">
      <w:r>
        <w:t>The assessment is thus carried out using two different approaches, a normative approach aimed at measuring the impact of internal stress tests within three years of the initial Pillar I regulatory position.</w:t>
      </w:r>
    </w:p>
    <w:p w14:paraId="7720BA77" w14:textId="77777777" w:rsidR="00185E5A" w:rsidRDefault="00000000">
      <w:r>
        <w:t>Credit risk management Credit policy The overall credit risk policy is governed in particular by the risk appetite framework, structured around the definition of the level of risk and risk appetite indicators.</w:t>
      </w:r>
    </w:p>
    <w:p w14:paraId="3D9E61BD" w14:textId="77777777" w:rsidR="00185E5A" w:rsidRDefault="00000000">
      <w:r>
        <w:t>Credit risk governance A dedicated governance structure is in place for the construction of all credit risk management, granting and classification systems.</w:t>
      </w:r>
    </w:p>
    <w:p w14:paraId="001868E7" w14:textId="77777777" w:rsidR="00185E5A" w:rsidRDefault="00000000">
      <w:r>
        <w:t>Compliance with regulatory and internal caps and limits is regularly checked by the Group Risk and Compliance Committee and the Risk Committees of the Supervisory Board.</w:t>
      </w:r>
    </w:p>
    <w:p w14:paraId="437D2635" w14:textId="77777777" w:rsidR="00185E5A" w:rsidRDefault="00000000">
      <w:r>
        <w:t>Each institution is responsible for ensuring compliance with internal limits.</w:t>
      </w:r>
    </w:p>
    <w:p w14:paraId="332F9340" w14:textId="77777777" w:rsidR="00185E5A" w:rsidRDefault="00000000">
      <w:r>
        <w:t>On behalf of the Group Risk and Compliance Committee, the Group Risk division measures and verifies that these risk supervision mechanisms individual and topical limits are correctly implemented at each institution.</w:t>
      </w:r>
    </w:p>
    <w:p w14:paraId="4330D71D" w14:textId="77777777" w:rsidR="00185E5A" w:rsidRDefault="00000000">
      <w:r>
        <w:t>IFRS 9 inputs, aim to provide an accurate estimate of expected credit losses for accounting provision purposes, whereas prudential inputs are more cautious for regulatory framework purposes.</w:t>
      </w:r>
    </w:p>
    <w:p w14:paraId="43B95DB5" w14:textId="77777777" w:rsidR="00185E5A" w:rsidRDefault="00000000">
      <w:r>
        <w:lastRenderedPageBreak/>
        <w:t>Permanent control of credit risks According to the principle of subsidiarity, the local Risk divisions are responsible for compliance with the permanent control system deployment, implementation, analysis of results and action plans.</w:t>
      </w:r>
    </w:p>
    <w:p w14:paraId="394CD15B" w14:textId="77777777" w:rsidR="00185E5A" w:rsidRDefault="00000000">
      <w:r>
        <w:t>In 2023, a dedicated permanent risk control division was created within the Governance and Risk Control department.</w:t>
      </w:r>
    </w:p>
    <w:p w14:paraId="5308596A" w14:textId="77777777" w:rsidR="00185E5A" w:rsidRDefault="00000000">
      <w:r>
        <w:t>The resulting risk metrics are then used to calculate capital requirements once they have been validated by the supervisory authority in compliance with regulatory requirements.</w:t>
      </w:r>
    </w:p>
    <w:p w14:paraId="025B0AAF" w14:textId="77777777" w:rsidR="00185E5A" w:rsidRDefault="00000000">
      <w:r>
        <w:t>After the completion of this governance process, internal control reports and statements of decisions are made available to Group management and supervisory authorities for internal models used to determine capital requirements.</w:t>
      </w:r>
    </w:p>
    <w:p w14:paraId="79B58083" w14:textId="77777777" w:rsidR="00185E5A" w:rsidRDefault="00000000">
      <w:r>
        <w:t>For the new Small Businesses, High Segment, SCI and NGO modules, dedicated scales per model have been defined for regulatory calculations.</w:t>
      </w:r>
    </w:p>
    <w:p w14:paraId="4310107C" w14:textId="77777777" w:rsidR="00185E5A" w:rsidRDefault="00000000">
      <w:r>
        <w:t>These include the TRIM Targeted Review of Internal Models, aimed at assessing the regulatory compliance of internal models specifically targeted by the ECB.</w:t>
      </w:r>
    </w:p>
    <w:p w14:paraId="5A554F38" w14:textId="77777777" w:rsidR="00185E5A" w:rsidRDefault="00000000">
      <w:r>
        <w:t>Regulatory capital requirements Hierarchy of methods, securitization capital requirements are calculated in accordance with a hierarchy of methods applied in the order of priority set by the European Commission, SEC-IRBA Securitization Internal Ratings Based Approach, uses the banks internal rating models, which shall have been approved beforehand by the supervisor.</w:t>
      </w:r>
    </w:p>
    <w:p w14:paraId="15CCFFF2" w14:textId="77777777" w:rsidR="00185E5A" w:rsidRDefault="00000000">
      <w:r>
        <w:t>SEC-SA Securitization Standardized Approach, this method is the last chance to use a formula defined by the supervisor, using as an input the capital requirements that would be calculated under the current Standardized Approach calculates regulatory capital requirements in relation to underlying exposures based on their class and then applies the ratio of defaulted underlying exposures to the total amount of underlying exposures.</w:t>
      </w:r>
    </w:p>
    <w:p w14:paraId="7483B044" w14:textId="77777777" w:rsidR="00185E5A" w:rsidRDefault="00000000">
      <w:r>
        <w:t>Its proper functioning is ensured by an FCT management company France Titrisation or EuroTitrisation, together with a custodian, GFS, in compliance with the regulations of the FCT.</w:t>
      </w:r>
    </w:p>
    <w:p w14:paraId="7B0E1A3C" w14:textId="77777777" w:rsidR="00185E5A" w:rsidRDefault="00000000">
      <w:r>
        <w:t>The risk management framework related to this activity is defined in accordance with investment policies and is reviewed annually.</w:t>
      </w:r>
    </w:p>
    <w:p w14:paraId="67116176" w14:textId="77777777" w:rsidR="00185E5A" w:rsidRDefault="00000000">
      <w:r>
        <w:t>It is tasked with the following duties, Management Risk measurement, establishing the principles of market risk measurement, which are then validated by the various appropriate Risk Committees.</w:t>
      </w:r>
    </w:p>
    <w:p w14:paraId="20D4DAD7" w14:textId="77777777" w:rsidR="00185E5A" w:rsidRDefault="00000000">
      <w:r>
        <w:t>Definition and oversight of limits, examining the limit framework and setting limits global caps and, where necessary, operational limits adopted by the various appropriate Risk Committees, as part of the comprehensive Risk Management process.</w:t>
      </w:r>
    </w:p>
    <w:p w14:paraId="20DC1DF5" w14:textId="77777777" w:rsidR="00185E5A" w:rsidRDefault="00000000">
      <w:r>
        <w:lastRenderedPageBreak/>
        <w:t>The Valuation Team is responsible for, measuring regulatory requirements and implementing said requirements while assessing their impacts on the production and verification of new indicators.</w:t>
      </w:r>
    </w:p>
    <w:p w14:paraId="37760E28" w14:textId="77777777" w:rsidR="00185E5A" w:rsidRDefault="00000000">
      <w:r>
        <w:t>Risk monitoring The Group Risk division is responsible for monitoring the risks associated with all Groupe BPCE capital market activities, subject to regular review by the Group Market Risk Committee.</w:t>
      </w:r>
    </w:p>
    <w:p w14:paraId="4709D951" w14:textId="77777777" w:rsidR="00185E5A" w:rsidRDefault="00000000">
      <w:r>
        <w:t>Close monitoring of market activities was continued during this period to ensure that changes in exposures following market movements remained in line with the risk appetite and the regulatory framework.</w:t>
      </w:r>
    </w:p>
    <w:p w14:paraId="5FE2C886" w14:textId="77777777" w:rsidR="00185E5A" w:rsidRDefault="00000000">
      <w:r>
        <w:t>These risks are closely monitored by the Group and its institutions to secure immediate and future income, balance the balance sheets and promote the Groups development.</w:t>
      </w:r>
    </w:p>
    <w:p w14:paraId="1A339D31" w14:textId="44EE6D11" w:rsidR="00185E5A" w:rsidRDefault="00000000">
      <w:r>
        <w:t>Each year, Supervisory Board of Groupe BPCE validates the main lines of the ALM policy</w:t>
      </w:r>
      <w:r w:rsidR="005E508E">
        <w:t>.</w:t>
      </w:r>
    </w:p>
    <w:p w14:paraId="4922127A" w14:textId="77777777" w:rsidR="00185E5A" w:rsidRDefault="00000000">
      <w:r>
        <w:t>The principles of market risk measurements and levels of risk tolerance.</w:t>
      </w:r>
    </w:p>
    <w:p w14:paraId="3B2BBC92" w14:textId="77777777" w:rsidR="00185E5A" w:rsidRDefault="00000000">
      <w:r>
        <w:t>Each quarter, the Audit Committee of Groupe BPCE is informed of the Groups position through management reports containing the main risk indicators.</w:t>
      </w:r>
    </w:p>
    <w:p w14:paraId="17EDF63F" w14:textId="77777777" w:rsidR="00185E5A" w:rsidRDefault="00000000">
      <w:r>
        <w:t>Compliance with the liquidity budget allocated to each entity makes it possible to ensure that the market footprint target set by the Group is correctly sized and to adapt, where necessary, the business line projections.</w:t>
      </w:r>
    </w:p>
    <w:p w14:paraId="1F0C941F" w14:textId="77777777" w:rsidR="00185E5A" w:rsidRDefault="00000000">
      <w:r>
        <w:t>This regulatory approach is complemented by an internal economic approach consisting of measuring the liquidity gap over a 10-year horizon.</w:t>
      </w:r>
    </w:p>
    <w:p w14:paraId="409B3CCF" w14:textId="77777777" w:rsidR="00185E5A" w:rsidRDefault="00000000">
      <w:r>
        <w:t>They make it possible to ensure the correct balance between the Groups liquidity reserve and changes in the net liquidity position under stress, as well as the ability to comply with regulatory requirements.</w:t>
      </w:r>
    </w:p>
    <w:p w14:paraId="1E7898FC" w14:textId="77777777" w:rsidR="00185E5A" w:rsidRDefault="00000000">
      <w:r>
        <w:t>During the health crisis of March 2020, while the Groups liquidity position was solid both from a cash and regulatory perspective, the Group activated its CFP in a preventive manner, in order to ensure that all business lines within the Group were aligned if actions were to be implemented.</w:t>
      </w:r>
    </w:p>
    <w:p w14:paraId="1391AF7A" w14:textId="77777777" w:rsidR="00185E5A" w:rsidRDefault="00000000">
      <w:r>
        <w:t>The system is designed to ensure the transparency and consistency of internal prices, guaranteeing fluid liquidity management between the Groups institutions.</w:t>
      </w:r>
    </w:p>
    <w:p w14:paraId="57058A13" w14:textId="77777777" w:rsidR="00185E5A" w:rsidRDefault="00000000">
      <w:r>
        <w:t>The respective changes in the liquidity costs of customer deposits and market resources are taken into account in order to ensure the balanced and profitable development of all activities in the Groups various business lines.</w:t>
      </w:r>
    </w:p>
    <w:p w14:paraId="0A8EE1EF" w14:textId="77777777" w:rsidR="00185E5A" w:rsidRDefault="00000000">
      <w:r>
        <w:t xml:space="preserve">Adequacy of the institutions liquidity risk management systems The Group continues to focus on improving risk monitoring through a detailed mapping of liquidity risks and on </w:t>
      </w:r>
      <w:r>
        <w:lastRenderedPageBreak/>
        <w:t>optimizing the tools and procedures to manage the Groups liquidity position and its balance sheet, on a constant basis, in order to be able to cope with new crises, should they occur.</w:t>
      </w:r>
    </w:p>
    <w:p w14:paraId="267E37F0" w14:textId="77777777" w:rsidR="00185E5A" w:rsidRDefault="00000000">
      <w:r>
        <w:t>In addition, the increase in emissions reinforces this improvement.</w:t>
      </w:r>
    </w:p>
    <w:p w14:paraId="5334A8CF" w14:textId="77777777" w:rsidR="00185E5A" w:rsidRDefault="00000000">
      <w:r>
        <w:t>In general, fixed rate is swapped into floating rate in accordance with the Groups interest rate risk management policy.</w:t>
      </w:r>
    </w:p>
    <w:p w14:paraId="263CF700" w14:textId="77777777" w:rsidR="00185E5A" w:rsidRDefault="00000000">
      <w:r>
        <w:t>These indicators are used to validate the main balance sheet aggregates to ensure the sustainability of the financial results achieved.</w:t>
      </w:r>
    </w:p>
    <w:p w14:paraId="0BDC80C3" w14:textId="77777777" w:rsidR="00185E5A" w:rsidRDefault="00000000">
      <w:r>
        <w:t>Exchange rate risk oversight and management system For Groupe BPCE excluding GFS, exchange rate risk is monitored using regulatory indicators measuring corresponding capital adequacy requirements by entity.</w:t>
      </w:r>
    </w:p>
    <w:p w14:paraId="25447070" w14:textId="77777777" w:rsidR="00185E5A" w:rsidRDefault="00000000">
      <w:r>
        <w:t>The Group Compliance division carries out its duties within the framework of business line operations.</w:t>
      </w:r>
    </w:p>
    <w:p w14:paraId="4D9A49FC" w14:textId="77777777" w:rsidR="00185E5A" w:rsidRDefault="00000000">
      <w:r>
        <w:t>The Compliance Officers appointed within the various direct subsidiaries of BPCE SA and subject to the regulatory banking and financial supervision system, report to it through a strong functional link.</w:t>
      </w:r>
    </w:p>
    <w:p w14:paraId="33152576" w14:textId="77777777" w:rsidR="00185E5A" w:rsidRDefault="00000000">
      <w:r>
        <w:t>The Group Compliance division carries out all actions designed to strengthen the compliance of products, services and marketing processes, customer protection, compliance with ethical rules, the fight against money laundering and the financing of terrorism, the fight against market abuse, the monitoring of transactions and compliance with sanctions and embargoes.</w:t>
      </w:r>
    </w:p>
    <w:p w14:paraId="4D4ADC55" w14:textId="77777777" w:rsidR="00185E5A" w:rsidRDefault="00000000">
      <w:r>
        <w:t>As such, it builds and revises the standards proposed for the governance of Groupe BPCE, shares best practices and coordinates working groups consisting of departmental representatives.</w:t>
      </w:r>
    </w:p>
    <w:p w14:paraId="4BF3991F" w14:textId="77777777" w:rsidR="00185E5A" w:rsidRDefault="00000000">
      <w:r>
        <w:t>The dissemination of the culture of non-compliance risk and consideration of the legitimate interests of customers is also reflected in the training of employees in the sector and the awareness-raising of other BPCE departments.</w:t>
      </w:r>
    </w:p>
    <w:p w14:paraId="5B4617D9" w14:textId="77777777" w:rsidR="00185E5A" w:rsidRDefault="00000000">
      <w:r>
        <w:t>Accordingly, the Group Compliance division, draws up the Groups non-compliance risk management systems risk mapping and DMR and supervises the permanent control system relating to non-compliance risks.</w:t>
      </w:r>
    </w:p>
    <w:p w14:paraId="2B0DB4A7" w14:textId="77777777" w:rsidR="00185E5A" w:rsidRDefault="00000000">
      <w:r>
        <w:t>Product governance and supervision Non-compliance risks are analyzed, measured, monitored and managed in accordance with the Ministerial Order of November 3, 2014 amended February 25, 2021, with the aim of, ensuring a permanent overview of these risks and the associated risk prevention and mitigation system, including updated identification under the non-compliance risk-mapping exercise.</w:t>
      </w:r>
    </w:p>
    <w:p w14:paraId="47D835D2" w14:textId="77777777" w:rsidR="00185E5A" w:rsidRDefault="00000000">
      <w:r>
        <w:lastRenderedPageBreak/>
        <w:t>The purpose of this review is to ensure that applicable regulatory requirements are met and that targeted customers and the public at large receive clear and fair information.</w:t>
      </w:r>
    </w:p>
    <w:p w14:paraId="4C959A3F" w14:textId="77777777" w:rsidR="00185E5A" w:rsidRDefault="00000000">
      <w:r>
        <w:t>In addition, compliance ensures that conflicts of interest are identified, managed and supervised, and that the primacy of customers interests is taken into account when making decisions.</w:t>
      </w:r>
    </w:p>
    <w:p w14:paraId="224B3E60" w14:textId="77777777" w:rsidR="00185E5A" w:rsidRDefault="00000000">
      <w:r>
        <w:t>It defines the framework for this supervision and establishes a supervision control plan drawing on the expertise of the Banking &amp; Insurance Compliance, Financial Savings Compliance, Financial Security, and Conduct and Ethics divisions.</w:t>
      </w:r>
    </w:p>
    <w:p w14:paraId="3BA4BA66" w14:textId="77777777" w:rsidR="00185E5A" w:rsidRDefault="00000000">
      <w:r>
        <w:t>It monitors non-compliance risk indicators, oversees the reporting systems and also covers the centralization of relations with regulators, supervisors and the Group Internal Audit in compliance matters.</w:t>
      </w:r>
    </w:p>
    <w:p w14:paraId="398FA682" w14:textId="77777777" w:rsidR="00185E5A" w:rsidRDefault="00000000">
      <w:r>
        <w:t>Paying particular attention to all issues relating to compliance with customer protection rules, these two departments participate in the implementation of regulatory changes and projects having an impact on the methods of marketing the products and services under their scopes.</w:t>
      </w:r>
    </w:p>
    <w:p w14:paraId="56F39FB1" w14:textId="77777777" w:rsidR="00185E5A" w:rsidRDefault="00000000">
      <w:r>
        <w:t>They also provide training and coordination for the Compliance function and monitor the compliance systems deployed within the entities.</w:t>
      </w:r>
    </w:p>
    <w:p w14:paraId="5B423AAA" w14:textId="77777777" w:rsidR="00185E5A" w:rsidRDefault="00000000">
      <w:r>
        <w:t>Financial Savings Compliance also includes oversight of investment services and the operating procedures of investment services compliance officers RCSIs.</w:t>
      </w:r>
    </w:p>
    <w:p w14:paraId="16D18525" w14:textId="77777777" w:rsidR="00185E5A" w:rsidRDefault="00000000">
      <w:r>
        <w:t>Financial savings The Group has continued to improve and strengthen its systems for Customer Protection, Product Governance and Supervision, Market Integrity and Transparency, and Sustainable Finance.</w:t>
      </w:r>
    </w:p>
    <w:p w14:paraId="7EED99CE" w14:textId="77777777" w:rsidR="00185E5A" w:rsidRDefault="00000000">
      <w:r>
        <w:t>Employee training and awareness Group employees regularly receive training on customer protection issues to maintain the required level of customer service quality.</w:t>
      </w:r>
    </w:p>
    <w:p w14:paraId="7C326AF8" w14:textId="77777777" w:rsidR="00185E5A" w:rsidRDefault="00000000">
      <w:r>
        <w:t>These training sessions are aimed at promoting awareness of compliance and customer protection among new hires andor sales team employees.</w:t>
      </w:r>
    </w:p>
    <w:p w14:paraId="353EA4F4" w14:textId="77777777" w:rsidR="00185E5A" w:rsidRDefault="00000000">
      <w:r>
        <w:t>Ethics and compliance training, entitled Fundamentals of professional ethics, has been set up for all Group employees.</w:t>
      </w:r>
    </w:p>
    <w:p w14:paraId="3F4AFE08" w14:textId="77777777" w:rsidR="00185E5A" w:rsidRDefault="00000000">
      <w:r>
        <w:t>The Group Compliance division has a dedicated department that oversees the sector, defines financial security policy for the entire Group, draws up and validates the various standards and procedures, and ensures that these risks are taken into account during the approval procedure for new commercial products and services by BPCE.</w:t>
      </w:r>
    </w:p>
    <w:p w14:paraId="3B004722" w14:textId="77777777" w:rsidR="00185E5A" w:rsidRDefault="00000000">
      <w:r>
        <w:t xml:space="preserve">With regard to compliance with restrictive measures related to international sanctions, the Groups institutions are equipped with filtering tools that generate alerts on customers in particular with regard to the asset freezing measures to which certain persons or entities </w:t>
      </w:r>
      <w:r>
        <w:lastRenderedPageBreak/>
        <w:t>are subject and on international flows with regard to said asset freezing measures and sanctioning measures targeting countries such as European andor American embargoes.</w:t>
      </w:r>
    </w:p>
    <w:p w14:paraId="14B5AF1B" w14:textId="77777777" w:rsidR="00185E5A" w:rsidRDefault="00000000">
      <w:r>
        <w:t>It provides continuous and consolidated oversight of ISS, along with technical and regulatory oversight.</w:t>
      </w:r>
    </w:p>
    <w:p w14:paraId="190B6ACA" w14:textId="77777777" w:rsidR="00185E5A" w:rsidRDefault="00000000">
      <w:r>
        <w:t>A Group Identity and Rights Management program with the following objectives, establishing a Group database of individuals, applications and organizations, implementing Group IAM governance, including, if possible, all Group applications in the IAM roadmap, with automatic provisioning and an overview of authorizations.</w:t>
      </w:r>
    </w:p>
    <w:p w14:paraId="660C81E6" w14:textId="77777777" w:rsidR="00185E5A" w:rsidRDefault="00000000">
      <w:r>
        <w:t>It provides continuous and consolidated oversight of its area of activity, along with technical and regulatory oversight.</w:t>
      </w:r>
    </w:p>
    <w:p w14:paraId="08E04F71" w14:textId="77777777" w:rsidR="00185E5A" w:rsidRDefault="00000000">
      <w:r>
        <w:t>Operational risk oversight Mapping The operational risk management system relies on a mapping process which is updated annually by all Group entities.</w:t>
      </w:r>
    </w:p>
    <w:p w14:paraId="20545155" w14:textId="77777777" w:rsidR="00185E5A" w:rsidRDefault="00000000">
      <w:r>
        <w:t>These systems comply with the regulatory requirements in effect since January 1, 2016 with the application of the Solvency II directive Pillar I Quantitative Solvency Requirements, Pillar II Governance &amp; ORSA, and Pillar III Prudential Reporting and Public Information.</w:t>
      </w:r>
    </w:p>
    <w:p w14:paraId="5DC0F4F5" w14:textId="77777777" w:rsidR="00185E5A" w:rsidRDefault="00000000">
      <w:r>
        <w:t>The latter identifies the macro-objectives and stakeholders within the Group.</w:t>
      </w:r>
    </w:p>
    <w:p w14:paraId="4E8234FE" w14:textId="77777777" w:rsidR="00185E5A" w:rsidRDefault="00000000">
      <w:r>
        <w:t>More generally, the Non-Banking Equity Risk department provides its quantitative and methodological expertise on the risks of nonbanking activities, to support or challenge work carried out by the business lines andor the Group actuarial expertise, company ALM topics, EBA stress tests, quantification of the impact of physical climate risk, etc.</w:t>
      </w:r>
    </w:p>
    <w:p w14:paraId="7437D3E1" w14:textId="77777777" w:rsidR="00185E5A" w:rsidRDefault="00000000">
      <w:r>
        <w:t>Based on the regulatory definition, the Groupe BPCE distinguishes between two types of model risk, model uncertainty risk, this risk is inherent in the quantitative method, system or approach used to approximate or represent the observation.</w:t>
      </w:r>
    </w:p>
    <w:p w14:paraId="1CC85640" w14:textId="77777777" w:rsidR="00185E5A" w:rsidRDefault="00000000">
      <w:r>
        <w:t>Its implementation is linked to an independent control based on principles in connection with the documentation, design, development, implementation, review, approval, continuous monitoring and use of models to ensure their reliability.</w:t>
      </w:r>
    </w:p>
    <w:p w14:paraId="4CA1A44D" w14:textId="77777777" w:rsidR="00185E5A" w:rsidRDefault="00000000">
      <w:r>
        <w:t>An MRM risk management policy has been defined for this purpose.</w:t>
      </w:r>
    </w:p>
    <w:p w14:paraId="7028E9A6" w14:textId="77777777" w:rsidR="00185E5A" w:rsidRDefault="00000000">
      <w:r>
        <w:t>Groupe BPCEs environmental, social and governance risk management system aims to ensure compliance with the methodological standards and constraints set by this reference framework while still reflecting Groupe BPCEs risk appetite.</w:t>
      </w:r>
    </w:p>
    <w:p w14:paraId="6C9870AD" w14:textId="77777777" w:rsidR="00185E5A" w:rsidRDefault="00000000">
      <w:r>
        <w:t>Definition of ESG risks Environmental risks Environmental risks fall into two main categories, Physical risks arising from the impacts of extreme or chronic climatic or environmental events biodiversity, pollution, water, natural resources on the activities of Groupe BPCE or its counterparties.</w:t>
      </w:r>
    </w:p>
    <w:p w14:paraId="2F2781ED" w14:textId="77777777" w:rsidR="00185E5A" w:rsidRDefault="00000000">
      <w:r>
        <w:lastRenderedPageBreak/>
        <w:t>Transition risks arising from the impacts of the transition to a low-carbon economy, or one with a lower environmental impact, on Groupe BPCE or its counterparties, including regulatory changes, technological developments, and the behavior of stakeholders including consumers.</w:t>
      </w:r>
    </w:p>
    <w:p w14:paraId="19B03C4A" w14:textId="77777777" w:rsidR="00185E5A" w:rsidRDefault="00000000">
      <w:r>
        <w:t>With regard to greenhouse gas emissions, this scenario represents the average trajectory of future greenhouse gas emissions and assumes that climate protection measures are taken.</w:t>
      </w:r>
    </w:p>
    <w:p w14:paraId="19059889" w14:textId="77777777" w:rsidR="00185E5A" w:rsidRDefault="00000000">
      <w:r>
        <w:t>These scenarios, specific to each sector, determine the technological breakthroughs necessary to achieve carbon neutrality by 2050.</w:t>
      </w:r>
    </w:p>
    <w:p w14:paraId="06B97559" w14:textId="77777777" w:rsidR="00185E5A" w:rsidRDefault="00000000">
      <w:r>
        <w:t>Wishing to contribute to the achievement of global carbon neutrality by 2050 by relying on science, Groupe BPCE generally relies on the Net Zero Emissions 2050 scenario NZE 2050 scenario of the International Energy Agency published in 2021 to define the targets for aligning its exposure portfolios with the sectors with the most carbon-emitting sectors.</w:t>
      </w:r>
    </w:p>
    <w:p w14:paraId="13D785F1" w14:textId="77777777" w:rsidR="00185E5A" w:rsidRDefault="00000000">
      <w:r>
        <w:t>Industry knowledge base Groupe BPCE has developed a knowledge base shared between the main internal stakeholders in the ESG risk management system in particular the Impact Department and the ESG Risk Department.</w:t>
      </w:r>
    </w:p>
    <w:p w14:paraId="4E3A2147" w14:textId="77777777" w:rsidR="00185E5A" w:rsidRDefault="00000000">
      <w:r>
        <w:t>This knowledge base is intended to serve as a reference framework within Groupe BPCE on ESG issues related to the main economic sectors and to feed into the work carried out downstream to integrate ESG risks into strategic discussions and the various Groupe BPCE risk management systems.</w:t>
      </w:r>
    </w:p>
    <w:p w14:paraId="271B7983" w14:textId="77777777" w:rsidR="00185E5A" w:rsidRDefault="00000000">
      <w:r>
        <w:t>To address these challenges, Groupe BPCE has defined a governance framework specific to ESG data and developed a dedicated program to implement an infrastructure and processes for collecting, storing, and disseminating structured and consistent ESG data within the Group.</w:t>
      </w:r>
    </w:p>
    <w:p w14:paraId="64114C76" w14:textId="77777777" w:rsidR="00185E5A" w:rsidRDefault="00000000">
      <w:r>
        <w:t>In 2024, the Risk Committee monitored the work to assess the climate and environmental challenges of the business lines and the assessment of the materiality of environmental risks, the definition and implementation of the action plan to strengthen the ESG risk management system, and discussions with the European supervisor.</w:t>
      </w:r>
    </w:p>
    <w:p w14:paraId="06AF3BB7" w14:textId="77777777" w:rsidR="00185E5A" w:rsidRDefault="00000000">
      <w:r>
        <w:t>In 2024, the main topics addressed by this committee were, monitoring the ESG program, preparing and implementing the new Impact program alignment of portfolios, support for customers, reduction of the Groups own footprint and integration of ESG issues into risk management, the new CSRD regulation, the Responsible employer program and Conduct and Ethics reporting.</w:t>
      </w:r>
    </w:p>
    <w:p w14:paraId="0B927DBA" w14:textId="77777777" w:rsidR="00185E5A" w:rsidRDefault="00000000">
      <w:r>
        <w:t>Groupe BPCEs directors receive regular training on the challenges that ESG risks represent for BPCE, the evolution of the scientific context, the regulatory expectations associated with these risks and the strategy and risk management systems implemented in response.</w:t>
      </w:r>
    </w:p>
    <w:p w14:paraId="0DEDFC6D" w14:textId="77777777" w:rsidR="00185E5A" w:rsidRDefault="00000000">
      <w:r>
        <w:t xml:space="preserve">In 2024, the main topics covered were the publication of the measurement of NZBA trajectories and targets, the review of the indicators of the strategic plan with a Climate </w:t>
      </w:r>
      <w:r>
        <w:lastRenderedPageBreak/>
        <w:t>focus, the Oil &amp; Gas ESG sector policy, and the monitoring of the Groups Impact program and its actions, particularly in terms of climate and biodiversity.</w:t>
      </w:r>
    </w:p>
    <w:p w14:paraId="7DF98962" w14:textId="77777777" w:rsidR="00185E5A" w:rsidRDefault="00000000">
      <w:r>
        <w:t>It is responsible for consolidated monitoring of Groupe BPCE's ESG risks and ensuring the implementation of the organizational and operational strategy regarding ESG risk management.</w:t>
      </w:r>
    </w:p>
    <w:p w14:paraId="69185FBF" w14:textId="77777777" w:rsidR="00185E5A" w:rsidRDefault="00000000">
      <w:r>
        <w:t>In the context of Groupe BPCEs cooperative model, two committees support the definition and implementation of the ESG risk management strategy and system by liaising with the managers of Groupe BPCE institutions, the Impact Committee, chaired by the Director of Impact, supports the work of defining and implementing the Impact strategy by ensuring the link with managers of Groupe BPCE institutions.</w:t>
      </w:r>
    </w:p>
    <w:p w14:paraId="671E18D9" w14:textId="77777777" w:rsidR="00185E5A" w:rsidRDefault="00000000">
      <w:r>
        <w:t>In particular, the Sustainable Finance Methodologies Committee, chaired by the Director of Impact, defines the reference methodological approaches in terms of Sustainable Finance and ESG risks for Groupe BPCE.</w:t>
      </w:r>
    </w:p>
    <w:p w14:paraId="08AC1D58" w14:textId="77777777" w:rsidR="00185E5A" w:rsidRDefault="00000000">
      <w:r>
        <w:t>To carry out these missions, the ESG Risk Department relies on a network of correspondents across all Groupe BPCE entities and institutions, in charge of supporting the deployment of the ESG risk management system within their entity or establishment.</w:t>
      </w:r>
    </w:p>
    <w:p w14:paraId="4DEE6AA5" w14:textId="77777777" w:rsidR="00185E5A" w:rsidRDefault="00000000">
      <w:r>
        <w:t>Given the challenges specific to the Corporate &amp; Investment Banking business lines, Natixis CIB has set up several expertise hubs within its commercial teams Green &amp; Sustainable Hub, within its risk division teams dedicated to ESG risks within the department in charge of credit risks and its modeling teams and within its Strategy &amp; Sustainability division.</w:t>
      </w:r>
    </w:p>
    <w:p w14:paraId="4E7E2630" w14:textId="77777777" w:rsidR="00185E5A" w:rsidRDefault="00000000">
      <w:r>
        <w:t>Integration into the internal control system The ESG risk management system is based on the three lines of defense model in place within Groupe BPCE, first line of defense, operational departments within Groupe BPCEs various business lines and functions integrate ESG risks into their processes, policies and controls.</w:t>
      </w:r>
    </w:p>
    <w:p w14:paraId="588BEF01" w14:textId="77777777" w:rsidR="00185E5A" w:rsidRDefault="00000000">
      <w:r>
        <w:t>Work on the overhaul of the training system was undertaken in 2024 and aims to enrich these training courses and ensure their overall consistency and proper deployment within Groupe BPCEs entities and institutions.</w:t>
      </w:r>
    </w:p>
    <w:p w14:paraId="0B5CE4F7" w14:textId="77777777" w:rsidR="00185E5A" w:rsidRDefault="00000000">
      <w:r>
        <w:t>The Vision 2030 strategic project aims to train 100% of employees in ESG issues by December 31, 2026, thanks to the implementation of this dedicated system.</w:t>
      </w:r>
    </w:p>
    <w:p w14:paraId="05C884EB" w14:textId="77777777" w:rsidR="00185E5A" w:rsidRDefault="00000000">
      <w:r>
        <w:t>It ensures that ESG issues are fully integrated into the remuneration policy.</w:t>
      </w:r>
    </w:p>
    <w:p w14:paraId="789FCCC9" w14:textId="77777777" w:rsidR="00185E5A" w:rsidRDefault="00000000">
      <w:r>
        <w:t>In order to raise employee awareness and involve them in the Groups commitment to the fight against global warming, since 2022 the incentive scheme for BPCE employees has been partly indexed to the achievement of the Groups strategic objective to reduce its direct footprint.</w:t>
      </w:r>
    </w:p>
    <w:p w14:paraId="25803BAC" w14:textId="77777777" w:rsidR="00185E5A" w:rsidRDefault="00000000">
      <w:r>
        <w:t xml:space="preserve">Faced with this situation, Groupe BPCE is mobilizing its local and regional presence, its business lines and expertise, to enable its customers, cooperative shareholders and </w:t>
      </w:r>
      <w:r>
        <w:lastRenderedPageBreak/>
        <w:t>employees to assert their power to act and to trust in the future The cooperative nature of the Banques Populaires and the Caisses dEpargne, coupled with their deep local roots, have made Groupe BPCE a positive impact financial player since its inception, which has been particularly committed to the decarbonization of the economy in recent years.</w:t>
      </w:r>
    </w:p>
    <w:p w14:paraId="437E0AAE" w14:textId="77777777" w:rsidR="00185E5A" w:rsidRDefault="00000000">
      <w:r>
        <w:t>Impact strategy Environmental impact Faced with the climate emergency, the Groups approach aims to rapidly implement and deploy measures to mitigate and adapt to the already tangible environmental and socio-economic impacts of climate change and the erosion of biodiversity.</w:t>
      </w:r>
    </w:p>
    <w:p w14:paraId="556C7CD7" w14:textId="77777777" w:rsidR="00185E5A" w:rsidRDefault="00000000">
      <w:r>
        <w:t>Making impact accessible to all means raising awareness and massively supporting all its customers in the environmental transition through expertise, consulting offers and global solutions.</w:t>
      </w:r>
    </w:p>
    <w:p w14:paraId="3DFE36D2" w14:textId="77777777" w:rsidR="00185E5A" w:rsidRDefault="00000000">
      <w:r>
        <w:t>Based on the scenarios defined by science, Groupe BPCE and its business lines are positioning themselves as facilitators of transition efforts, with a clear and ambitious objective, to finance a carbon-neutral economy by 2050 by taking action today.</w:t>
      </w:r>
    </w:p>
    <w:p w14:paraId="5C89F3A6" w14:textId="77777777" w:rsidR="00185E5A" w:rsidRDefault="00000000">
      <w:r>
        <w:t>The Groups approach aims to rapidly implement and deploy measures to mitigate and adapt to environmental and socioeconomic impacts.</w:t>
      </w:r>
    </w:p>
    <w:p w14:paraId="33550D95" w14:textId="77777777" w:rsidR="00185E5A" w:rsidRDefault="00000000">
      <w:r>
        <w:t>The Group is committed to dedicated dialog and contribution of sectoral expertise to integrate ESG issues according to their size and economic sectors, particularly in infrastructure energy, transport, waste management and treatment, etc.</w:t>
      </w:r>
    </w:p>
    <w:p w14:paraId="60F6E4A5" w14:textId="77777777" w:rsidR="00185E5A" w:rsidRDefault="00000000">
      <w:r>
        <w:t>Sustainable solutions also exist for investor customers with a range of responsible savings and investments, sustainable development passbook savings accounts, funds with a sustainable investment objective, themed-labeled funds, etc.</w:t>
      </w:r>
    </w:p>
    <w:p w14:paraId="7AAE6DC5" w14:textId="77777777" w:rsidR="00185E5A" w:rsidRDefault="00000000">
      <w:r>
        <w:t>Support for the evolution of the energy mix, Faced with the climate emergency, the priority is to accelerate the advent of a sustainable energy system, by positioning itself among the world leaders in debt project financing in the renewable energy sector.</w:t>
      </w:r>
    </w:p>
    <w:p w14:paraId="10B62AFC" w14:textId="77777777" w:rsidR="00185E5A" w:rsidRDefault="00000000">
      <w:r>
        <w:t>A player in the regions and regions of the world where it operates, Groupe BPCE plays a strong role in local ecosystems that promote regional cohesion, supporting numerous initiatives to promote social inclusion and reduce inequalities, etc.</w:t>
      </w:r>
    </w:p>
    <w:p w14:paraId="379BC829" w14:textId="77777777" w:rsidR="00185E5A" w:rsidRDefault="00000000">
      <w:r>
        <w:t>It mobilizes its governance and employees, which it undertakes to train in ESG issues, and acts on its own activities by reducing its carbon footprint.</w:t>
      </w:r>
    </w:p>
    <w:p w14:paraId="6E5A92BA" w14:textId="77777777" w:rsidR="00185E5A" w:rsidRDefault="00000000">
      <w:r>
        <w:t>These include, supporting the evolution of the energy mix in the regions of the world where the Group operates by contributing to the reduction in the use of carbon-based energies through a 15% increase in new financing for renewable energy projects.</w:t>
      </w:r>
    </w:p>
    <w:p w14:paraId="23BBCE80" w14:textId="77777777" w:rsidR="00185E5A" w:rsidRDefault="00000000">
      <w:r>
        <w:t xml:space="preserve">More general indicators in terms of sustainability reflect the objectives relating to the support and awareness-raising actions deployed for our customers, a number of unique visits to the digital module Sustainable Tips and Solutions, 6 million since mid-2023, it has </w:t>
      </w:r>
      <w:r>
        <w:lastRenderedPageBreak/>
        <w:t>already been visited by more than 3 million Banque Populaire and Caisse dEpargne customers.</w:t>
      </w:r>
    </w:p>
    <w:p w14:paraId="76EDD1BF" w14:textId="77777777" w:rsidR="00185E5A" w:rsidRDefault="00000000">
      <w:r>
        <w:t>Groupe BPCE has committed, over the long term, to developing a capacity to manage the evolution of its balance sheet by taking into account an assessment of the climate impact of its activities and of financed, invested or insured assets.</w:t>
      </w:r>
    </w:p>
    <w:p w14:paraId="1C949702" w14:textId="77777777" w:rsidR="00185E5A" w:rsidRDefault="00000000">
      <w:r>
        <w:t>This change is based, among other things, on the implementation of voluntary targets for the gradual alignment of financing, investment and insurance portfolios with trajectories compatible with the Paris Agreement's climate objectives.</w:t>
      </w:r>
    </w:p>
    <w:p w14:paraId="0B71DC8E" w14:textId="77777777" w:rsidR="00185E5A" w:rsidRDefault="00000000">
      <w:r>
        <w:t>By issuing guidelines adapted to financial institutions, net zero alliances allow each financial institution, depending on the composition of its loan or investment portfolio, to define science-based targets to combat global warming.</w:t>
      </w:r>
    </w:p>
    <w:p w14:paraId="2A26E93C" w14:textId="77777777" w:rsidR="00185E5A" w:rsidRDefault="00000000">
      <w:r>
        <w:t>The definition of alignment targets requires, identifying the most carbon-intensive customers in their sector.</w:t>
      </w:r>
    </w:p>
    <w:p w14:paraId="31CE7EBC" w14:textId="77777777" w:rsidR="00185E5A" w:rsidRDefault="00000000">
      <w:r>
        <w:t>Since December 2022, Groupe BPCE published alignment targets, for two sectors among those with the highest emissions, electricity production and the oil &amp; gas sector.</w:t>
      </w:r>
    </w:p>
    <w:p w14:paraId="59E0C744" w14:textId="77777777" w:rsidR="00185E5A" w:rsidRDefault="00000000">
      <w:r>
        <w:t>For each sector, the carbon emission reduction targets, and the associated action plans are detailed in periodic publications.</w:t>
      </w:r>
    </w:p>
    <w:p w14:paraId="1F4954CC" w14:textId="77777777" w:rsidR="00185E5A" w:rsidRDefault="00000000">
      <w:r>
        <w:t>With regard to the environment, excluding climate issues and in particular those relating to biodiversity, the Group is taking concrete steps to preserve it, specifically by adopting policies and practices to promote actions that respect biodiversity.</w:t>
      </w:r>
    </w:p>
    <w:p w14:paraId="5B46C876" w14:textId="77777777" w:rsidR="00185E5A" w:rsidRDefault="00000000">
      <w:r>
        <w:t>To this end, in 2024, Groupe BPCE renewed the commitment previously made by Natixis by joining act4nature international, a coalition that mobilizes companies, public authorities, scientists and environmental associations committed to the protection of biodiversity.</w:t>
      </w:r>
    </w:p>
    <w:p w14:paraId="4585331B" w14:textId="77777777" w:rsidR="00185E5A" w:rsidRDefault="00000000">
      <w:r>
        <w:t>In addition, the Group has set concrete objectives in its activities as a banker, insurer and investor, structured around five areas, the integration of biodiversity issues into the strategy, the assessment of impacts and dependencies on nature, the, The alignment measurement methodologies applied are based on current market standards, which are subject to change.</w:t>
      </w:r>
    </w:p>
    <w:p w14:paraId="22065D4A" w14:textId="77777777" w:rsidR="00185E5A" w:rsidRDefault="00000000">
      <w:r>
        <w:t>These objectives are also contingent on current government policies and the development of low-carbon technologies, which are critical for long-term horizons.</w:t>
      </w:r>
    </w:p>
    <w:p w14:paraId="6935A87C" w14:textId="77777777" w:rsidR="00185E5A" w:rsidRDefault="00000000">
      <w:r>
        <w:t>Several affiliates have developed dedicated non-financial research capabilities and have integrated sustainability criteria into their investment decisionmaking models.</w:t>
      </w:r>
    </w:p>
    <w:p w14:paraId="4A8D9DA0" w14:textId="77777777" w:rsidR="00185E5A" w:rsidRDefault="00000000">
      <w:r>
        <w:t>European asset management companies have developed responsible investment policies that explain their overall ESG approach, provide detailed guidance on the integration of environmental factors, and explain their sectoral andor exclusion policies.</w:t>
      </w:r>
    </w:p>
    <w:p w14:paraId="35E4D147" w14:textId="77777777" w:rsidR="00185E5A" w:rsidRDefault="00000000">
      <w:r>
        <w:lastRenderedPageBreak/>
        <w:t>The majority of non- European affiliates have developed a global responsible investment approach that formalizes their commitment to integrate material environmental, societal and governance factors into their investment processes.</w:t>
      </w:r>
    </w:p>
    <w:p w14:paraId="263D5594" w14:textId="77777777" w:rsidR="00185E5A" w:rsidRDefault="00000000">
      <w:r>
        <w:t>The objectives and targets associated with social issues related to the Companys own workers, value chain workers, affected communities and customers and end users are presented in the section of Groupe BPCEs sustainability report dedicated to social information Part 3.</w:t>
      </w:r>
    </w:p>
    <w:p w14:paraId="1A08DEDE" w14:textId="77777777" w:rsidR="00185E5A" w:rsidRDefault="00000000">
      <w:r>
        <w:t>This program, initiated in 2021, was reviewed and strengthened during 2024 in line with Groupe BPCEs climate and environmental commitments within the framework of the Vision 2030 strategic plan and regulatory requirements.</w:t>
      </w:r>
    </w:p>
    <w:p w14:paraId="615AA4CB" w14:textId="77777777" w:rsidR="00185E5A" w:rsidRDefault="00000000">
      <w:r>
        <w:t>The execution of this program mobilizes the main internal stakeholders in terms of ESG risks, in particular the Impact department, the teams and functions of the other departments of the Risk division, the Finance division and the Compliance division as well as Groupe BPCEs business lines, and in particular the divisions in charge of developing sustainable finance activities.</w:t>
      </w:r>
    </w:p>
    <w:p w14:paraId="6D70D7C9" w14:textId="77777777" w:rsidR="00185E5A" w:rsidRDefault="00000000">
      <w:r>
        <w:t>ESG risk framework Groupe BPCE has established a framework to define the risks covered by climate and environmental risks.</w:t>
      </w:r>
    </w:p>
    <w:p w14:paraId="02633447" w14:textId="09EE61C0" w:rsidR="00185E5A" w:rsidRDefault="00000000">
      <w:r>
        <w:t>This framework is based on current scientific knowledge and reference regulatory texts European taxonomy and aims for the most exhaustive possible representation of risks.</w:t>
      </w:r>
    </w:p>
    <w:p w14:paraId="32D926AA" w14:textId="77777777" w:rsidR="00185E5A" w:rsidRDefault="00000000">
      <w:r>
        <w:t>With regard to physical risks, the framework distinguishes between physical risks related to the climate, biodiversity and ecosystems, pollution, water and marine resources, and the use of resources and the circular economy.</w:t>
      </w:r>
    </w:p>
    <w:p w14:paraId="4FAD1B4E" w14:textId="77777777" w:rsidR="00185E5A" w:rsidRDefault="00000000">
      <w:r>
        <w:t>Environmental risks are divided into those that disrupt regulation services protection against climate risks, support for production services, mitigation of direct impacts and those that disrupt supply services in terms of quality or quantity.</w:t>
      </w:r>
    </w:p>
    <w:p w14:paraId="3EFD5E1F" w14:textId="77777777" w:rsidR="00185E5A" w:rsidRDefault="00000000">
      <w:r>
        <w:t>With regard to transition risks, the framework distinguishes between risks related to regulatory changes, technological developments, stakeholder expectations and changes in their behavior.</w:t>
      </w:r>
    </w:p>
    <w:p w14:paraId="19109C7D" w14:textId="77777777" w:rsidR="00185E5A" w:rsidRDefault="00000000">
      <w:r>
        <w:t>This assessment distinguishes between physical risks and transition risks for climate risks on the one hand and environmental risks on the other.</w:t>
      </w:r>
    </w:p>
    <w:p w14:paraId="2D5016FE" w14:textId="77777777" w:rsidR="00185E5A" w:rsidRDefault="00000000">
      <w:r>
        <w:t>It was supplemented by an initial assessment of environmental risks carried out solely at Groupe BPCE level.</w:t>
      </w:r>
    </w:p>
    <w:p w14:paraId="748ECEDC" w14:textId="77777777" w:rsidR="00185E5A" w:rsidRDefault="00000000">
      <w:r>
        <w:t>As part of the assessments' annual update, the climate and environmental risk assessment processes will be converged and extended to social and governance risks.</w:t>
      </w:r>
    </w:p>
    <w:p w14:paraId="25A2BDCB" w14:textId="77777777" w:rsidR="00185E5A" w:rsidRDefault="00000000">
      <w:r>
        <w:lastRenderedPageBreak/>
        <w:t>The summary of the materiality assessment of climate and environmental risks carried out in 2024 is presented below.</w:t>
      </w:r>
    </w:p>
    <w:p w14:paraId="6F57CF90" w14:textId="77777777" w:rsidR="00185E5A" w:rsidRDefault="00000000">
      <w:r>
        <w:t>In this respect, Groupe BPCEs risk framework includes an Ecosystem risk category, which groups together environmental risks by distinguishing between physical climate and environmental risks and transition climate and environmental risks, social risks and governance risks.</w:t>
      </w:r>
    </w:p>
    <w:p w14:paraId="16C2B7B5" w14:textId="77777777" w:rsidR="00185E5A" w:rsidRDefault="00000000">
      <w:r>
        <w:t>The materiality assessment of these risk categories as part of the risk appetite system is defined by cross-referencing the materiality of the main risk categories to which Groupe BPCE is exposed assessed as part of the annual process of defining the risk appetite and the materiality of climate and environmental risks in relation to these risk categories assessed according to the process described above.</w:t>
      </w:r>
    </w:p>
    <w:p w14:paraId="470E5FEA" w14:textId="77777777" w:rsidR="00185E5A" w:rsidRDefault="00000000">
      <w:r>
        <w:t>For social and governance risks, the assessment is carried out on an expert basis as part of the risk appetite definition process only.</w:t>
      </w:r>
    </w:p>
    <w:p w14:paraId="0D826097" w14:textId="77777777" w:rsidR="00185E5A" w:rsidRDefault="00000000">
      <w:r>
        <w:t>These methodologies are based on internal and external expertise and reflect the state of scientific knowledge, current technologies, regulatory environment and market practices.</w:t>
      </w:r>
    </w:p>
    <w:p w14:paraId="5DC02665" w14:textId="77777777" w:rsidR="00185E5A" w:rsidRDefault="00000000">
      <w:r>
        <w:t>Assessment of governance, social and environmental risks Groupe BPCE has developed an internal methodology for assessing environmental, social and governance issues and risks.</w:t>
      </w:r>
    </w:p>
    <w:p w14:paraId="2F8DCA9B" w14:textId="77777777" w:rsidR="00185E5A" w:rsidRDefault="00000000">
      <w:r>
        <w:t>Four governance risk criteria, business ethics, CSR strategy, shareholder democracy, and the practices and processes implemented to direct and control customer risk management.</w:t>
      </w:r>
    </w:p>
    <w:p w14:paraId="6DA274F2" w14:textId="77777777" w:rsidR="00185E5A" w:rsidRDefault="00000000">
      <w:r>
        <w:t>Work was carried out in 2024 to improve methods for assessing physical and transition environmental risks.</w:t>
      </w:r>
    </w:p>
    <w:p w14:paraId="0C6D638D" w14:textId="77777777" w:rsidR="00185E5A" w:rsidRDefault="00000000">
      <w:r>
        <w:t>Physical environmental risk assessment Geo-sectoral assessments In order to strengthen the sensitivity and robustness of its assessments of the physical risk associated with financing outstandings for Professional and Corporate customers, in 2024, Groupe BPCE developed a methodology for analyzing the vulnerability of outstandings to physical risks.</w:t>
      </w:r>
    </w:p>
    <w:p w14:paraId="5B90C075" w14:textId="77777777" w:rsidR="00185E5A" w:rsidRDefault="00000000">
      <w:r>
        <w:t>Transition environmental risk assessment Sector assessments In order to strengthen the sensitivity and robustness of its assessments of the transition risk associated with financing outstandings for Professional and Corporate customers, in 2024 Groupe BPCE developed a methodology for the granular analysis of the sensitivity of sectors to this risk.</w:t>
      </w:r>
    </w:p>
    <w:p w14:paraId="5B343719" w14:textId="77777777" w:rsidR="00185E5A" w:rsidRDefault="00000000">
      <w:r>
        <w:t>Using a seven-color rating scale ranging from dark brown to dark green, the GWF assesses the climate impact of transactions, while taking into account the risk of the most material nonclimate-related environmental externalities water, waste, biodiversity, pollution.</w:t>
      </w:r>
    </w:p>
    <w:p w14:paraId="7D3297D0" w14:textId="77777777" w:rsidR="00185E5A" w:rsidRDefault="00000000">
      <w:r>
        <w:t>The borrower is therefore required to, assess the physical risks associated with climate change for most projects, carry out an assessment of the climate transition risks and an analysis of less greenhouse gas intensive alternatives for projects with CO2 equivalent emissions of at least 100,000 metric tons per year in total.</w:t>
      </w:r>
    </w:p>
    <w:p w14:paraId="18F70FAF" w14:textId="77777777" w:rsidR="00185E5A" w:rsidRDefault="00000000">
      <w:r>
        <w:lastRenderedPageBreak/>
        <w:t>These risks are taken into account as part of the business continuity plans defined at the level of Groupe BPCE and its entities and which define the procedures and resources to be implemented in the event of natural disasters in order to protect employees, key assets and activities and to ensure the continuity of essential services.</w:t>
      </w:r>
    </w:p>
    <w:p w14:paraId="59216F7C" w14:textId="77777777" w:rsidR="00185E5A" w:rsidRDefault="00000000">
      <w:r>
        <w:t>Groupe BPCEs critical suppliers Essential, Critical or Important Service Providers or PECIs are also subject to an assessment of their business continuity plan, which must take into account the climate and environmental risks to which they are exposed.</w:t>
      </w:r>
    </w:p>
    <w:p w14:paraId="72BEC9C0" w14:textId="77777777" w:rsidR="00185E5A" w:rsidRDefault="00000000">
      <w:r>
        <w:t>Faced with these risks, Groupe BPCE relies on a reputational risk management system overseen by the Groupe BPCE Risk division and structured around the Group Reputation Risk Committee, which is tasked with reviewing the most sensitive issues at Groupe BPCE level.</w:t>
      </w:r>
    </w:p>
    <w:p w14:paraId="1C4EC58F" w14:textId="77777777" w:rsidR="00185E5A" w:rsidRDefault="00000000">
      <w:r>
        <w:t>This concerns in particular, the responsible purchasing policy, which requires knowledge and assessment of suppliers ESG risks, and the implementation of a carbon clause in supplier contracts since 2024.</w:t>
      </w:r>
    </w:p>
    <w:p w14:paraId="14FDCDB4" w14:textId="77777777" w:rsidR="00185E5A" w:rsidRDefault="00000000">
      <w:r>
        <w:t>The new productsnew activities system concerning the characteristics and communication related to Groupe BPCEs products and activities, which includes a systematic opinion from the ESG Risk department.</w:t>
      </w:r>
    </w:p>
    <w:p w14:paraId="67C92231" w14:textId="77777777" w:rsidR="00185E5A" w:rsidRDefault="00000000">
      <w:r>
        <w:t>Groupe BPCE plans to continue to enhance these systems in the course of 2025, in particular by defining a framework for monitoring voluntary commitments and strengthening its reputational risk management system.</w:t>
      </w:r>
    </w:p>
    <w:p w14:paraId="2A31ADA9" w14:textId="77777777" w:rsidR="00185E5A" w:rsidRDefault="00000000">
      <w:r>
        <w:t>As for the reputational risks, the risk management relating to these three situations is based on a set of measures integrated into the Groups main decision-making processes.</w:t>
      </w:r>
    </w:p>
    <w:p w14:paraId="4EDFE989" w14:textId="77777777" w:rsidR="00185E5A" w:rsidRDefault="00000000">
      <w:r>
        <w:t>In addition, Groupe BPCEs Legal department also defines and disseminates best practices in terms of communication on climate and environmental issues and supports Groupe BPCEs business lines and functions in their implementation in internal and external communication.</w:t>
      </w:r>
    </w:p>
    <w:p w14:paraId="7F0F0EFF" w14:textId="77777777" w:rsidR="00185E5A" w:rsidRDefault="00000000">
      <w:r>
        <w:t>In accordance with the regulations in force, BPCE Assurances incorporates climate risks at each stage of the risk management process, from their identification to their assessment and then their mitigation.</w:t>
      </w:r>
    </w:p>
    <w:p w14:paraId="7FBF51DB" w14:textId="77777777" w:rsidR="00185E5A" w:rsidRDefault="00000000">
      <w:r>
        <w:t>For several years now, BPCE Assurances has defined objectives and implemented measures to limit its exposure to climate risks and its impact on climate change.</w:t>
      </w:r>
    </w:p>
    <w:p w14:paraId="69B43D1C" w14:textId="77777777" w:rsidR="00185E5A" w:rsidRDefault="00000000">
      <w:r>
        <w:t>In terms of investments, this is reflected in the combination of several elements, implementation of sectoral policies, among the sectoral policies in force, several are directly related to the management of climate risks and concern companies related to fossil fuels.</w:t>
      </w:r>
    </w:p>
    <w:p w14:paraId="4299536F" w14:textId="77777777" w:rsidR="00185E5A" w:rsidRDefault="00000000">
      <w:r>
        <w:lastRenderedPageBreak/>
        <w:t>BPCE Assurances has also developed an approach to categorize issuers according to ESG criteria and climate target criteria, which will replace the approach of issuers rated negative according to Mirova from January 1, 2025.</w:t>
      </w:r>
    </w:p>
    <w:p w14:paraId="0F229142" w14:textId="77777777" w:rsidR="00185E5A" w:rsidRDefault="00000000">
      <w:r>
        <w:t>Non-life insurance activities Non-life insurance is particularly exposed to climate risks through the significant and regular increase in claims related to natural hazards.</w:t>
      </w:r>
    </w:p>
    <w:p w14:paraId="3C2B52D7" w14:textId="77777777" w:rsidR="00185E5A" w:rsidRDefault="00000000">
      <w:r>
        <w:t>With regard to non-life insurance products, climate risk management is an integral part of the underwriting, provisioning and reinsurance policies of the guarantees offered to customers.</w:t>
      </w:r>
    </w:p>
    <w:p w14:paraId="6515CEFB" w14:textId="77777777" w:rsidR="00185E5A" w:rsidRDefault="00000000">
      <w:r>
        <w:t>To reduce the impact of climate-related claims on the balance sheet, BPCE Assurances transfers a portion of its risks, including climate-related risks, to global reinsurers through various reinsurance treaties.</w:t>
      </w:r>
    </w:p>
    <w:p w14:paraId="10B25AF6" w14:textId="77777777" w:rsidR="00185E5A" w:rsidRDefault="00000000">
      <w:r>
        <w:t>Finally, to limit the consequences of climate events, work has been initiated to encourage policyholders to implement adaptation and prevention measures.</w:t>
      </w:r>
    </w:p>
    <w:p w14:paraId="255858CD" w14:textId="77777777" w:rsidR="00185E5A" w:rsidRDefault="00000000">
      <w:r>
        <w:t>This is reflected by, integration of prevention into business mail, the institutional website and the social media strategy.</w:t>
      </w:r>
    </w:p>
    <w:p w14:paraId="4953643F" w14:textId="77777777" w:rsidR="00185E5A" w:rsidRDefault="00000000">
      <w:r>
        <w:t>Most affiliates have set up systems for measuring the climate risk exposure of their portfolios managed on behalf of their investors, allowing greater transparency of the environmental issues related to their various management offers.</w:t>
      </w:r>
    </w:p>
    <w:p w14:paraId="1F39B26F" w14:textId="77777777" w:rsidR="00185E5A" w:rsidRDefault="00000000">
      <w:r>
        <w:t>To date, the indicators monitored mainly focus on climate and environmental risks and cover the following points, Corporate and Professional customer portfolio, sectoral concentrations compared to the sectoral assessment of climate and environmental risks and the most sensitive sectors, Home loan portfolio, concentration of financed assets with a deteriorated energy performance in the loan production stock, Liquidity reserve, concentration by ESG rating of the stock and transactions carried out, Scope 1 carbon footprint monitoring.</w:t>
      </w:r>
    </w:p>
    <w:p w14:paraId="037F153C" w14:textId="77777777" w:rsidR="00185E5A" w:rsidRDefault="00000000">
      <w:r>
        <w:t>This dashboard is intended to be reviewed and enhanced as the ESG risk management system is strengthened and quantitative measures are developed.</w:t>
      </w:r>
    </w:p>
    <w:p w14:paraId="3D5E4828" w14:textId="77777777" w:rsidR="00185E5A" w:rsidRDefault="00000000">
      <w:r>
        <w:t>In the absence of data of sufficient quality, the calculation at December 31, 2024, does not take into account the criterion aimed at excluding companies that cause significant harm to at least one of the six environmental objectives referred to in Article 9 of the Regulation 2020852.</w:t>
      </w:r>
    </w:p>
    <w:p w14:paraId="65030A8F" w14:textId="77777777" w:rsidR="00185E5A" w:rsidRDefault="00000000">
      <w:r>
        <w:t>The gross carrying amount is determined for all counterparties in the sectors for which the bank associates public decarbonization targets.</w:t>
      </w:r>
    </w:p>
    <w:p w14:paraId="40B8FC98" w14:textId="77777777" w:rsidR="00185E5A" w:rsidRDefault="00000000">
      <w:r>
        <w:t>Loan outstandings have been identified by Groupe BPCE as corresponding to loans with climate mitigation objectives.</w:t>
      </w:r>
    </w:p>
    <w:p w14:paraId="13BF3B99" w14:textId="77777777" w:rsidR="00185E5A" w:rsidRDefault="00000000">
      <w:r>
        <w:lastRenderedPageBreak/>
        <w:t>In this context, the Group has defined and put in place a permanent control system to ensure the quality of the accounting and financial information in accordance with the requirements defined by the modified Ministerial Order of November 3, 2014 on internal control and all other regulatory obligations relating to the quality of reporting in particular those resulting from the application of the European Regulation 2019 876 known as CRR II.</w:t>
      </w:r>
    </w:p>
    <w:p w14:paraId="2A5E1109" w14:textId="77777777" w:rsidR="00185E5A" w:rsidRDefault="00000000">
      <w:r>
        <w:t>They aim in particular to ensure compliance with the rules defined by the CRR II and by the Group, and are carried out throughout the production process of the Pillar III report.</w:t>
      </w:r>
    </w:p>
    <w:p w14:paraId="75C03F70" w14:textId="77777777" w:rsidR="00185E5A" w:rsidRDefault="00000000">
      <w:r>
        <w:t>Pillar III second-level control system To ensure that the main deferrals published within the Group comply with all requirements, the Group has defined a procedure for assessing deferrals based on strict criteria and which aims to ensure that main deferrals are established in a secure production environment and include reliable, clear, useful, and auditable data.</w:t>
      </w:r>
    </w:p>
    <w:p w14:paraId="6B4E9C3A" w14:textId="77777777" w:rsidR="00185E5A" w:rsidRDefault="00000000">
      <w:r>
        <w:t>SREP gives the prudential authorities a set of harmonized tools to analyze a banks risk profile from four different angles, business model, governance and risk management, risk to capital, and risk to liquidity and funding.</w:t>
      </w:r>
    </w:p>
    <w:p w14:paraId="41CC5687" w14:textId="77777777" w:rsidR="00185E5A" w:rsidRDefault="00000000">
      <w:r>
        <w:t>Basel III also establishes minimum requirements for liquidity risk management quantitative ratios, defines measures aimed at limiting procyclicality in the financial system capital buffers that vary according to the economic cycle and reinforces requirements for financial institutions deemed to be systemically important.</w:t>
      </w:r>
    </w:p>
    <w:p w14:paraId="572063D1" w14:textId="77777777" w:rsidR="00185E5A" w:rsidRDefault="00000000">
      <w:r>
        <w:t>These requirements both qualitative and quantitative are intended to improve financial transparency in the assessment of exposure to risks, risk assessment procedures and capital adequacy.</w:t>
      </w:r>
    </w:p>
    <w:p w14:paraId="10A21C8D" w14:textId="77777777" w:rsidR="00185E5A" w:rsidRDefault="00000000">
      <w:r>
        <w:t>Phase-in Refers to compliance with current solvency requirements, taking into account the transitional period for the implementation of Basel III.</w:t>
      </w:r>
    </w:p>
    <w:sectPr w:rsidR="00185E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05560061">
    <w:abstractNumId w:val="8"/>
  </w:num>
  <w:num w:numId="2" w16cid:durableId="969166573">
    <w:abstractNumId w:val="6"/>
  </w:num>
  <w:num w:numId="3" w16cid:durableId="1987078468">
    <w:abstractNumId w:val="5"/>
  </w:num>
  <w:num w:numId="4" w16cid:durableId="810097041">
    <w:abstractNumId w:val="4"/>
  </w:num>
  <w:num w:numId="5" w16cid:durableId="289941881">
    <w:abstractNumId w:val="7"/>
  </w:num>
  <w:num w:numId="6" w16cid:durableId="1382055162">
    <w:abstractNumId w:val="3"/>
  </w:num>
  <w:num w:numId="7" w16cid:durableId="2102216271">
    <w:abstractNumId w:val="2"/>
  </w:num>
  <w:num w:numId="8" w16cid:durableId="2119332300">
    <w:abstractNumId w:val="1"/>
  </w:num>
  <w:num w:numId="9" w16cid:durableId="43502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5A"/>
    <w:rsid w:val="0029639D"/>
    <w:rsid w:val="00326F90"/>
    <w:rsid w:val="004F5755"/>
    <w:rsid w:val="005E508E"/>
    <w:rsid w:val="00AA1D8D"/>
    <w:rsid w:val="00B47730"/>
    <w:rsid w:val="00CB0664"/>
    <w:rsid w:val="00E71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9B916"/>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8492</Words>
  <Characters>48410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cp:revision>
  <dcterms:created xsi:type="dcterms:W3CDTF">2013-12-23T23:15:00Z</dcterms:created>
  <dcterms:modified xsi:type="dcterms:W3CDTF">2025-08-03T17:02:00Z</dcterms:modified>
  <cp:category/>
</cp:coreProperties>
</file>