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2C887" w14:textId="77777777" w:rsidR="00D92970" w:rsidRDefault="00000000">
      <w:r>
        <w:t>In this Integrated Annual Report we disclose our results, strategy and management approach in the context of external developments, as well as emerging and existing impacts, risks and opportunities.</w:t>
      </w:r>
    </w:p>
    <w:p w14:paraId="31D393BF" w14:textId="77777777" w:rsidR="00D92970" w:rsidRDefault="00000000">
      <w:r>
        <w:t>To avoid duplication of information and maintain the readability of the report, sustainability information is not limited to our Sustainability Statement.</w:t>
      </w:r>
    </w:p>
    <w:p w14:paraId="1CD7E2C7" w14:textId="77777777" w:rsidR="00D92970" w:rsidRDefault="00000000">
      <w:r>
        <w:t>Letter to stakeholders Dear shareholders and other stakeholders, First and foremost, allow us to thank you for your continued support during the course of the year.</w:t>
      </w:r>
    </w:p>
    <w:p w14:paraId="21239E59" w14:textId="77777777" w:rsidR="00D92970" w:rsidRDefault="00000000">
      <w:r>
        <w:t>Needless to say, the development of our people has been an area of singular focus at ING for many years.</w:t>
      </w:r>
    </w:p>
    <w:p w14:paraId="6E7E7CB1" w14:textId="77777777" w:rsidR="00D92970" w:rsidRDefault="00000000">
      <w:r>
        <w:t>On a separate but no less important note, we are and will remain committed to our sustainability and diversity goals.</w:t>
      </w:r>
    </w:p>
    <w:p w14:paraId="058293A2" w14:textId="77777777" w:rsidR="00D92970" w:rsidRDefault="00000000">
      <w:r>
        <w:t>We continuously adapt the implementation of our strategy, taking into account changes affecting the banking sector, including technological advancements, competition and disruption, sustainability developments, regulatory demands and the battle for talent.</w:t>
      </w:r>
    </w:p>
    <w:p w14:paraId="7D664E98" w14:textId="77777777" w:rsidR="00D92970" w:rsidRDefault="00000000">
      <w:r>
        <w:t>By proactively addressing developments around us, we can mitigate risks while increasing impact and value for our customers.</w:t>
      </w:r>
    </w:p>
    <w:p w14:paraId="34EC6F8D" w14:textId="18358833" w:rsidR="00D92970" w:rsidRDefault="00000000">
      <w:r>
        <w:t xml:space="preserve">Regulatory demands are growing and fragmented </w:t>
      </w:r>
      <w:r w:rsidR="00BC2143">
        <w:t>the</w:t>
      </w:r>
      <w:r>
        <w:t xml:space="preserve"> complex and fragmented regulatory landscape we operate in requires us to be highly adaptable, ensuring robust controls and investing in compliance technology.</w:t>
      </w:r>
    </w:p>
    <w:p w14:paraId="6D803E06" w14:textId="3BFB29DD" w:rsidR="00D92970" w:rsidRDefault="00000000">
      <w:r>
        <w:t xml:space="preserve">To stay competitive, we invest in a range of global recruitment and internal development programmes to develop our </w:t>
      </w:r>
      <w:r w:rsidR="00D25D95">
        <w:t>people’s</w:t>
      </w:r>
      <w:r>
        <w:t xml:space="preserve"> capabilities and skills and build a diverse and capable workforce.</w:t>
      </w:r>
    </w:p>
    <w:p w14:paraId="6BD86928" w14:textId="77777777" w:rsidR="00D92970" w:rsidRDefault="00000000">
      <w:r>
        <w:t>Our goal is to accelerate growth, increase impact and deliver value to become the best European bank for all our stakeholders.</w:t>
      </w:r>
    </w:p>
    <w:p w14:paraId="684722D5" w14:textId="77777777" w:rsidR="00D92970" w:rsidRDefault="00000000">
      <w:r>
        <w:t>Putting sustainability at the heart of what we do We have a role in society to define new ways of doing business that align with economic growth and social impact.</w:t>
      </w:r>
    </w:p>
    <w:p w14:paraId="0C103699" w14:textId="4A5D4ED1" w:rsidR="00D92970" w:rsidRDefault="00000000">
      <w:r>
        <w:t xml:space="preserve">And we play our part in the </w:t>
      </w:r>
      <w:r w:rsidR="00D25D95">
        <w:t>low carbon</w:t>
      </w:r>
      <w:r>
        <w:t xml:space="preserve"> transformation </w:t>
      </w:r>
      <w:r w:rsidR="00D25D95">
        <w:t>that’s</w:t>
      </w:r>
      <w:r>
        <w:t xml:space="preserve"> necessary to achieve a sustainable future, aiming to steer financing towards meeting global climate goals and working with clients to achieve their own sustainability goals.</w:t>
      </w:r>
    </w:p>
    <w:p w14:paraId="650B50AA" w14:textId="0343EB44" w:rsidR="00D92970" w:rsidRDefault="00000000">
      <w:r>
        <w:t xml:space="preserve">Understanding what matters most </w:t>
      </w:r>
      <w:r w:rsidR="00D24293">
        <w:t>t</w:t>
      </w:r>
      <w:r>
        <w:t>o help us understand the material impacts, risks and opportunities IROs on the economy, environment and people, including impacts on human rights, we have conducted a double materiality assessment, in accordance with the European Sustainability Reporting Standards.</w:t>
      </w:r>
    </w:p>
    <w:p w14:paraId="0B0B56F6" w14:textId="77777777" w:rsidR="00D92970" w:rsidRDefault="00000000">
      <w:r>
        <w:t>The event attracted employees from Retail Banking, Wholesale Banking and support functions all around the world.</w:t>
      </w:r>
    </w:p>
    <w:p w14:paraId="4D13CE8B" w14:textId="77777777" w:rsidR="00D92970" w:rsidRDefault="00000000">
      <w:r>
        <w:lastRenderedPageBreak/>
        <w:t>In addition to the financial support and incentives we provide, we help and advise clients by putting our climate-action experience and other sustainability-related insights to work for them.</w:t>
      </w:r>
    </w:p>
    <w:p w14:paraId="0BE786A9" w14:textId="77777777" w:rsidR="00D92970" w:rsidRDefault="00000000">
      <w:r>
        <w:t>Given the significant level of sustainable finance needed for the energy transition, banks have an opportunity and an imperative to increase the available level of finance.</w:t>
      </w:r>
    </w:p>
    <w:p w14:paraId="4C25C4E8" w14:textId="63DEAFE1" w:rsidR="00D92970" w:rsidRDefault="00000000">
      <w:r>
        <w:t xml:space="preserve">Thats why </w:t>
      </w:r>
      <w:r w:rsidR="00BC2143">
        <w:t>we’re</w:t>
      </w:r>
      <w:r>
        <w:t xml:space="preserve"> striving to put sustainability at the heart of what we do, it is a pillar of our strategy and central to our long-term success.</w:t>
      </w:r>
    </w:p>
    <w:p w14:paraId="5FFFC502" w14:textId="77777777" w:rsidR="00D92970" w:rsidRDefault="00000000">
      <w:r>
        <w:t>We engage with clients to help them transition their businesses in line with net-zero goals and halt nature loss in their operations, and take a risk-and-rights-based approach to human rights that supports a just transition.</w:t>
      </w:r>
    </w:p>
    <w:p w14:paraId="7235B790" w14:textId="77777777" w:rsidR="00D92970" w:rsidRDefault="00000000">
      <w:r>
        <w:t>We aim to be a frontrunner in financing the future economy and we want to find ways to empower people to prepare for the future, with financial health and inclusion a focus of our social approach.</w:t>
      </w:r>
    </w:p>
    <w:p w14:paraId="11D0075A" w14:textId="77777777" w:rsidR="00D92970" w:rsidRDefault="00000000">
      <w:r>
        <w:t>Putting sustainability at the heart of what we do also means embedding sustainability into our decision-making processes, our risk-management frameworks, our own operations and our company culture.</w:t>
      </w:r>
    </w:p>
    <w:p w14:paraId="74B6BAB8" w14:textId="4343B6E7" w:rsidR="00D92970" w:rsidRDefault="00000000">
      <w:r>
        <w:t xml:space="preserve">We strive to lead by example by aiming for net zero in our own operations well before </w:t>
      </w:r>
      <w:r w:rsidR="00FE3A37">
        <w:t>2050 and</w:t>
      </w:r>
      <w:r>
        <w:t xml:space="preserve"> were working to improve sustainability in our supply chain.</w:t>
      </w:r>
    </w:p>
    <w:p w14:paraId="2126196F" w14:textId="77777777" w:rsidR="00D92970" w:rsidRDefault="00000000">
      <w:r>
        <w:t>We manage our material sustainability risks and are building up an effective sustainability culture through education, upskilling and other employee-engagement initiatives.</w:t>
      </w:r>
    </w:p>
    <w:p w14:paraId="4DAA8314" w14:textId="19751EA8" w:rsidR="00D92970" w:rsidRDefault="00000000">
      <w:r>
        <w:t>We also aim to take a leading role in driving collective efforts to set sustainability standards for the financial sector, working with partners, peers and the industry on new frameworks for helping to decarbonise and transform the sectors were active in.</w:t>
      </w:r>
    </w:p>
    <w:p w14:paraId="2173623F" w14:textId="77777777" w:rsidR="00D92970" w:rsidRDefault="00000000">
      <w:r>
        <w:t>Focus on climate action Our climate-action activities are focused on the three areas where we believe we can make the greatest impact, based on what needs to happen in the transition, helping to drive down emissions to meet the global goal of net zero by 2050.</w:t>
      </w:r>
    </w:p>
    <w:p w14:paraId="628CC567" w14:textId="77777777" w:rsidR="00D92970" w:rsidRDefault="00000000">
      <w:r>
        <w:t>Building up the financing of the new technologies and sustainable systems of the future.</w:t>
      </w:r>
    </w:p>
    <w:p w14:paraId="4D7DFB4D" w14:textId="6C451005" w:rsidR="00D92970" w:rsidRDefault="00000000">
      <w:r>
        <w:t xml:space="preserve">Our analysis of </w:t>
      </w:r>
      <w:r w:rsidR="00BC2143">
        <w:t>clients’</w:t>
      </w:r>
      <w:r>
        <w:t xml:space="preserve"> climate disclosures and transition planning guides our decision-making and informs discussions with clients about their transition strategy and how ING can support them.</w:t>
      </w:r>
    </w:p>
    <w:p w14:paraId="751E8E9D" w14:textId="77777777" w:rsidR="00D92970" w:rsidRDefault="00000000">
      <w:r>
        <w:t>While our main impact is in our financing and working with our clients, we also strive to lead by example by having an environmental programme in place that works towards net zero in our own operations.</w:t>
      </w:r>
    </w:p>
    <w:p w14:paraId="30520E7A" w14:textId="77777777" w:rsidR="00D92970" w:rsidRDefault="00000000">
      <w:r>
        <w:lastRenderedPageBreak/>
        <w:t>This includes how we strive to make connections and support collaboration, both within particular value chains and across them, with the goal of supporting the development of the systemic solutions necessary to accelerate the transition.</w:t>
      </w:r>
    </w:p>
    <w:p w14:paraId="5702384F" w14:textId="77777777" w:rsidR="00D92970" w:rsidRDefault="00000000">
      <w:r>
        <w:t>Including everyone in the transition, finding new ways to enable people to stay a step ahead on climate We believe most people want to play a role in the transition and our climate action approach includes finding ways to enable people to play their part, starting with existing and prospective retail customers.</w:t>
      </w:r>
    </w:p>
    <w:p w14:paraId="0B370E50" w14:textId="77777777" w:rsidR="00D92970" w:rsidRDefault="00000000">
      <w:r>
        <w:t>We continue to play an active role in the development and adoption of methodologies and frameworks that support decarbonisation at sector level.</w:t>
      </w:r>
    </w:p>
    <w:p w14:paraId="5A2CBDD8" w14:textId="77777777" w:rsidR="00D92970" w:rsidRDefault="00000000">
      <w:r>
        <w:t>We strongly believe we can make the most impact by engaging with clients, talking to them about their climate and nature goals, and helping finance what they need to reach them.</w:t>
      </w:r>
    </w:p>
    <w:p w14:paraId="017BFCD0" w14:textId="77777777" w:rsidR="00D92970" w:rsidRDefault="00000000">
      <w:r>
        <w:t>Climate action is a fast-changing, dynamic landscape, and our approach needs to evolve to keep pace.</w:t>
      </w:r>
    </w:p>
    <w:p w14:paraId="0C9E55E9" w14:textId="77777777" w:rsidR="00D92970" w:rsidRDefault="00000000">
      <w:r>
        <w:t>For instance, in our approach to take climate action we take the links and interdependencies into account between climate-change mitigation, climate adaptation, nature and biodiversity, human rights and just transition.</w:t>
      </w:r>
    </w:p>
    <w:p w14:paraId="315294C7" w14:textId="61829772" w:rsidR="00D92970" w:rsidRDefault="00000000">
      <w:r>
        <w:t>We currently focus on GenAI projects in five high-value areas, contact centres, hyper personalisation in marketing, KYC, software engineering and Wholesale Banking lending with risk, tech, people and governance being our enablers on this journey.</w:t>
      </w:r>
    </w:p>
    <w:p w14:paraId="4822600F" w14:textId="77777777" w:rsidR="00D92970" w:rsidRDefault="00000000">
      <w:r>
        <w:t>A virtual AI Risk Center of Excellence CoE comprising expertise in model risk, non-financial risk and compliance was also established to support AI risk assessments and ensure consistent application.</w:t>
      </w:r>
    </w:p>
    <w:p w14:paraId="69CC05C3" w14:textId="77777777" w:rsidR="00D92970" w:rsidRDefault="00000000">
      <w:r>
        <w:t>Through these initiatives, we aim to empower our talent to actively contribute to innovation at ING and to take advantage of GenAI through learning and development initiatives.</w:t>
      </w:r>
    </w:p>
    <w:p w14:paraId="5305F80F" w14:textId="77777777" w:rsidR="00D92970" w:rsidRDefault="00000000">
      <w:r>
        <w:t>In Wholesale Banking, we continued to build analytics products, supporting sustainability initiatives.</w:t>
      </w:r>
    </w:p>
    <w:p w14:paraId="270A38B5" w14:textId="77777777" w:rsidR="00D92970" w:rsidRDefault="00000000">
      <w:r>
        <w:t>A comprehensive risk management framework helps to ensure that material risks to our business are identified, measured and managed.</w:t>
      </w:r>
    </w:p>
    <w:p w14:paraId="4E2E48C0" w14:textId="3D277BD6" w:rsidR="00D92970" w:rsidRDefault="00000000">
      <w:r>
        <w:t xml:space="preserve">Alongside this, our Risk Appetite Framework helps us to pursue our Growing the difference strategy in a safe, secure and compliant way while </w:t>
      </w:r>
      <w:proofErr w:type="gramStart"/>
      <w:r>
        <w:t>meeting regulatory requirements at all times</w:t>
      </w:r>
      <w:proofErr w:type="gramEnd"/>
      <w:r>
        <w:t>.</w:t>
      </w:r>
    </w:p>
    <w:p w14:paraId="60A9D526" w14:textId="2EC699D5" w:rsidR="00D92970" w:rsidRDefault="00000000">
      <w:r>
        <w:t>Ethical standards are always evolving, so we closely monitor regulatory compliance and potential new requirements to gain an outside-in view on data ethics.</w:t>
      </w:r>
    </w:p>
    <w:p w14:paraId="6E63061E" w14:textId="77777777" w:rsidR="00D92970" w:rsidRDefault="00000000">
      <w:r>
        <w:lastRenderedPageBreak/>
        <w:t>We are dedicated to fostering a safe and inclusive environment for our 60,000+ employees, as we aim to create a friendly, collaborative workplace that mirrors the diverse world we operate in.</w:t>
      </w:r>
    </w:p>
    <w:p w14:paraId="67EE9BA4" w14:textId="7939476C" w:rsidR="00D92970" w:rsidRDefault="00000000">
      <w:r>
        <w:t xml:space="preserve">In 2024, we continued to focus on unlocking our </w:t>
      </w:r>
      <w:r w:rsidR="00BC2143">
        <w:t>people’s</w:t>
      </w:r>
      <w:r>
        <w:t xml:space="preserve"> potential through three strategic pillars, talent &amp; leadership, culture &amp; </w:t>
      </w:r>
      <w:proofErr w:type="spellStart"/>
      <w:r>
        <w:t>organisation</w:t>
      </w:r>
      <w:proofErr w:type="spellEnd"/>
      <w:r>
        <w:t xml:space="preserve"> and employee experience.</w:t>
      </w:r>
    </w:p>
    <w:p w14:paraId="47D5CE40" w14:textId="77777777" w:rsidR="00D92970" w:rsidRDefault="00000000">
      <w:r>
        <w:t>Our focused attention on training complements our efforts to build strong, diverse talent pipelines.</w:t>
      </w:r>
    </w:p>
    <w:p w14:paraId="705647C3" w14:textId="77777777" w:rsidR="00D92970" w:rsidRDefault="00000000">
      <w:r>
        <w:t>Through our strategic global talent reviews, conducted for approximately 5,000 senior employees, each domain evaluated their contributions to growing the difference and identified the talent, leadership and capability needs to advance our ING goals and help future-proof our talent pipelines.</w:t>
      </w:r>
    </w:p>
    <w:p w14:paraId="390BEDDD" w14:textId="77777777" w:rsidR="00D92970" w:rsidRDefault="00000000">
      <w:r>
        <w:t>This will provide managers with a decision framework for determining variable remuneration rewards equitably, while having enough flexibility to differentiate outcomes for individual performance.</w:t>
      </w:r>
    </w:p>
    <w:p w14:paraId="19B11207" w14:textId="77777777" w:rsidR="00D92970" w:rsidRDefault="00000000">
      <w:r>
        <w:t>Employees will see increased transparency and better understand how their personal performance influences their variable remuneration.</w:t>
      </w:r>
    </w:p>
    <w:p w14:paraId="390D48BF" w14:textId="77777777" w:rsidR="00D92970" w:rsidRDefault="00000000">
      <w:r>
        <w:t>We aim to increase diverse representation and inclusive behaviours through our diversity, inclusion and belonging policy, strategies, standards and trainings.</w:t>
      </w:r>
    </w:p>
    <w:p w14:paraId="4DAC95B0" w14:textId="0B820BA8" w:rsidR="00D92970" w:rsidRDefault="00000000">
      <w:r>
        <w:t>This year-on-year growth contributes to our future global gender diversity goals, which are further detailed in the Own workforce section.</w:t>
      </w:r>
    </w:p>
    <w:p w14:paraId="70F753A8" w14:textId="77777777" w:rsidR="00D92970" w:rsidRDefault="00000000">
      <w:r>
        <w:t>To further support our DIB efforts, we have structured feedback mechanisms, including our annual global Inclusion Index, and hold continuous dialogues with our employees via our Employee Resource Groups, of which there are over 45 globally relating to culture, disability, gender, generations, LGBTQI+, and race and ethnicity.</w:t>
      </w:r>
    </w:p>
    <w:p w14:paraId="5B514240" w14:textId="1705DFE2" w:rsidR="00D92970" w:rsidRDefault="00000000">
      <w:r>
        <w:t xml:space="preserve">We promote a flexible way of working among our employees, are piloting </w:t>
      </w:r>
      <w:proofErr w:type="spellStart"/>
      <w:r>
        <w:t>personalised</w:t>
      </w:r>
      <w:proofErr w:type="spellEnd"/>
      <w:r>
        <w:t xml:space="preserve"> healthy Working Habits, and equip managers to support their teams with their wellbeing.</w:t>
      </w:r>
    </w:p>
    <w:p w14:paraId="57677295" w14:textId="77777777" w:rsidR="00D92970" w:rsidRDefault="00000000">
      <w:r>
        <w:t>We saw sustained engagement among our employees, and feedback showed that our people continue to value and appreciate their colleagues, the ability to work hybrid and the opportunities that support their wellbeing.</w:t>
      </w:r>
    </w:p>
    <w:p w14:paraId="36A39618" w14:textId="77777777" w:rsidR="00D92970" w:rsidRDefault="00000000">
      <w:r>
        <w:t>In 2024, we focused on designing easier, more personal and relevant services for employees through the collective efforts of the Employee Experience Design Board, with representatives from Human Resources, Facilities Services, Operations, Information Technology and Global Communications.</w:t>
      </w:r>
    </w:p>
    <w:p w14:paraId="3CC1FA00" w14:textId="77777777" w:rsidR="00D92970" w:rsidRDefault="00000000">
      <w:r>
        <w:t xml:space="preserve">For example, we introduced large-scale projects to onboard new countries to our global people management systems and improved our process automation, resulting in a 45 </w:t>
      </w:r>
      <w:r>
        <w:lastRenderedPageBreak/>
        <w:t>percent reduction in manual employee notifications and an 18 percent decrease in Human Resources support tickets filed.</w:t>
      </w:r>
    </w:p>
    <w:p w14:paraId="78A09F53" w14:textId="77777777" w:rsidR="00D92970" w:rsidRDefault="00000000">
      <w:r>
        <w:t>Initiatives like these have enhanced the employee experience by reducing administrative burdens and allowing our people to focus on more meaningful work.</w:t>
      </w:r>
    </w:p>
    <w:p w14:paraId="450D1E60" w14:textId="7EB27731" w:rsidR="00D92970" w:rsidRDefault="00000000">
      <w:r>
        <w:t xml:space="preserve">Read more on INGs risk governance and three lines of </w:t>
      </w:r>
      <w:proofErr w:type="spellStart"/>
      <w:r>
        <w:t>defence</w:t>
      </w:r>
      <w:proofErr w:type="spellEnd"/>
      <w:r>
        <w:t xml:space="preserve"> in Risk management.</w:t>
      </w:r>
    </w:p>
    <w:p w14:paraId="23532005" w14:textId="77777777" w:rsidR="00D92970" w:rsidRDefault="00000000">
      <w:r>
        <w:t>Steven is responsible for ING's strategy, including ESG and sustainability, decisionmaking, results, governance, culture, branding, reputation and people.</w:t>
      </w:r>
    </w:p>
    <w:p w14:paraId="47001CCF" w14:textId="77777777" w:rsidR="00D92970" w:rsidRDefault="00000000">
      <w:r>
        <w:t>Ljiljana is responsible for ING's risk activities, including formulating our risk framework and risk appetite, risk culture and awareness, risk governance and policies and compliance.</w:t>
      </w:r>
    </w:p>
    <w:p w14:paraId="6A5E057E" w14:textId="77777777" w:rsidR="00D92970" w:rsidRDefault="00000000">
      <w:r>
        <w:t>Pinar is responsible for defining strategy and priorities for global retail banking and driving performance, operations and compliance of Retail, Market Leaders and Challengers &amp; Growth Markets.</w:t>
      </w:r>
    </w:p>
    <w:p w14:paraId="340599E0" w14:textId="47229360" w:rsidR="00D92970" w:rsidRDefault="00000000">
      <w:r>
        <w:t>Another core pillar of INGs strategy is putting sustainability at the heart of what we do.</w:t>
      </w:r>
    </w:p>
    <w:p w14:paraId="55ECFDD1" w14:textId="53209C8E" w:rsidR="00D92970" w:rsidRDefault="00000000">
      <w:r>
        <w:t>INGs focus on climate action and the Terra approach were discussion items.</w:t>
      </w:r>
    </w:p>
    <w:p w14:paraId="7FD213CA" w14:textId="7261E37C" w:rsidR="00D92970" w:rsidRDefault="00000000">
      <w:r>
        <w:t>Furthermore, the SB, through the Audit Committee and the ESG Committee, was involved in discussions on INGs sustainability reporting.</w:t>
      </w:r>
    </w:p>
    <w:p w14:paraId="394E168F" w14:textId="3060F7F2" w:rsidR="00D92970" w:rsidRDefault="00000000">
      <w:r>
        <w:t>In the SBs discussions with HR and the EB and MBB, the focus is on talent and leadership, culture and organisation, including the bank-wide diversity and inclusion approach, and on operational excellence.</w:t>
      </w:r>
    </w:p>
    <w:p w14:paraId="03C42E44" w14:textId="77777777" w:rsidR="00D92970" w:rsidRDefault="00000000">
      <w:r>
        <w:t>Plans to develop, attract and retain diverse talent have been part of those discussions, as well as gender diversity targets.</w:t>
      </w:r>
    </w:p>
    <w:p w14:paraId="182F90AA" w14:textId="77777777" w:rsidR="00D92970" w:rsidRDefault="00000000">
      <w:r>
        <w:t>The committees report to the SB on their deliberations and findings, prepare discussion and decision items, and thereby play a significant role in supporting the SB in its oversight and supervisory activities, allowing it to operate effectively.</w:t>
      </w:r>
    </w:p>
    <w:p w14:paraId="73CD98CE" w14:textId="77777777" w:rsidR="00D92970" w:rsidRDefault="00000000">
      <w:r>
        <w:t>There was frequent interaction between the chairpersons of the relevant SB committees and the members of the EB and MBB to ensure that everyone was up to date on the most recent developments.</w:t>
      </w:r>
    </w:p>
    <w:p w14:paraId="316C08E1" w14:textId="77777777" w:rsidR="00D92970" w:rsidRDefault="00000000">
      <w:r>
        <w:t>At each quarterly Risk Committee meeting financial and model risks, non-financial risks and compliance risks were discussed.</w:t>
      </w:r>
    </w:p>
    <w:p w14:paraId="189D64C0" w14:textId="1314C7F9" w:rsidR="00D92970" w:rsidRDefault="00000000">
      <w:r>
        <w:t>The discussions were supported by different analyses conducted on the macroeconomic and geopolitical impact and the changing interest rate environment on INGs credit portfolio, capital and liquidity position, and updates on credit developments in certain countries and portfolios.</w:t>
      </w:r>
    </w:p>
    <w:p w14:paraId="692ED863" w14:textId="2522C93B" w:rsidR="00D92970" w:rsidRDefault="00000000">
      <w:r>
        <w:lastRenderedPageBreak/>
        <w:t>The non-financial and compliance risk discussions were supported by updates of the bank-wide know your customer enhancement and maturity efforts, a variety of topical dashboards such as on IT risk, cybersecurity, sourcing, data quality and data privacy including GDPR and the status of implementation of related regulatory programmes.</w:t>
      </w:r>
    </w:p>
    <w:p w14:paraId="45304879" w14:textId="551A0404" w:rsidR="00D92970" w:rsidRDefault="00000000">
      <w:r>
        <w:t>Thematic sessions were organised on a variety of topics to focus specifically on themes that needed further attention and</w:t>
      </w:r>
      <w:r w:rsidR="00FE3A37">
        <w:t xml:space="preserve"> </w:t>
      </w:r>
      <w:r>
        <w:t>or are forward looking with respect to emerging risks and developments.</w:t>
      </w:r>
    </w:p>
    <w:p w14:paraId="6859231F" w14:textId="349B91E7" w:rsidR="00D92970" w:rsidRDefault="00000000">
      <w:r>
        <w:t>Also, five deep dives were organised for the Risk Committee in 2024 to contribute to a more in-depth understanding of, among others, INGs risk models and climate and environmental risk management in ING.</w:t>
      </w:r>
    </w:p>
    <w:p w14:paraId="3EA53BF2" w14:textId="5B72789C" w:rsidR="00D92970" w:rsidRDefault="00000000">
      <w:r>
        <w:t>The Audit Committee assists and advises the SB with the performance of its duties in relation to the integrity and quality of INGs financial and non-financial reporting and the effectiveness of INGs internal risk management and control systems in relation to financial reporting.</w:t>
      </w:r>
    </w:p>
    <w:p w14:paraId="63F98B07" w14:textId="77777777" w:rsidR="00D92970" w:rsidRDefault="00000000">
      <w:r>
        <w:t>With regard to nomination-related matters, ING aims to ensure that all of its boards are, at all times, adequately composed to perform their duties.</w:t>
      </w:r>
    </w:p>
    <w:p w14:paraId="77577CC2" w14:textId="5189D0A3" w:rsidR="00D92970" w:rsidRDefault="00000000">
      <w:r>
        <w:t xml:space="preserve">This is done by </w:t>
      </w:r>
      <w:proofErr w:type="gramStart"/>
      <w:r>
        <w:t>taking into account</w:t>
      </w:r>
      <w:proofErr w:type="gramEnd"/>
      <w:r>
        <w:t xml:space="preserve"> INGs diversity policy and by accelerating refreshment where possible without jeopardising business continuity.</w:t>
      </w:r>
    </w:p>
    <w:p w14:paraId="725A09EC" w14:textId="75523576" w:rsidR="00D92970" w:rsidRDefault="00000000">
      <w:proofErr w:type="gramStart"/>
      <w:r>
        <w:t>With regard to</w:t>
      </w:r>
      <w:proofErr w:type="gramEnd"/>
      <w:r>
        <w:t xml:space="preserve"> corporate governance, the Nomination and Corporate Governance Committee discussed among other things the suitability frameworks and procedures and their global implementation, INGs Governance Framework as well as organisational effectiveness, annual updates to the corporate board charters and INGs decision structure.</w:t>
      </w:r>
    </w:p>
    <w:p w14:paraId="033B8EB6" w14:textId="77777777" w:rsidR="00D92970" w:rsidRDefault="00000000">
      <w:r>
        <w:t>The Remuneration Committee assists the SB with the performance of its duties in relation to remuneration, the remuneration policies and their application and compliance.</w:t>
      </w:r>
    </w:p>
    <w:p w14:paraId="1EDE85DB" w14:textId="77777777" w:rsidR="00D92970" w:rsidRDefault="00000000">
      <w:r>
        <w:t>In doing so, the Remuneration Committee takes into account the adequacy of information provided to shareholders on remuneration policies and practices.</w:t>
      </w:r>
    </w:p>
    <w:p w14:paraId="59C1DCB4" w14:textId="77777777" w:rsidR="00D92970" w:rsidRDefault="00000000">
      <w:r>
        <w:t>As an annual recurring topic, the Remuneration Committee reviewed the remuneration report by way of benchmarking and alignment to shareholder expectations in order to further improve it.</w:t>
      </w:r>
    </w:p>
    <w:p w14:paraId="7D3CD46E" w14:textId="6DD9DB16" w:rsidR="00D92970" w:rsidRDefault="00000000">
      <w:r>
        <w:t>It includes INGs progress on steering the most carbon-intensive sectors in its loan portfolio towards global climate goals Terra approach and how ING engages with clients to help them in their transitions.</w:t>
      </w:r>
    </w:p>
    <w:p w14:paraId="21AE8782" w14:textId="428EA783" w:rsidR="00D92970" w:rsidRDefault="00000000">
      <w:r>
        <w:t>In a combined session with the Audit Committee, the ESG Committee also discussed the process and outcome of INGs double materiality assessment and the related material impacts, risks and opportunities for the full list, see our Sustainability Statement.</w:t>
      </w:r>
    </w:p>
    <w:p w14:paraId="3F915055" w14:textId="77777777" w:rsidR="00D92970" w:rsidRDefault="00000000">
      <w:r>
        <w:lastRenderedPageBreak/>
        <w:t>At ING, we seek out open dialogue and maintain continuous interaction with our stakeholders, responding to their views and concerns, to drive increased collaboration.</w:t>
      </w:r>
    </w:p>
    <w:p w14:paraId="44C39902" w14:textId="77777777" w:rsidR="00D92970" w:rsidRDefault="00000000">
      <w:r>
        <w:t>The SB exercised its oversight role, which aimed to ensure that actions resulting from these conversations were embedded in the organisation and were followed up effectively.</w:t>
      </w:r>
    </w:p>
    <w:p w14:paraId="6C7A9959" w14:textId="77777777" w:rsidR="00D92970" w:rsidRDefault="00000000">
      <w:r>
        <w:t>Consequently, in 2025 the MBB will continue to focus its attention on, external environment including threats and opportunities with specific focus on competition and digital developments, as well as broader macroeconomic and geopolitical trends.</w:t>
      </w:r>
    </w:p>
    <w:p w14:paraId="3659E817" w14:textId="745C0CA7" w:rsidR="00D92970" w:rsidRDefault="00000000">
      <w:r>
        <w:t>Education</w:t>
      </w:r>
      <w:r w:rsidR="00FE3A37">
        <w:t xml:space="preserve"> </w:t>
      </w:r>
      <w:r>
        <w:t>professional development, dedicated sessions to provide outside-in perspectives, including technology updates on key topics.</w:t>
      </w:r>
    </w:p>
    <w:p w14:paraId="32297E77" w14:textId="77777777" w:rsidR="00D92970" w:rsidRDefault="00000000">
      <w:r>
        <w:t>Oversight of risk including the monitoring of macroeconomic and geopolitical developments.</w:t>
      </w:r>
    </w:p>
    <w:p w14:paraId="7CE57956" w14:textId="77777777" w:rsidR="00D92970" w:rsidRDefault="00000000">
      <w:r>
        <w:t>The following points were identified, Continued focus on key topics with specific attention for strategy, governance, leadership &amp; people, geopolitical developments and digital &amp; data.</w:t>
      </w:r>
    </w:p>
    <w:p w14:paraId="0A6CDDD8" w14:textId="48A48CF0" w:rsidR="00D92970" w:rsidRDefault="00000000">
      <w:r>
        <w:t>Enhance the effectiveness of oversight by performing a periodic review of INGs governance model and corporate structure.</w:t>
      </w:r>
    </w:p>
    <w:p w14:paraId="0D8755DA" w14:textId="77777777" w:rsidR="00D92970" w:rsidRDefault="00000000">
      <w:r>
        <w:t>Increase oversight in strategic focus related to technology and digitalisation through its newly formed Technology &amp; Operations Committee.</w:t>
      </w:r>
    </w:p>
    <w:p w14:paraId="1BF55062" w14:textId="6BBFB62A" w:rsidR="00D92970" w:rsidRDefault="00000000">
      <w:r>
        <w:t>The DCGC provides guidance for INGs corporate governance structure and practices.</w:t>
      </w:r>
    </w:p>
    <w:p w14:paraId="2D197E51" w14:textId="77777777" w:rsidR="00D92970" w:rsidRDefault="00000000">
      <w:r>
        <w:t>ING supports the DCGC and its principles to ensure sound corporate governance within its organisation.</w:t>
      </w:r>
    </w:p>
    <w:p w14:paraId="460FC48A" w14:textId="77777777" w:rsidR="00D92970" w:rsidRDefault="00000000">
      <w:r>
        <w:t>Supervisory Board Roles and responsibilities The SB members are collectively responsible for supervising and advising the EB and for overseeing the activities of ING and the business connected with it.</w:t>
      </w:r>
    </w:p>
    <w:p w14:paraId="65F3B72D" w14:textId="77777777" w:rsidR="00D92970" w:rsidRDefault="00000000">
      <w:r>
        <w:t>It is the responsibility of the individual member of the SB and the SB collectively to ensure that the directorship duties are performed properly and are not affected by any other positions that the individual may hold outside ING Group.</w:t>
      </w:r>
    </w:p>
    <w:p w14:paraId="51C71968" w14:textId="34BC6770" w:rsidR="00D92970" w:rsidRDefault="00000000">
      <w:r>
        <w:t>A long-term view is taken on the composition of the EB, which, for example, means that steps are taken to improve the development path of women within ING and the appointment of women in senior positions throughout the organisation, in line with INGs D&amp;I policy.</w:t>
      </w:r>
    </w:p>
    <w:p w14:paraId="5E267F60" w14:textId="75BD2693" w:rsidR="00D92970" w:rsidRDefault="00000000">
      <w:r>
        <w:t>See more information on diversity, including gender diversity in senior management, in the paragraphs on Action, targets and metrics related to our own workforce in Own workforce.</w:t>
      </w:r>
    </w:p>
    <w:p w14:paraId="05F1627E" w14:textId="77777777" w:rsidR="00D92970" w:rsidRDefault="00000000">
      <w:r>
        <w:lastRenderedPageBreak/>
        <w:t>Differences between Dutch and US corporate governance practices ING Group qualifies as a foreign private issuer under the US Securities and Exchange Commission rules and for the purposes of the New York Stock Exchange listing standards.</w:t>
      </w:r>
    </w:p>
    <w:p w14:paraId="185C1C5F" w14:textId="77777777" w:rsidR="00D92970" w:rsidRDefault="00000000">
      <w:r>
        <w:t>Under NYSE listing standards, foreign private issuers are permitted to follow home-country practices in some circumstances, in lieu of the US corporate governance rules.</w:t>
      </w:r>
    </w:p>
    <w:p w14:paraId="20B91C84" w14:textId="2B75056F" w:rsidR="00D92970" w:rsidRDefault="00000000">
      <w:r>
        <w:t>The proposal to appoint Deloitte was the result of a thorough tender process overseen by the Audit Committee and in accordance with ING Groups policy on the Auditors Independence the ING Group Global Procedure on External Auditors' Independence as per 1 January 2025.</w:t>
      </w:r>
    </w:p>
    <w:p w14:paraId="7887A9AC" w14:textId="77777777" w:rsidR="00D92970" w:rsidRDefault="00000000">
      <w:r>
        <w:t>The SOx 404 internal control activities are organised along the lines of the company´s governance structure and involve the participation of senior management across ING.</w:t>
      </w:r>
    </w:p>
    <w:p w14:paraId="078534C2" w14:textId="77777777" w:rsidR="00D92970" w:rsidRDefault="00000000">
      <w:r>
        <w:t>Taxation Our tax policies and performance are key elements under the governance pillar of our ESG framework.</w:t>
      </w:r>
    </w:p>
    <w:p w14:paraId="1C45A0F7" w14:textId="77777777" w:rsidR="00D92970" w:rsidRDefault="00000000">
      <w:r>
        <w:t>We have therefore chosen to formalise our approach to clarify our views on responsible tax behaviour and tax governance.</w:t>
      </w:r>
    </w:p>
    <w:p w14:paraId="363CD6D5" w14:textId="77777777" w:rsidR="00D92970" w:rsidRDefault="00000000">
      <w:r>
        <w:t>Tax principles and governance Wherever we operate, we seek to establish and maintain an open and constructive dialogue with local tax authorities and other government bodies, based on the disclosure of all relevant facts and circumstances.</w:t>
      </w:r>
    </w:p>
    <w:p w14:paraId="570A7E92" w14:textId="77777777" w:rsidR="00D92970" w:rsidRDefault="00000000">
      <w:r>
        <w:t>In formulating this approach, we have taken account of the interests of our stakeholders, including authorities and tax authorities, nongovernmental organisations, customers, shareholders and society in general.</w:t>
      </w:r>
    </w:p>
    <w:p w14:paraId="48A69509" w14:textId="77777777" w:rsidR="00D92970" w:rsidRDefault="00000000">
      <w:r>
        <w:t>ING embraces the principles of the code and will work consciously to comply with the targets set, as laid out in our Tax Governance Code booklet.</w:t>
      </w:r>
    </w:p>
    <w:p w14:paraId="39B0469F" w14:textId="77777777" w:rsidR="00D92970" w:rsidRDefault="00000000">
      <w:r>
        <w:t>Tax risk management is subject to Corporate Audit testing and evaluation.</w:t>
      </w:r>
    </w:p>
    <w:p w14:paraId="3A921F1F" w14:textId="77777777" w:rsidR="00D92970" w:rsidRDefault="00000000">
      <w:r>
        <w:t>Despite an environment of flux and uncertainty, we have managed to grow our customer base and taken important steps in our climate action approach.</w:t>
      </w:r>
    </w:p>
    <w:p w14:paraId="12C0CE8B" w14:textId="747DDB5F" w:rsidR="00D92970" w:rsidRDefault="00000000">
      <w:r>
        <w:t>Our view on remuneration ING's remuneration approach is designed to enable us to attract, motivate and retain leaders with the ability, experience, skills, values and behaviours to fulfil our ambition to be the best European bank, sustainably executing our Growing the difference strategy while upholding our values and stakeholder interests.</w:t>
      </w:r>
    </w:p>
    <w:p w14:paraId="09C05BA7" w14:textId="77777777" w:rsidR="00D92970" w:rsidRDefault="00000000">
      <w:r>
        <w:t>We have refreshed and aligned our approach to our remuneration principles with our people vision.</w:t>
      </w:r>
    </w:p>
    <w:p w14:paraId="3388CF24" w14:textId="77777777" w:rsidR="00D92970" w:rsidRDefault="00000000">
      <w:r>
        <w:t>Our global Step Up Performance Management approach helps us to drive better alignment, development, and execution of our strategy.</w:t>
      </w:r>
    </w:p>
    <w:p w14:paraId="227F57C5" w14:textId="0EA730C7" w:rsidR="00D92970" w:rsidRDefault="00000000">
      <w:r>
        <w:lastRenderedPageBreak/>
        <w:t>That is why INGs remuneration approach is strongly linked to a robust and transparent performance-management process.</w:t>
      </w:r>
    </w:p>
    <w:p w14:paraId="0A56E32E" w14:textId="77777777" w:rsidR="00D92970" w:rsidRDefault="00000000">
      <w:r>
        <w:t>As always, we found engaging with our stakeholders to be very valuable, and were grateful for the level of feedback and support we received.</w:t>
      </w:r>
    </w:p>
    <w:p w14:paraId="4256218B" w14:textId="77777777" w:rsidR="00D92970" w:rsidRDefault="00000000">
      <w:r>
        <w:t>ING grew its customer base and took important steps in its climate action approach.</w:t>
      </w:r>
    </w:p>
    <w:p w14:paraId="7D51B66C" w14:textId="77777777" w:rsidR="00D92970" w:rsidRDefault="00000000">
      <w:r>
        <w:t>In Business Banking, several features were introduced throughout the year to improve efficiency in onboarding across several markets, including Belgium and Romania.</w:t>
      </w:r>
    </w:p>
    <w:p w14:paraId="42D040C6" w14:textId="77777777" w:rsidR="00D92970" w:rsidRDefault="00000000">
      <w:r>
        <w:t>ING's commitment to facilitating the transition to a low-carbon economy continues, alongside ongoing support to clients in their transitions.</w:t>
      </w:r>
    </w:p>
    <w:p w14:paraId="4A51C937" w14:textId="77777777" w:rsidR="00D92970" w:rsidRDefault="00000000">
      <w:r>
        <w:t>It includes progress on steering the 10 most carbon-intensive sectors in ING's loan portfolio towards global climate goals.</w:t>
      </w:r>
    </w:p>
    <w:p w14:paraId="3EA1224A" w14:textId="77777777" w:rsidR="00D92970" w:rsidRDefault="00000000">
      <w:r>
        <w:t>As you know, ING's Terra approach is to engage with clients to help them make the transition, by helping them to assess climate risks and take action to mitigate them.</w:t>
      </w:r>
    </w:p>
    <w:p w14:paraId="46AD4C85" w14:textId="77777777" w:rsidR="00D92970" w:rsidRDefault="00000000">
      <w:r>
        <w:t>Eight sectors are almost on track to meet climate goals on time, with two sectors behind schedule.</w:t>
      </w:r>
    </w:p>
    <w:p w14:paraId="015D69C7" w14:textId="77777777" w:rsidR="00D92970" w:rsidRDefault="00000000">
      <w:r>
        <w:t>Based on a thorough and balanced assessment of the performance of each EB member against their objectives, ING's results, their behaviour, risk and compliance matters, the SB decided to award the following variable remuneration, 17 percent of the maximum 20 percent to the chief executive officer.</w:t>
      </w:r>
    </w:p>
    <w:p w14:paraId="77AFBA80" w14:textId="77777777" w:rsidR="00D92970" w:rsidRDefault="00000000">
      <w:r>
        <w:t>Under the Executive Board remuneration policy, the SB is annually required to consider base salary increases for members of the EB.</w:t>
      </w:r>
    </w:p>
    <w:p w14:paraId="2B92BE15" w14:textId="77777777" w:rsidR="00D92970" w:rsidRDefault="00000000">
      <w:r>
        <w:t>The following factors are considered, salary increases of other employees within ING, the increase of general price indices and market competitiveness.</w:t>
      </w:r>
    </w:p>
    <w:p w14:paraId="3792FB21" w14:textId="77777777" w:rsidR="00D92970" w:rsidRDefault="00000000">
      <w:r>
        <w:t>In closing, I would like to thank all ING employees for their continuing support and dedication to ING, our customers, and other stakeholders.</w:t>
      </w:r>
    </w:p>
    <w:p w14:paraId="1CB8F01D" w14:textId="77777777" w:rsidR="00D92970" w:rsidRDefault="00000000">
      <w:r>
        <w:t>The strong support for the previous Remuneration report underscores the value of transparency.</w:t>
      </w:r>
    </w:p>
    <w:p w14:paraId="7DE05B2D" w14:textId="77777777" w:rsidR="00D92970" w:rsidRDefault="00000000">
      <w:r>
        <w:t>The SB is fully committed to ensuring that our approach to remuneration achieves a balance of interests across different stakeholders.</w:t>
      </w:r>
    </w:p>
    <w:p w14:paraId="2316DAF7" w14:textId="77777777" w:rsidR="00D92970" w:rsidRDefault="00000000">
      <w:r>
        <w:t>The SB will continue to foster transparent dialogue on remuneration and future policy amendments.</w:t>
      </w:r>
    </w:p>
    <w:p w14:paraId="3EDAF4BF" w14:textId="77777777" w:rsidR="00D92970" w:rsidRDefault="00000000">
      <w:r>
        <w:t>The Supervisory Board fees were indexed with an increase at 5.</w:t>
      </w:r>
    </w:p>
    <w:p w14:paraId="70EC1402" w14:textId="77777777" w:rsidR="00D92970" w:rsidRDefault="00000000">
      <w:r>
        <w:lastRenderedPageBreak/>
        <w:t>EB members' variable remuneration is determined using a multi-step and integrated process, which is closely aligned to the approach used to determine variable remuneration for the wider workforce.</w:t>
      </w:r>
    </w:p>
    <w:p w14:paraId="2BC87BA7" w14:textId="77777777" w:rsidR="00D92970" w:rsidRDefault="00000000">
      <w:r>
        <w:t>Remuneration outcomes take into account performance against stretching financial and non-financial targets that are consistent with ING's strategy.</w:t>
      </w:r>
    </w:p>
    <w:p w14:paraId="453C70F0" w14:textId="3F06F099" w:rsidR="00D92970" w:rsidRDefault="00000000">
      <w:r>
        <w:t xml:space="preserve">Alignment of EB performance targets and variable remuneration serves as an important driver of the </w:t>
      </w:r>
      <w:proofErr w:type="spellStart"/>
      <w:r>
        <w:t>Companys</w:t>
      </w:r>
      <w:proofErr w:type="spellEnd"/>
      <w:r>
        <w:t xml:space="preserve"> strategic priorities and long-term shareholder value creation.</w:t>
      </w:r>
    </w:p>
    <w:p w14:paraId="3AC574AA" w14:textId="77777777" w:rsidR="00D92970" w:rsidRDefault="00000000">
      <w:r>
        <w:t>Through our qualitative survey we engaged with and listened to the views of our customers on a range of executive compensation topics, which was used to inform our remuneration policy and decision-making.</w:t>
      </w:r>
    </w:p>
    <w:p w14:paraId="4419708E" w14:textId="77777777" w:rsidR="00D92970" w:rsidRDefault="00000000">
      <w:r>
        <w:t>Variable remuneration is designed with appropriate consideration of the views and interest of customers and clients, ensuring this is represented in the Executive Board remuneration policy and decision-making.</w:t>
      </w:r>
    </w:p>
    <w:p w14:paraId="1EFFC66A" w14:textId="77777777" w:rsidR="00D92970" w:rsidRDefault="00000000">
      <w:r>
        <w:t>In recent years, customers are increasingly interested in the way EB remuneration is linked to environmental and social objectives.</w:t>
      </w:r>
    </w:p>
    <w:p w14:paraId="556B8748" w14:textId="77777777" w:rsidR="00D92970" w:rsidRDefault="00000000">
      <w:r>
        <w:t>Variable remuneration includes measures to drive our diversity and gender ambitions.</w:t>
      </w:r>
    </w:p>
    <w:p w14:paraId="1931A688" w14:textId="77777777" w:rsidR="00D92970" w:rsidRDefault="00000000">
      <w:r>
        <w:t>In addition, delivery of both financial and non-financial KPIs, including ESG performance targets, contributes towards sustainable long-term value creation for stakeholders.</w:t>
      </w:r>
    </w:p>
    <w:p w14:paraId="20CE6CED" w14:textId="77777777" w:rsidR="00D92970" w:rsidRDefault="00000000">
      <w:r>
        <w:t>The Executive Board remuneration policy was approved by shareholders at the 2024 AGM and became effective retroactively from 1 January 2024 until the 2028 AGM at the latest.</w:t>
      </w:r>
    </w:p>
    <w:p w14:paraId="2A357872" w14:textId="77777777" w:rsidR="00D92970" w:rsidRDefault="00000000">
      <w:r>
        <w:t>A summary of the remuneration components of the policy for the EB is set out in the table on this page.</w:t>
      </w:r>
    </w:p>
    <w:p w14:paraId="605A77AB" w14:textId="77777777" w:rsidR="00D92970" w:rsidRDefault="00000000">
      <w:r>
        <w:t>In case of achievement of target performance, variable remuneration of 16 percent of annual base salary will be awarded.</w:t>
      </w:r>
    </w:p>
    <w:p w14:paraId="09ADB530" w14:textId="77777777" w:rsidR="00D92970" w:rsidRDefault="00000000">
      <w:r>
        <w:t>The amount of variable remuneration is based on performance as measured against agreed financial, non-financial and risk objectives.</w:t>
      </w:r>
    </w:p>
    <w:p w14:paraId="680CB2A6" w14:textId="77777777" w:rsidR="00D92970" w:rsidRDefault="00000000">
      <w:r>
        <w:t>At least 50 percent of variable remuneration metrics must be based on non-financial targets.</w:t>
      </w:r>
    </w:p>
    <w:p w14:paraId="4A2E7DB2" w14:textId="77777777" w:rsidR="00D92970" w:rsidRDefault="00000000">
      <w:r>
        <w:t>At the beginning of each performance year, the Supervisory Board determines the performance measures and targets applicable for determining variable remuneration that year.</w:t>
      </w:r>
    </w:p>
    <w:p w14:paraId="7498E503" w14:textId="0A56DB90" w:rsidR="00D92970" w:rsidRDefault="00000000">
      <w:r>
        <w:t xml:space="preserve">In line with the Dutch Banking Code, we review EB fixed and variable remuneration opportunity against a peer group of Dutch and international </w:t>
      </w:r>
      <w:proofErr w:type="spellStart"/>
      <w:r>
        <w:t>organisations</w:t>
      </w:r>
      <w:proofErr w:type="spellEnd"/>
      <w:r>
        <w:t xml:space="preserve"> in both the </w:t>
      </w:r>
      <w:r>
        <w:lastRenderedPageBreak/>
        <w:t>financial services and general industry sectors to ensure it remains balanced and appropriately competitive.</w:t>
      </w:r>
    </w:p>
    <w:p w14:paraId="28968BA4" w14:textId="0849012A" w:rsidR="00D92970" w:rsidRDefault="00000000">
      <w:r>
        <w:t>The peer group is based on five guiding principles, reflecting INGs current profile, and is further explained in the Executive Board remuneration policy.</w:t>
      </w:r>
    </w:p>
    <w:p w14:paraId="3277ED78" w14:textId="77777777" w:rsidR="00D92970" w:rsidRDefault="00000000">
      <w:r>
        <w:t>Governance framework ING is subject to the Dutch financial services regulatory framework and operates within a Dutch stakeholder environment.</w:t>
      </w:r>
    </w:p>
    <w:p w14:paraId="3DDDD4BC" w14:textId="77777777" w:rsidR="00D92970" w:rsidRDefault="00000000">
      <w:r>
        <w:t>In line with the Executive Board remuneration policy, the peer group has been increased to 20 companies by adding two banks from the United Kingdom and two European banks.</w:t>
      </w:r>
    </w:p>
    <w:p w14:paraId="0236F65C" w14:textId="77777777" w:rsidR="00D92970" w:rsidRDefault="00000000">
      <w:r>
        <w:t>Fixed remuneration proposals for individual EB members are drawn up in accordance with the Executive Board remuneration policy and cover the following aspects, remuneration structure, external benchmark results based on an annual review, and validation of the EB peer group, the performance criteria used and, if and when considered appropriate, stakeholder engagement and the pay ratios within the company and its affiliated enterprises.</w:t>
      </w:r>
    </w:p>
    <w:p w14:paraId="1195D488" w14:textId="77777777" w:rsidR="00D92970" w:rsidRDefault="00000000">
      <w:r>
        <w:t>In the performance of its tasks, the Remuneration Committee works with the Risk Committee.</w:t>
      </w:r>
    </w:p>
    <w:p w14:paraId="3C072639" w14:textId="77777777" w:rsidR="00D92970" w:rsidRDefault="00000000">
      <w:r>
        <w:t>The applicable non-financial performance targets are based on ING's strategy, with customers and sustainability as the core pillars.</w:t>
      </w:r>
    </w:p>
    <w:p w14:paraId="795227C1" w14:textId="77777777" w:rsidR="00D92970" w:rsidRDefault="00000000">
      <w:r>
        <w:t>ING's remuneration approach is strongly linked to a robust and transparent performance management process which aims to reward sustainable performance.</w:t>
      </w:r>
    </w:p>
    <w:p w14:paraId="5FCC0927" w14:textId="77777777" w:rsidR="00D92970" w:rsidRDefault="00000000">
      <w:r>
        <w:t>At the end of the year, the Risk Committee and Remuneration Committee provide input and assess the performance of EB members to determine the variable remuneration to be awarded.</w:t>
      </w:r>
    </w:p>
    <w:p w14:paraId="3188088B" w14:textId="77777777" w:rsidR="00D92970" w:rsidRDefault="00000000">
      <w:r>
        <w:t>There is a strong alignment and cross-participation between the Remuneration Committee, Risk Committee, Nomination and Corporate Governance Committee and ESG Committee to support effective performance and remuneration decision-making.</w:t>
      </w:r>
    </w:p>
    <w:p w14:paraId="4ABC7B23" w14:textId="77777777" w:rsidR="00D92970" w:rsidRDefault="00000000">
      <w:r>
        <w:t>Managing risk and conduct including holdback and clawback The integrated performance assessment process for determining variable remuneration also takes into account financial and operational performance, risk and compliance, as well as behaviour and conduct of each EB member.</w:t>
      </w:r>
    </w:p>
    <w:p w14:paraId="3BCCC1DC" w14:textId="77777777" w:rsidR="00D92970" w:rsidRDefault="00000000">
      <w:r>
        <w:t>This is supported by a robust framework for considering risk and conduct with potential adjustments to their variable remuneration awards, which is in line with regulations and the wider workforce.</w:t>
      </w:r>
    </w:p>
    <w:p w14:paraId="3935EE16" w14:textId="4131D48A" w:rsidR="00D92970" w:rsidRDefault="00000000">
      <w:r>
        <w:lastRenderedPageBreak/>
        <w:t>Risk and regulatory adjustments Performance against risk and regulatory targets within the core performance target cards are made, including an assessment of financial risk and non-financial risk targets measured on an ex-ante basis.</w:t>
      </w:r>
    </w:p>
    <w:p w14:paraId="64FBA1AC" w14:textId="77777777" w:rsidR="00D92970" w:rsidRDefault="00000000">
      <w:r>
        <w:t>Performance against these risk and regulatory targets may lead to a downward or upward adjustment in variable remuneration.</w:t>
      </w:r>
    </w:p>
    <w:p w14:paraId="247641F7" w14:textId="5E82FF1B" w:rsidR="00D92970" w:rsidRDefault="00000000">
      <w:r>
        <w:t>Additional risk adjustments Further downward risk adjustments may also be made to variable remuneration based on broader risk management performance not within risk appetite, including additional ex-ante risk performance that needs to be considered and</w:t>
      </w:r>
      <w:r w:rsidR="00FE3A37">
        <w:t xml:space="preserve"> </w:t>
      </w:r>
      <w:r>
        <w:t>or ex-post risk events that may lead to a financial or reputational impact on ING.</w:t>
      </w:r>
    </w:p>
    <w:p w14:paraId="67CD6B95" w14:textId="77777777" w:rsidR="00D92970" w:rsidRDefault="00000000">
      <w:r>
        <w:t>In the most serious of incidents, additional risk adjustments in the form of holdbacks or clawbacks1 can also impact individual variable remuneration in line with regulatory requirements.</w:t>
      </w:r>
    </w:p>
    <w:p w14:paraId="4EA51E93" w14:textId="77777777" w:rsidR="00D92970" w:rsidRDefault="00000000">
      <w:r>
        <w:t>The Risk Committee is responsible for recommending this for the CRO.</w:t>
      </w:r>
    </w:p>
    <w:p w14:paraId="2F92D960" w14:textId="77777777" w:rsidR="00D92970" w:rsidRDefault="00000000">
      <w:r>
        <w:t>The individual performance against non-financial performance targets for each EB member is further summarised in a separate overview per board member in the following pages.</w:t>
      </w:r>
    </w:p>
    <w:p w14:paraId="2FAA07E6" w14:textId="77777777" w:rsidR="00D92970" w:rsidRDefault="00000000">
      <w:r>
        <w:t>Sharpened relationship management approach towards our clients to be able to perform tighter monitoring and tracking of our clients' sustainability progress and a deeper risk-based analysis.</w:t>
      </w:r>
    </w:p>
    <w:p w14:paraId="28FDDC19" w14:textId="77777777" w:rsidR="00D92970" w:rsidRDefault="00000000">
      <w:r>
        <w:t>The sectors experienced slower progress, requiring further technological advancements and close collaboration among multiple stakeholders to stay on track for their targets.</w:t>
      </w:r>
    </w:p>
    <w:p w14:paraId="2DF160E2" w14:textId="77777777" w:rsidR="00D92970" w:rsidRDefault="00000000">
      <w:r>
        <w:t>There is sustained engagement among ING's employees and feedback showed that the employees continue to value and appreciate their colleagues, the ability to work hybrid, and the opportunities that support their wellbeing.</w:t>
      </w:r>
    </w:p>
    <w:p w14:paraId="201E819D" w14:textId="77777777" w:rsidR="00D92970" w:rsidRDefault="00000000">
      <w:r>
        <w:t>There is sustained engagement among ING's employees, and feedback showed that the employees continue to value and appreciate their colleagues, the ability to work hybrid, and the opportunities that support their wellbeing.</w:t>
      </w:r>
    </w:p>
    <w:p w14:paraId="4D5F30C3" w14:textId="77777777" w:rsidR="00D92970" w:rsidRDefault="00000000">
      <w:r>
        <w:t>Maintained a sustainable level of operational effectiveness of KYC through oversight and challenge as the second line of defence, as the bank's KYC activities have matured.</w:t>
      </w:r>
    </w:p>
    <w:p w14:paraId="57DE82AE" w14:textId="17FEEAC2" w:rsidR="00D92970" w:rsidRDefault="00000000">
      <w:r>
        <w:t>Exceeding expectations by implementing multiple initiatives to support the climate and environmental risk assessment process, among which, Enhancing the climate stress-testing methodology to assess the impact of climate risks on corporate and mortgage exposures from a credit risk perspective.</w:t>
      </w:r>
    </w:p>
    <w:p w14:paraId="0E481EE3" w14:textId="77777777" w:rsidR="00D92970" w:rsidRDefault="00000000">
      <w:r>
        <w:t>There is sustained engagement among ING's employees and feedback showed that the employees continue to value and appreciate their colleagues, the ability to work hybrid, and the opportunities that support their wellbeing.</w:t>
      </w:r>
    </w:p>
    <w:p w14:paraId="7FD59D7D" w14:textId="77777777" w:rsidR="00D92970" w:rsidRDefault="00000000">
      <w:r>
        <w:lastRenderedPageBreak/>
        <w:t>Terra is our approach to steer the most carbon-intensive parts of our loan book towards net zero by 2050, and this year, eight sectors are almost on track to meet climate goals on time, with two sectors behind schedule.</w:t>
      </w:r>
    </w:p>
    <w:p w14:paraId="4107B900" w14:textId="77777777" w:rsidR="00D92970" w:rsidRDefault="00000000">
      <w:r>
        <w:t>In the final step, the SB took into consideration the feedback of the CRO and Risk Committee on risk and compliance matters.</w:t>
      </w:r>
    </w:p>
    <w:p w14:paraId="605100C0" w14:textId="77777777" w:rsidR="00D92970" w:rsidRDefault="00000000">
      <w:r>
        <w:t>Here, there was no reason to apply any individual additional risk adjustments in accordance with ING's Remuneration Regulations Framework IRRF1.</w:t>
      </w:r>
    </w:p>
    <w:p w14:paraId="1E96B818" w14:textId="77777777" w:rsidR="00D92970" w:rsidRDefault="00000000">
      <w:r>
        <w:t>ING shares held by Executive Board members EB members are encouraged to hold ING shares as a long-term investment to maintain alignment with ING.</w:t>
      </w:r>
    </w:p>
    <w:p w14:paraId="17212B3E" w14:textId="77777777" w:rsidR="00D92970" w:rsidRDefault="00000000">
      <w:r>
        <w:t>These factors include the salary increases of other employees within ING, the increase of general price indices, and market competitiveness.</w:t>
      </w:r>
    </w:p>
    <w:p w14:paraId="6E8497AD" w14:textId="77777777" w:rsidR="00D92970" w:rsidRDefault="00000000">
      <w:r>
        <w:t>In terms of market competitiveness, the total compensation for each EB member is behind the market median when compared to the equivalent total compensation levels for comparable roles in our Dutch and European peer the CFO and CRO, in line with the current Executive Board remuneration policy.</w:t>
      </w:r>
    </w:p>
    <w:p w14:paraId="6FBBC3DA" w14:textId="77777777" w:rsidR="00D92970" w:rsidRDefault="00000000">
      <w:r>
        <w:t>For the 2025 annual variable remuneration, the performance measures and weightings are shown on the next page.</w:t>
      </w:r>
    </w:p>
    <w:p w14:paraId="115573B7" w14:textId="73BE6B17" w:rsidR="00D92970" w:rsidRDefault="00000000">
      <w:r>
        <w:t xml:space="preserve">Remuneration versus company performance and average employee remuneration on the next page shows the development of </w:t>
      </w:r>
      <w:proofErr w:type="gramStart"/>
      <w:r>
        <w:t>directors</w:t>
      </w:r>
      <w:proofErr w:type="gramEnd"/>
      <w:r>
        <w:t xml:space="preserve"> remuneration EB and SB members, company performance, and the average remuneration of an ING employee.</w:t>
      </w:r>
    </w:p>
    <w:p w14:paraId="1644EE27" w14:textId="77777777" w:rsidR="00D92970" w:rsidRDefault="00000000">
      <w:r>
        <w:t>The full policy, including contract information and governance, can be found on ING.</w:t>
      </w:r>
    </w:p>
    <w:p w14:paraId="6D710A42" w14:textId="77777777" w:rsidR="00D92970" w:rsidRDefault="00000000">
      <w:r>
        <w:t>The Supervisory Board remuneration policy is aimed at enabling ING to attract qualified SB members with the ability, experience, skills, values and behaviours to deliver on ING's strategy, long-term interest and sustainability.</w:t>
      </w:r>
    </w:p>
    <w:p w14:paraId="24A379BE" w14:textId="77777777" w:rsidR="00D92970" w:rsidRDefault="00000000">
      <w:r>
        <w:t>The remuneration components and operation of the Supervisory Board remuneration policy are set out in the table below.</w:t>
      </w:r>
    </w:p>
    <w:p w14:paraId="2E8239ED" w14:textId="77777777" w:rsidR="00D92970" w:rsidRDefault="00000000">
      <w:r>
        <w:t>No variable remuneration is provided to ensure that the SB members can maintain independence and provide objective stewardship of ING, thereby contributing to the long-term performance of the company.</w:t>
      </w:r>
    </w:p>
    <w:p w14:paraId="54F51303" w14:textId="6B1F5274" w:rsidR="00D92970" w:rsidRDefault="00000000">
      <w:r>
        <w:t>The remuneration principles are an integral part of INGs strategy and risk profile.</w:t>
      </w:r>
    </w:p>
    <w:p w14:paraId="58E732BB" w14:textId="77777777" w:rsidR="00D92970" w:rsidRDefault="00000000">
      <w:r>
        <w:t>Our approach to the remuneration principles have been refreshed and aligned with our people vision.</w:t>
      </w:r>
    </w:p>
    <w:p w14:paraId="38920534" w14:textId="47897905" w:rsidR="00D92970" w:rsidRDefault="00000000">
      <w:r>
        <w:t xml:space="preserve">Our remuneration principles apply to all staff and are embedded in OPO and INGs Remuneration Regulations </w:t>
      </w:r>
      <w:r w:rsidR="00626C77">
        <w:t>Framework.</w:t>
      </w:r>
    </w:p>
    <w:p w14:paraId="54DE6A7D" w14:textId="77777777" w:rsidR="00D92970" w:rsidRDefault="00000000">
      <w:r>
        <w:lastRenderedPageBreak/>
        <w:t>Our remuneration principles apply to all employees and comprise the following, Remuneration principles Attract and retain to deliver ING's strategic goals Support ING's ambition to be the best European bank by attracting, retaining, and rewarding qualified employees who have the desired values, skills, behaviours, and knowledge to deliver this goal with market competitive pay.</w:t>
      </w:r>
    </w:p>
    <w:p w14:paraId="73A82C00" w14:textId="77777777" w:rsidR="00D92970" w:rsidRDefault="00000000">
      <w:r>
        <w:t>Pay for performance Define a clear link between the group, business line, and employee performance and individual remuneration, motivating, recognising, and rewarding long-term sustainable value.</w:t>
      </w:r>
    </w:p>
    <w:p w14:paraId="15AD001A" w14:textId="77777777" w:rsidR="00D92970" w:rsidRDefault="00000000">
      <w:r>
        <w:t>Align with risk appetite and conduct Design rewards for employees to achieve results in line with ING's risk appetite and conduct expectations.</w:t>
      </w:r>
    </w:p>
    <w:p w14:paraId="28E9A1EA" w14:textId="4ED6B28B" w:rsidR="00D92970" w:rsidRDefault="00000000">
      <w:r>
        <w:t>The remuneration components and operation of our remuneration structure set out in the table on the next page applies to the wider workforce on a group-wide basis, subject to compliance with local laws and regulations.</w:t>
      </w:r>
    </w:p>
    <w:p w14:paraId="25F557E4" w14:textId="14CAC929" w:rsidR="00D92970" w:rsidRDefault="00000000">
      <w:r>
        <w:t>Benefits Benefits ensure market competitiveness and are designed in consideration of local social plans</w:t>
      </w:r>
      <w:r w:rsidR="00626C77">
        <w:t>.</w:t>
      </w:r>
    </w:p>
    <w:p w14:paraId="487F308B" w14:textId="77777777" w:rsidR="00D92970" w:rsidRDefault="00000000">
      <w:r>
        <w:t>Variable remuneration rewards employees for their performance and the delivery of financial and non-financial targets, values and behaviours, while reflecting performance, risks, affordability, and the financial and capital situation of ING.</w:t>
      </w:r>
    </w:p>
    <w:p w14:paraId="52760FA6" w14:textId="77777777" w:rsidR="00D92970" w:rsidRDefault="00000000">
      <w:r>
        <w:t>Variable remuneration awards are subject to the applicable regulatory caps, are performancedriven, fully flexible and may potentially reduce to zero.</w:t>
      </w:r>
    </w:p>
    <w:p w14:paraId="16433444" w14:textId="77777777" w:rsidR="00D92970" w:rsidRDefault="00000000">
      <w:r>
        <w:t>For employees eligible for variable remuneration, a minimum of 50 percent non-financial targets applies, which follows regulatory requirements.</w:t>
      </w:r>
    </w:p>
    <w:p w14:paraId="2B38C9D4" w14:textId="77777777" w:rsidR="00D92970" w:rsidRDefault="00000000">
      <w:r>
        <w:t>The deferral scheme and instruments used to deliver variable remuneration awards align with ING's long-term performance and risk-management framework.</w:t>
      </w:r>
    </w:p>
    <w:p w14:paraId="3CA39B8A" w14:textId="77777777" w:rsidR="00D92970" w:rsidRDefault="00000000">
      <w:r>
        <w:t>At the 2021 AGM, shareholders approved to apply an increased maximum percentage of up to 200 percent for employees outside the EEA for a period of five performance years until end-2026, in line with the Dutch WBFO.</w:t>
      </w:r>
    </w:p>
    <w:p w14:paraId="6B92C895" w14:textId="77777777" w:rsidR="00D92970" w:rsidRDefault="00000000">
      <w:r>
        <w:t>Our global Step Up Performance Management approach helps us drive better alignment, development and execution of our strategy.</w:t>
      </w:r>
    </w:p>
    <w:p w14:paraId="7925F8F5" w14:textId="60A2FFC8" w:rsidR="00D92970" w:rsidRDefault="00000000">
      <w:r>
        <w:t>That is why INGs remuneration approach is strongly linked to a robust and transparent performance-management process.</w:t>
      </w:r>
    </w:p>
    <w:p w14:paraId="40CCC05F" w14:textId="77777777" w:rsidR="00D92970" w:rsidRDefault="00000000">
      <w:r>
        <w:t>SUPM is one of our people practices that helps to increase focus, alignment, and transparency.</w:t>
      </w:r>
    </w:p>
    <w:p w14:paraId="09FCCF9C" w14:textId="77777777" w:rsidR="00D92970" w:rsidRDefault="00000000">
      <w:r>
        <w:t>This assessment is reflected in employee performance ratings and variable remuneration outcomes.</w:t>
      </w:r>
    </w:p>
    <w:p w14:paraId="42B55802" w14:textId="77777777" w:rsidR="00D92970" w:rsidRDefault="00000000">
      <w:r>
        <w:lastRenderedPageBreak/>
        <w:t>In addition, we have continued to embed our new approach to performance management by creating a more transparent, real-time, and continuous feedback process, coaching, and two-way performance and development conversations with managers.</w:t>
      </w:r>
    </w:p>
    <w:p w14:paraId="41FE1161" w14:textId="51333FF7" w:rsidR="00D92970" w:rsidRDefault="00000000">
      <w:r>
        <w:t xml:space="preserve">The SB used its judgement to establish the right balance between annual variable remuneration outcomes that reflect the performance and risk adjustments of the Group, while supporting INGs ability to attract, retain, and reward employees who will drive the delivery of the </w:t>
      </w:r>
      <w:proofErr w:type="spellStart"/>
      <w:r>
        <w:t>Groups</w:t>
      </w:r>
      <w:proofErr w:type="spellEnd"/>
      <w:r>
        <w:t xml:space="preserve"> strategy and long-term sustainable growth for shareholders in the future, in line with our remuneration principles.</w:t>
      </w:r>
    </w:p>
    <w:p w14:paraId="4AED891C" w14:textId="77777777" w:rsidR="00D92970" w:rsidRDefault="00000000">
      <w:r>
        <w:t>The design and functioning of the internal risk management and control systems are based on the Risk Appetite Framework and the Non-Financial Risk Framework.</w:t>
      </w:r>
    </w:p>
    <w:p w14:paraId="15B1CCF8" w14:textId="1B55C306" w:rsidR="00D92970" w:rsidRDefault="00000000">
      <w:r>
        <w:t>Both frameworks, explained in detail in Risk management, combine various financial and non-financial risk disciplines into a single converged approach and provide the businesses with an overview on their risks and the way these are managed.</w:t>
      </w:r>
    </w:p>
    <w:p w14:paraId="6110F8BE" w14:textId="77777777" w:rsidR="00D92970" w:rsidRDefault="00000000">
      <w:r>
        <w:t>It should be noted that the above does not imply that these systems and procedures provide absolute assurance to ING as to the realisation of financial and strategic business objectives, or that internal risk management and control systems can prevent or detect all misstatements, inaccuracies, errors, fraud and non-compliances with legislation, rules and regulations.</w:t>
      </w:r>
    </w:p>
    <w:p w14:paraId="63238922" w14:textId="77777777" w:rsidR="00D92970" w:rsidRDefault="00000000">
      <w:r>
        <w:t>Despite our efforts to maintain effective compliance procedures and to comply with applicable laws and regulations, we therefore cannot rule out the risk of non-compliance with applicable standards.</w:t>
      </w:r>
    </w:p>
    <w:p w14:paraId="6550BDB5" w14:textId="77777777" w:rsidR="00D92970" w:rsidRDefault="00000000">
      <w:r>
        <w:t>We're committed to conducting our business with integrity, and regulatory compliance has remained the priority for 2024 and beyond.</w:t>
      </w:r>
    </w:p>
    <w:p w14:paraId="2837C5CE" w14:textId="1985CAF3" w:rsidR="00D92970" w:rsidRDefault="00000000">
      <w:r>
        <w:t>2024 Annual Report gives a true and fair view of the position at the balance sheet date, the development and performance of the business during the financial year 2024 of ING Groep N</w:t>
      </w:r>
      <w:r w:rsidR="002B3B20">
        <w:t xml:space="preserve"> a</w:t>
      </w:r>
      <w:r>
        <w:t>nd the enterprises included in the consolidation taken as a whole, together with a description of the principal risks ING Groep N</w:t>
      </w:r>
      <w:r w:rsidR="002B3B20">
        <w:t xml:space="preserve"> i</w:t>
      </w:r>
      <w:r>
        <w:t>s being confronted with.</w:t>
      </w:r>
    </w:p>
    <w:p w14:paraId="7EAC463A" w14:textId="7B714B56" w:rsidR="00D92970" w:rsidRDefault="00000000">
      <w:r>
        <w:t>They contribute ideas on economic and social issues, and in doing so play a part in the proper functioning of the company and ensuring alignment with INGs purpose and strategy.</w:t>
      </w:r>
    </w:p>
    <w:p w14:paraId="320F0978" w14:textId="77777777" w:rsidR="00D92970" w:rsidRDefault="00000000">
      <w:r>
        <w:t>The works councils are looking forward to this new chapter and have worked actively to promote the elections and membership to all employees.</w:t>
      </w:r>
    </w:p>
    <w:p w14:paraId="05EB17BD" w14:textId="44641D46" w:rsidR="00D92970" w:rsidRDefault="00000000">
      <w:r>
        <w:t>INGs strategy is focused on growth, anchoring our sustainability objectives and supporting the financial health of our customers and society, and the works councils also embrace these themes.</w:t>
      </w:r>
    </w:p>
    <w:p w14:paraId="26FA6AA7" w14:textId="77777777" w:rsidR="00D92970" w:rsidRDefault="00000000">
      <w:r>
        <w:t>The Employee Council continues to share insights from the employee perspective in order to contribute to good decision-making and support the interests of employees.</w:t>
      </w:r>
    </w:p>
    <w:p w14:paraId="272D3078" w14:textId="0CC561EE" w:rsidR="00D92970" w:rsidRDefault="00000000">
      <w:r>
        <w:lastRenderedPageBreak/>
        <w:t>Basis for preparation Our Sustainability Statement for the year ended 31 December 2024 comprises ING Groep N</w:t>
      </w:r>
      <w:r w:rsidR="002B3B20">
        <w:t>, t</w:t>
      </w:r>
      <w:r>
        <w:t>he parent company and its subsidiaries, together referred to as ING Group, in line with the consolidation of our Financial Statements as included in Note 1 Basis of preparation and material accounting policy information.</w:t>
      </w:r>
    </w:p>
    <w:p w14:paraId="0BA9430A" w14:textId="29F537ED" w:rsidR="00D92970" w:rsidRDefault="00000000">
      <w:r>
        <w:t>Moreover, sustainability reporting needs to be fully embedded into INGs existing processes and procedures, requiring adjustments and further enhancement of our internal control environment.</w:t>
      </w:r>
    </w:p>
    <w:p w14:paraId="777D8922" w14:textId="77777777" w:rsidR="00D92970" w:rsidRDefault="00000000">
      <w:r>
        <w:t>As a result, ING is expected to refine the reporting approach over time as best practices, regulatory expectations, and market standards develop.</w:t>
      </w:r>
    </w:p>
    <w:p w14:paraId="2602C787" w14:textId="77777777" w:rsidR="00D92970" w:rsidRDefault="00000000">
      <w:r>
        <w:t>The evolving stage of the market for sustainability reporting necessitates the reliance on estimates, due to the ongoing development of standardised metrics and comprehensive data collection practices.</w:t>
      </w:r>
    </w:p>
    <w:p w14:paraId="53AD485B" w14:textId="77777777" w:rsidR="00D92970" w:rsidRDefault="00000000">
      <w:r>
        <w:t>For households, particularly the mortgage book, the next step in the development will be to apply differentiation in collateral valuation based on Energy Performance Certificate labels.</w:t>
      </w:r>
    </w:p>
    <w:p w14:paraId="39BD9B62" w14:textId="53F31CF4" w:rsidR="00D92970" w:rsidRDefault="00000000">
      <w:r>
        <w:t>The only exception is S2 workers in the value chain and S4 consumers and end-users, where the assessment captures the banks direct counterparties</w:t>
      </w:r>
      <w:r w:rsidR="00FE1B9F">
        <w:t>.</w:t>
      </w:r>
    </w:p>
    <w:p w14:paraId="7F244B58" w14:textId="22550C96" w:rsidR="00D92970" w:rsidRDefault="00000000">
      <w:r>
        <w:t xml:space="preserve">With regards to affected workers in the value chain and </w:t>
      </w:r>
      <w:proofErr w:type="gramStart"/>
      <w:r>
        <w:t>end-users</w:t>
      </w:r>
      <w:proofErr w:type="gramEnd"/>
      <w:r w:rsidR="00FE3A37">
        <w:t xml:space="preserve"> </w:t>
      </w:r>
      <w:r>
        <w:t>consumers.</w:t>
      </w:r>
    </w:p>
    <w:p w14:paraId="2E6B5A58" w14:textId="77777777" w:rsidR="00D92970" w:rsidRDefault="00000000">
      <w:r>
        <w:t>As a financial institution, it is especially mirrored in climate &amp; environmental risk management.</w:t>
      </w:r>
    </w:p>
    <w:p w14:paraId="6775A0AF" w14:textId="1D8C4ED2" w:rsidR="00D92970" w:rsidRDefault="00000000">
      <w:r>
        <w:t>Sector-agnostic sustainability matters Impact materiality Financial materiality Sustainability matters Risk Opportunity Double materiality E1, Climate change E2, Pollution E3, Water and marine resources E4, Biodiversity and ecosystems E5, Resource use and circular economy S1, Own workforce S2, Workers in the value chain S3, Affected communities S4, Consumers and end-users G1, Business conduct Thresholds, n Material n Important n Informative Minimal Even though the methodology towards the materiality assessment has significantly changed, in general we do not see large differences in the outcome on the topical level compared to previous year.</w:t>
      </w:r>
    </w:p>
    <w:p w14:paraId="26A234B0" w14:textId="1C8E9311" w:rsidR="00D92970" w:rsidRDefault="00000000">
      <w:r>
        <w:t xml:space="preserve">Map the financial statement items to the core business areas and portfolios, mirroring INGs internal </w:t>
      </w:r>
      <w:proofErr w:type="spellStart"/>
      <w:r>
        <w:t>organisation</w:t>
      </w:r>
      <w:proofErr w:type="spellEnd"/>
      <w:r>
        <w:t xml:space="preserve"> to ensure alignment with sustainability steering.</w:t>
      </w:r>
    </w:p>
    <w:p w14:paraId="37CC18FB" w14:textId="77777777" w:rsidR="00D92970" w:rsidRDefault="00000000">
      <w:r>
        <w:t>ING developed an understanding of all relevant impact drivers as well as financial drivers with respect to sustainability matters.</w:t>
      </w:r>
    </w:p>
    <w:p w14:paraId="2BE7353E" w14:textId="21D3B30A" w:rsidR="00D92970" w:rsidRDefault="00000000">
      <w:r>
        <w:t>To ensure a holistic approach, a diverse range of factors across environmental, social and governance dimensions were addressed and, where possible, their forward-looking nature, Environmental impact drivers relate to the quantity of a natural resource that is used as an input or non-product output of a business activity</w:t>
      </w:r>
      <w:r w:rsidR="00EB65F6">
        <w:t>.</w:t>
      </w:r>
    </w:p>
    <w:p w14:paraId="5FF2601E" w14:textId="77777777" w:rsidR="00D92970" w:rsidRDefault="00000000">
      <w:r>
        <w:lastRenderedPageBreak/>
        <w:t>Emissions related to manufacturing facilities.</w:t>
      </w:r>
    </w:p>
    <w:p w14:paraId="705E3B82" w14:textId="77777777" w:rsidR="00D92970" w:rsidRDefault="00000000">
      <w:r>
        <w:t>Examples include labour practices, human rights, and social equity.</w:t>
      </w:r>
    </w:p>
    <w:p w14:paraId="6A1DD78B" w14:textId="77777777" w:rsidR="00D92970" w:rsidRDefault="00000000">
      <w:r>
        <w:t>The social impact drivers highlight changes such as improved or deteriorated living conditions, social inclusion or exclusion, and shifts in community health and safety.</w:t>
      </w:r>
    </w:p>
    <w:p w14:paraId="15E2F04D" w14:textId="77777777" w:rsidR="00D92970" w:rsidRDefault="00000000">
      <w:r>
        <w:t>Governance impact drivers relate to factors that influence the governance structures, practices and ethical standards of an organisation.</w:t>
      </w:r>
    </w:p>
    <w:p w14:paraId="3E2976AA" w14:textId="77777777" w:rsidR="00D92970" w:rsidRDefault="00000000">
      <w:r>
        <w:t>These drivers include corporate governance practices, transparency, accountability, anti-corruption measures, and compliance with laws and regulations.</w:t>
      </w:r>
    </w:p>
    <w:p w14:paraId="57BA368A" w14:textId="24ACAE12" w:rsidR="00D92970" w:rsidRDefault="00000000">
      <w:r>
        <w:t xml:space="preserve">They affect an </w:t>
      </w:r>
      <w:proofErr w:type="spellStart"/>
      <w:r>
        <w:t>organisations</w:t>
      </w:r>
      <w:proofErr w:type="spellEnd"/>
      <w:r>
        <w:t xml:space="preserve"> ethical standing, regulatory compliance, and overall governance quality.</w:t>
      </w:r>
    </w:p>
    <w:p w14:paraId="1DCB43B9" w14:textId="2AB89D57" w:rsidR="00D92970" w:rsidRDefault="00000000">
      <w:r>
        <w:t xml:space="preserve">Opportunities are understood as potential environmental, social or governance events or conditions that could materially enhance INGs business model or ability to achieve strategic goals and create </w:t>
      </w:r>
      <w:proofErr w:type="gramStart"/>
      <w:r>
        <w:t>value, and</w:t>
      </w:r>
      <w:proofErr w:type="gramEnd"/>
      <w:r>
        <w:t xml:space="preserve"> may therefore influence decisions both internally and externally.</w:t>
      </w:r>
    </w:p>
    <w:p w14:paraId="19F1BFCA" w14:textId="77777777" w:rsidR="00D92970" w:rsidRDefault="00000000">
      <w:r>
        <w:t>The materiality of sustainability topics is determined for our full value chain1, following the approach illustrated and summarised below.</w:t>
      </w:r>
    </w:p>
    <w:p w14:paraId="6A5768F8" w14:textId="77777777" w:rsidR="00D92970" w:rsidRDefault="00000000">
      <w:r>
        <w:t>The sessions were conducted by our stakeholder engagement team and subject-matter experts, according to a standardised approach, presenting predefined questions on the soundness of preliminary results, completeness and different time-horizon perspectives.</w:t>
      </w:r>
    </w:p>
    <w:p w14:paraId="3662E1F6" w14:textId="77777777" w:rsidR="00D92970" w:rsidRDefault="00000000">
      <w:r>
        <w:t>In the case of interviews, the minutes were confirmed with the stakeholders following the meetings to ensure a common understanding and accurate interpretation of the discussion.</w:t>
      </w:r>
    </w:p>
    <w:p w14:paraId="0A837B7A" w14:textId="77777777" w:rsidR="00D92970" w:rsidRDefault="00000000">
      <w:r>
        <w:t>Stakeholders reviewed our approach, evaluating the suitability of the data used and assessing the significance and scale of the results.</w:t>
      </w:r>
    </w:p>
    <w:p w14:paraId="290F0AE2" w14:textId="77777777" w:rsidR="00D92970" w:rsidRDefault="00000000">
      <w:r>
        <w:t>With this approach we aim to strengthen the governance and controls over sustainability disclosures, aligning them with financial and non-financial risk oversight.</w:t>
      </w:r>
    </w:p>
    <w:p w14:paraId="41214C4E" w14:textId="77777777" w:rsidR="00D92970" w:rsidRDefault="00000000">
      <w:r>
        <w:t>The process for preparing the Corporate Sustainability Reporting Directive sustainability statement is aligned with the annual integrated reporting process and governance.</w:t>
      </w:r>
    </w:p>
    <w:p w14:paraId="35791BC3" w14:textId="77777777" w:rsidR="00D92970" w:rsidRDefault="00000000">
      <w:r>
        <w:t>IRO type Material impacts, risks and opportunities Upstream Own operations Downstream Very short-term Short-term Mid-term Long-term Affected business model Environmental Location in Value Chain Time horizon Climate change E1 n Negative impact as a result of lending to clients operating in high-emitting sectors and the financing of non-energy efficient properties Climate change mitigation.</w:t>
      </w:r>
    </w:p>
    <w:p w14:paraId="022AD000" w14:textId="1E40E929" w:rsidR="00D92970" w:rsidRDefault="00000000">
      <w:r>
        <w:t>When disclosure or controls topics are on the agenda, the ESG Committee is always combined with the Audit Committee</w:t>
      </w:r>
      <w:r w:rsidR="00FE3A37">
        <w:t>.</w:t>
      </w:r>
    </w:p>
    <w:p w14:paraId="3F7A4067" w14:textId="77777777" w:rsidR="00D92970" w:rsidRDefault="00000000">
      <w:r>
        <w:lastRenderedPageBreak/>
        <w:t>As we take steps to further integrate and embed climate and other ESG actions into the business, many of the other topics on the management boards' regular meeting agendas have a sustainability angle.</w:t>
      </w:r>
    </w:p>
    <w:p w14:paraId="5005964C" w14:textId="77777777" w:rsidR="00D92970" w:rsidRDefault="00000000">
      <w:r>
        <w:t>It aims to ensure that external presentations including sustainability information of ING are reviewed prior to public release.</w:t>
      </w:r>
    </w:p>
    <w:p w14:paraId="0163BB27" w14:textId="55F68FCD" w:rsidR="00D92970" w:rsidRDefault="00000000">
      <w:r>
        <w:t xml:space="preserve">The </w:t>
      </w:r>
      <w:r w:rsidR="00FE3A37">
        <w:t>committees’</w:t>
      </w:r>
      <w:r>
        <w:t xml:space="preserve"> main purpose is to assign clear ownership, accountability and resources within Wholesale Banking and relevant support functions to help set and implement WBs sustainability commitments.</w:t>
      </w:r>
    </w:p>
    <w:p w14:paraId="6A0F7CF7" w14:textId="77777777" w:rsidR="00D92970" w:rsidRDefault="00000000">
      <w:r>
        <w:t>The committee steers and owns the ESG key performance indicators within WB and sets the WB sustainability strategy, among others, the sector targets and the associated sector-based transition plans.</w:t>
      </w:r>
    </w:p>
    <w:p w14:paraId="6F39F99A" w14:textId="77777777" w:rsidR="00D92970" w:rsidRDefault="00000000">
      <w:r>
        <w:t>Our climate action activities are focused on the three areas where we believe we can make the greatest impact, helping to drive down emissions to meet the global goal of net zero by 2050.</w:t>
      </w:r>
    </w:p>
    <w:p w14:paraId="1E298780" w14:textId="77777777" w:rsidR="00D92970" w:rsidRDefault="00000000">
      <w:r>
        <w:t>Building up the financing of the new technologies and sustainable systems of the future.</w:t>
      </w:r>
    </w:p>
    <w:p w14:paraId="3A400B66" w14:textId="77777777" w:rsidR="00D92970" w:rsidRDefault="00000000">
      <w:r>
        <w:t>For ING, climate adaptation is essential to reduce vulnerability against the physical impact of climate change.</w:t>
      </w:r>
    </w:p>
    <w:p w14:paraId="46020FFC" w14:textId="47A2C159" w:rsidR="00D92970" w:rsidRDefault="00000000">
      <w:r>
        <w:t>Identified impacts, risks and opportunities This section elaborates on the material impacts, risks and opportunities IROs associated with climate change, and how these factors interact with and influence INGs strategy and business model.</w:t>
      </w:r>
    </w:p>
    <w:p w14:paraId="582C1EC5" w14:textId="77777777" w:rsidR="00D92970" w:rsidRDefault="00000000">
      <w:r>
        <w:t>Climate change mitigation Climate change mitigation refers to the process of reducing GHG emissions and holding the increase in the global average temperature to 1.</w:t>
      </w:r>
    </w:p>
    <w:p w14:paraId="2FA55ECF" w14:textId="77777777" w:rsidR="00D92970" w:rsidRDefault="00000000">
      <w:r>
        <w:t>Negative impact on climate change is a result of lending to the most carbon-intensive sectors via our lending book.</w:t>
      </w:r>
    </w:p>
    <w:p w14:paraId="7632EC9C" w14:textId="77777777" w:rsidR="00D92970" w:rsidRDefault="00000000">
      <w:r>
        <w:t>Emissions from these sectors might lead to an increase in average temperatures and potentially to more extreme weather events over the long term, unless companies and properties effectively transition to becoming net zero.</w:t>
      </w:r>
    </w:p>
    <w:p w14:paraId="1AAC0C78" w14:textId="77777777" w:rsidR="00D92970" w:rsidRDefault="00000000">
      <w:r>
        <w:t>For our lending book, we have identified the following potential financial risks, Wholesale and Business Banking lending, Transition risk for high-emitting companies can arise from efforts to reduce GHG emissions through the adoption of new technologies and retrofits, as well as from the additional costs associated with carbon pricing for indirect emissions.</w:t>
      </w:r>
    </w:p>
    <w:p w14:paraId="55670B5E" w14:textId="49E04DD8" w:rsidR="00D92970" w:rsidRDefault="00000000">
      <w:r>
        <w:t xml:space="preserve">Opportunities are identified in alignment with INGs publicly disclosed voluntary commitments to support the climate transition, such as our aim to increase our Wholesale Banking volumes mobilised, our ambition to fund the transition to a low-carbon economy </w:t>
      </w:r>
      <w:r>
        <w:lastRenderedPageBreak/>
        <w:t>via our green funding framework and our Terra approach through our renewable financing ambition.</w:t>
      </w:r>
    </w:p>
    <w:p w14:paraId="6D2C02B1" w14:textId="3D17417E" w:rsidR="00D92970" w:rsidRDefault="00000000">
      <w:r>
        <w:t>Transition risk refers to an institutions financial loss that can result, directly or indirectly, from the process of adjustment towards a lower-carbon and more environmentally sustainable economy.</w:t>
      </w:r>
    </w:p>
    <w:p w14:paraId="4C702F92" w14:textId="40385970" w:rsidR="00D92970" w:rsidRDefault="00000000">
      <w:r>
        <w:t xml:space="preserve">Sectors with high GHG emissions will likely incur significant capital expenditures during the decarbonisation process, along with additional indirect costs from their </w:t>
      </w:r>
      <w:proofErr w:type="gramStart"/>
      <w:r>
        <w:t>suppliers</w:t>
      </w:r>
      <w:proofErr w:type="gramEnd"/>
      <w:r>
        <w:t xml:space="preserve"> </w:t>
      </w:r>
      <w:proofErr w:type="spellStart"/>
      <w:r>
        <w:t>decarbonisation</w:t>
      </w:r>
      <w:proofErr w:type="spellEnd"/>
      <w:r>
        <w:t xml:space="preserve"> efforts.</w:t>
      </w:r>
    </w:p>
    <w:p w14:paraId="06DDC3D7" w14:textId="77777777" w:rsidR="00D92970" w:rsidRDefault="00000000">
      <w:r>
        <w:t>Adhering to regulatory expectations for structured transition planning and avoiding the stigmatisation of economic sectors, combined with sound risk management practices, suggests that these sectors might not disappear entirely.</w:t>
      </w:r>
    </w:p>
    <w:p w14:paraId="04AED3BE" w14:textId="747D1B12" w:rsidR="00D92970" w:rsidRDefault="00000000">
      <w:r>
        <w:t>We understand that regulatory pressure caused by high environmental impact is already influencing several economic sectors</w:t>
      </w:r>
      <w:r w:rsidR="00EB65F6">
        <w:t>.</w:t>
      </w:r>
    </w:p>
    <w:p w14:paraId="41FDE22F" w14:textId="77777777" w:rsidR="00D92970" w:rsidRDefault="00000000">
      <w:r>
        <w:t>For the mid-term, we consider transition risk to be significantly covered by our Terra approach, which addresses the majority of emissions-intense sectors in ING's Wholesale Banking loan book.</w:t>
      </w:r>
    </w:p>
    <w:p w14:paraId="43DB0DD3" w14:textId="77777777" w:rsidR="00D92970" w:rsidRDefault="00000000">
      <w:r>
        <w:t>Our transition plan At ING, putting sustainability at the heart of what we do is one of the core pillars of our strategy.</w:t>
      </w:r>
    </w:p>
    <w:p w14:paraId="45AE2EF2" w14:textId="4CCBEF49" w:rsidR="00D92970" w:rsidRDefault="00000000">
      <w:r>
        <w:t xml:space="preserve">We want to play our part in the low-carbon transition </w:t>
      </w:r>
      <w:proofErr w:type="spellStart"/>
      <w:r>
        <w:t>thats</w:t>
      </w:r>
      <w:proofErr w:type="spellEnd"/>
      <w:r>
        <w:t xml:space="preserve"> necessary to achieve a sustainable future.</w:t>
      </w:r>
    </w:p>
    <w:p w14:paraId="464BC4D8" w14:textId="77777777" w:rsidR="00D92970" w:rsidRDefault="00000000">
      <w:r>
        <w:t>We aim to steer the most carbon-intensive parts of our portfolio towards meeting global climate goals and working with clients to achieve their own sustainability goals.</w:t>
      </w:r>
    </w:p>
    <w:p w14:paraId="63CB5E85" w14:textId="531077A5" w:rsidR="00D92970" w:rsidRDefault="00000000">
      <w:r>
        <w:t>For more information on our strategy, see Sustainability at the heart.</w:t>
      </w:r>
    </w:p>
    <w:p w14:paraId="0BF5FC2C" w14:textId="77777777" w:rsidR="00D92970" w:rsidRDefault="00000000">
      <w:r>
        <w:t>Approach to the transition plan With the Terra approach, ING measures the emission intensities of clients active in the most carbon-intensive sectors, except for upstream oil &amp; gas which we steer on financial exposures.</w:t>
      </w:r>
    </w:p>
    <w:p w14:paraId="76D7CE04" w14:textId="77777777" w:rsidR="00D92970" w:rsidRDefault="00000000">
      <w:r>
        <w:t>By engaging with our clients using this information, we steer our lending portfolio and support them in their transition, helping them to drive down the emissions caused by their business activities and financing the change that is needed.</w:t>
      </w:r>
    </w:p>
    <w:p w14:paraId="50076BD5" w14:textId="77777777" w:rsidR="00D92970" w:rsidRDefault="00000000">
      <w:r>
        <w:t>Additionally, by measuring the absolute financed emissions, where data is available, we perform hotspot analyses to monitor the ultimate impact of our lending book, identifying risks and opportunities, and defining next steps for expanding the scope of our Terra approach.</w:t>
      </w:r>
    </w:p>
    <w:p w14:paraId="47C0B84C" w14:textId="77777777" w:rsidR="00D92970" w:rsidRDefault="00000000">
      <w:r>
        <w:t xml:space="preserve">These plans, first published in our 2023 Climate Report, align with the recommendations from the Glasgow Financial Alliance for Net Zero Transition Plan Framework and fulfill our </w:t>
      </w:r>
      <w:r>
        <w:lastRenderedPageBreak/>
        <w:t>Net Zero Banking Alliance commitment to be published within 12 months of setting net-zero targets for a sector.</w:t>
      </w:r>
    </w:p>
    <w:p w14:paraId="476B275B" w14:textId="39CACE2F" w:rsidR="00D92970" w:rsidRDefault="00000000">
      <w:r>
        <w:t>In the next section on Our Terra approach, we outline the targets and performance of the sectors for which we developed transition plans, along with the challenges we observe and the actions we advocate for from other stakeholders, to transition to a low-carbon economy.</w:t>
      </w:r>
    </w:p>
    <w:p w14:paraId="74D1AF8A" w14:textId="1D0512EF" w:rsidR="00D92970" w:rsidRDefault="00000000">
      <w:r>
        <w:t>Our commitment to net zero and our transition planning were approved and overseen by INGs management boards, who also have the responsibility for the global ambition-setting and oversight of our Terra approach.</w:t>
      </w:r>
    </w:p>
    <w:p w14:paraId="2B482709" w14:textId="77777777" w:rsidR="00D92970" w:rsidRDefault="00000000">
      <w:r>
        <w:t>We leverage our internal planning process to integrate climate considerations into our business planning by setting boundaries through Risk Appetite Statements, setting specific sustainability targets through KPIs, and rolling these out throughout the organisation.</w:t>
      </w:r>
    </w:p>
    <w:p w14:paraId="0A0E5F50" w14:textId="77777777" w:rsidR="00D92970" w:rsidRDefault="00000000">
      <w:r>
        <w:t>This supports us to stimulate the lending activities aligned with our sustainability strategy and limit lending activities that do not fit our climate risk appetite.</w:t>
      </w:r>
    </w:p>
    <w:p w14:paraId="646B27C6" w14:textId="77777777" w:rsidR="00D92970" w:rsidRDefault="00000000">
      <w:r>
        <w:t>More reliable and timely data and tooling is one of the key enablers for our climate approach.</w:t>
      </w:r>
    </w:p>
    <w:p w14:paraId="7DE1BB1B" w14:textId="0778DE49" w:rsidR="00D92970" w:rsidRDefault="00000000">
      <w:r>
        <w:t>As such, we strive to align our business decisions with our sustainability strategy and incorporate climate considerations into our core processes embedding climate action into the heart of our business.</w:t>
      </w:r>
    </w:p>
    <w:p w14:paraId="57D3F564" w14:textId="77777777" w:rsidR="00D92970" w:rsidRDefault="00000000">
      <w:r>
        <w:t>Among other considerations, this takes into account the climate alignment of the client against science-based pathways as set out in our Terra approach.</w:t>
      </w:r>
    </w:p>
    <w:p w14:paraId="7979DD75" w14:textId="77777777" w:rsidR="00D92970" w:rsidRDefault="00000000">
      <w:r>
        <w:t>We also set a Climate Risk Appetite Statement and establish specific metrics to manage high-risk clients in sectors with the highest GHG emissions.</w:t>
      </w:r>
    </w:p>
    <w:p w14:paraId="5331D36E" w14:textId="66B42A52" w:rsidR="00D92970" w:rsidRDefault="00000000">
      <w:r>
        <w:t>X to collect clients publicly disclosed data on their climate transition plans, including their current emissions, targets, commitments, action plans and how the plans are governed and embedded in their business strategy.</w:t>
      </w:r>
    </w:p>
    <w:p w14:paraId="3988FB74" w14:textId="77777777" w:rsidR="00D92970" w:rsidRDefault="00000000">
      <w:r>
        <w:t>These data-driven client engagement discussions are supported by a new Sustainability Client Engagement toolkit and training for client-facing teams in Wholesale Banking to establish consistency when tracking progress and providing support for clients in their transitions.</w:t>
      </w:r>
    </w:p>
    <w:p w14:paraId="57235879" w14:textId="312B980E" w:rsidR="00D92970" w:rsidRDefault="00000000">
      <w:r>
        <w:t>Our Terra approach is based on three main principles, impact-based, climate science-based,</w:t>
      </w:r>
      <w:r w:rsidR="00FE3A37">
        <w:t xml:space="preserve"> </w:t>
      </w:r>
      <w:r>
        <w:t>engagement-driven.</w:t>
      </w:r>
    </w:p>
    <w:p w14:paraId="0205F0CE" w14:textId="77777777" w:rsidR="00D92970" w:rsidRDefault="00000000">
      <w:r>
        <w:t>It measures how our most carbonintensive clients have progressed against their sector net-zero pathways, as well as the progress in net-zero alignment of our portfolio on a sector and portfolio level.</w:t>
      </w:r>
    </w:p>
    <w:p w14:paraId="38F3AFF4" w14:textId="77777777" w:rsidR="00D92970" w:rsidRDefault="00000000">
      <w:r>
        <w:lastRenderedPageBreak/>
        <w:t>This approach allows us to set decarbonisation targets and identify the corresponding actions for each sector to manage the transition risks of our balance sheet.</w:t>
      </w:r>
    </w:p>
    <w:p w14:paraId="77B2086B" w14:textId="77777777" w:rsidR="00D92970" w:rsidRDefault="00000000">
      <w:r>
        <w:t>We then focus on the parts of the value chain the scenario prescribes to ensure the largest impact in driving down emissions and set targets based on methodologies developed with peers and experts determining which products to take in scope.</w:t>
      </w:r>
    </w:p>
    <w:p w14:paraId="03F9ED7B" w14:textId="77777777" w:rsidR="00D92970" w:rsidRDefault="00000000">
      <w:r>
        <w:t>The visual below presents per sector what part of the value chain we focus on, and how this relates to the world emissions, showing that we focus on the high emitting sectors.</w:t>
      </w:r>
    </w:p>
    <w:p w14:paraId="26183DDC" w14:textId="28C88147" w:rsidR="00D92970" w:rsidRDefault="00000000">
      <w:r>
        <w:t>For each of the sectors in scope, the benchmark scenarios are translated into convergence pathways that reflect the alignment of INGs portfolio with the global climate objectives on sector level.</w:t>
      </w:r>
    </w:p>
    <w:p w14:paraId="0B09E0EA" w14:textId="77777777" w:rsidR="00D92970" w:rsidRDefault="00000000">
      <w:r>
        <w:t>These are the basis for setting intermediary targets for 2030, and ultimately converge towards net zero by 2050.</w:t>
      </w:r>
    </w:p>
    <w:p w14:paraId="15062922" w14:textId="63EA8E03" w:rsidR="00D92970" w:rsidRDefault="00000000">
      <w:r>
        <w:t>Our commitments, targets, baselines, calculation methodologies and alignment approach may be subject to change due to international agreements, regulations, data availability and quality, pathway availability, methodology updates, changes or lack thereof in public policy and government action and</w:t>
      </w:r>
      <w:r w:rsidR="00FE3A37">
        <w:t xml:space="preserve"> </w:t>
      </w:r>
      <w:r>
        <w:t xml:space="preserve">or other developments affecting our clients, the sectors in which they operate or </w:t>
      </w:r>
      <w:proofErr w:type="gramStart"/>
      <w:r>
        <w:t>society as a whole</w:t>
      </w:r>
      <w:proofErr w:type="gramEnd"/>
      <w:r>
        <w:t>.</w:t>
      </w:r>
    </w:p>
    <w:p w14:paraId="2864B2B4" w14:textId="77777777" w:rsidR="00D92970" w:rsidRDefault="00000000">
      <w:r>
        <w:t>We steer our portfolio based on emission intensity When setting up the transition plans in scope of our Terra approach, we apply what we consider to be the best-fit methodology for each sector to measure and steer our loan book.</w:t>
      </w:r>
    </w:p>
    <w:p w14:paraId="3A286374" w14:textId="77777777" w:rsidR="00D92970" w:rsidRDefault="00000000">
      <w:r>
        <w:t>Based on the sector methodologies, we set our emissions intensity or alignment delta targets except for upstream oil &amp; gas where we steer on our financial exposure.</w:t>
      </w:r>
    </w:p>
    <w:p w14:paraId="3A7C3E98" w14:textId="77777777" w:rsidR="00D92970" w:rsidRDefault="00000000">
      <w:r>
        <w:t>To leverage our role as a bank, we focus on measuring and steering our portfolio based on emissions intensity, allowing us to engage meaningfully with companies and support their transition efforts.</w:t>
      </w:r>
    </w:p>
    <w:p w14:paraId="4B7A24CF" w14:textId="3454A15D" w:rsidR="00D92970" w:rsidRDefault="00000000">
      <w:r>
        <w:t>In practice, a calculation of INGs financed emissions associated with the emission-intensity targets would require multiple assumptions of our counterparties projected GHG emissions, the value of the counterparty, INGs client and asset selection, and INGs overall size and composition of the balance sheet.</w:t>
      </w:r>
    </w:p>
    <w:p w14:paraId="27E30001" w14:textId="77777777" w:rsidR="00D92970" w:rsidRDefault="00000000">
      <w:r>
        <w:t>For the calculation of the intensity metrics Terra and the calculation of the financed emissions, we have different financial products in scope, and with Terra we focus on specific sectors and high-emitting clients.</w:t>
      </w:r>
    </w:p>
    <w:p w14:paraId="4A83E1EE" w14:textId="77777777" w:rsidR="00D92970" w:rsidRDefault="00000000">
      <w:r>
        <w:t>Terra targets and performance We calculated the emission intensity based on the 2024 outstanding to clients in scope of Terra and the 2023 emission data, as 2024 emission data is not yet available.</w:t>
      </w:r>
    </w:p>
    <w:p w14:paraId="407F50CF" w14:textId="3B39B508" w:rsidR="00D92970" w:rsidRDefault="00000000">
      <w:r>
        <w:lastRenderedPageBreak/>
        <w:t xml:space="preserve">The emission intensity has improved by 41%, from 106 kg CO2e </w:t>
      </w:r>
      <w:r w:rsidR="00FE3A37">
        <w:t xml:space="preserve"> </w:t>
      </w:r>
      <w:r>
        <w:t xml:space="preserve"> MWh in 2023 to 63 kg CO2e </w:t>
      </w:r>
      <w:r w:rsidR="00FE3A37">
        <w:t xml:space="preserve"> </w:t>
      </w:r>
      <w:r>
        <w:t xml:space="preserve"> MWh in 2024, which is mainly due to our continuing efforts to support our clients with renewable power generation financing.</w:t>
      </w:r>
    </w:p>
    <w:p w14:paraId="6F4BFDDF" w14:textId="77777777" w:rsidR="00D92970" w:rsidRDefault="00000000">
      <w:r>
        <w:t>Financed emissions The product scope and applied methodology are different between the emission intensities under our Terra approach and financed emissions.</w:t>
      </w:r>
    </w:p>
    <w:p w14:paraId="51574AB3" w14:textId="77777777" w:rsidR="00D92970" w:rsidRDefault="00000000">
      <w:r>
        <w:t>We steer via our Terra approach and do not use financed emissions for sector steering purposes.</w:t>
      </w:r>
    </w:p>
    <w:p w14:paraId="1CD98414" w14:textId="77777777" w:rsidR="00D92970" w:rsidRDefault="00000000">
      <w:r>
        <w:t>These changes are driven by a combination of factors including an increase in portfolio size, as well as the increase in drawdown of products covered by financed emissions for a few higher-emitting clients.</w:t>
      </w:r>
    </w:p>
    <w:p w14:paraId="5FACBEF1" w14:textId="77777777" w:rsidR="00D92970" w:rsidRDefault="00000000">
      <w:r>
        <w:t>This is mainly driven by changes in the Terra portfolio composition during the reporting year, and our active steering of the exposure to meet our 2030 and 2040 outstanding and financed emissions targets.</w:t>
      </w:r>
    </w:p>
    <w:p w14:paraId="01260EED" w14:textId="77777777" w:rsidR="00D92970" w:rsidRDefault="00000000">
      <w:r>
        <w:t>We steer via our Terra approach and do not use financed emissions for sector steering purposes.</w:t>
      </w:r>
    </w:p>
    <w:p w14:paraId="2C1758BD" w14:textId="2DBF40C8" w:rsidR="00D92970" w:rsidRDefault="00000000">
      <w:r>
        <w:t>In March 2023, we expanded our restriction to dedicated finance to connected midstream oil &amp; gas infrastructure activities that unlock new field developments.</w:t>
      </w:r>
    </w:p>
    <w:p w14:paraId="16B41ECF" w14:textId="1D2503E3" w:rsidR="00D92970" w:rsidRDefault="00000000">
      <w:r>
        <w:t>We continue to support our oil &amp; gas clients that are investing in the production of sustainable fuel new energies, replacing fossil hydrocarbons to decarbonise the activities of other sectors.</w:t>
      </w:r>
    </w:p>
    <w:p w14:paraId="170EA981" w14:textId="77777777" w:rsidR="00D92970" w:rsidRDefault="00000000">
      <w:r>
        <w:t>We have been collaborating with external experts and a consortium of banks to co-develop an emissions measurement methodology.</w:t>
      </w:r>
    </w:p>
    <w:p w14:paraId="288981D5" w14:textId="77777777" w:rsidR="00D92970" w:rsidRDefault="00000000">
      <w:r>
        <w:t>More cooperation between advanced and developing economies is needed to establish effective climate policies and prevent carbon leakage.</w:t>
      </w:r>
    </w:p>
    <w:p w14:paraId="3E46A0E8" w14:textId="77777777" w:rsidR="00D92970" w:rsidRDefault="00000000">
      <w:r>
        <w:t>Terra targets and performance We calculated the emission intensity based on the 2024 outstanding to clients in scope of Terra and the 2023 emission data, as 2024 emission data is not yet available.</w:t>
      </w:r>
    </w:p>
    <w:p w14:paraId="3697C248" w14:textId="77777777" w:rsidR="00D92970" w:rsidRDefault="00000000">
      <w:r>
        <w:t>Financed emissions The product scope and applied methodology are different between the emission intensities under our Terra approach and financed emissions.</w:t>
      </w:r>
    </w:p>
    <w:p w14:paraId="770505CA" w14:textId="77777777" w:rsidR="00D92970" w:rsidRDefault="00000000">
      <w:r>
        <w:t>We steer via our Terra approach and do not use financed emissions for sector-steering purposes.</w:t>
      </w:r>
    </w:p>
    <w:p w14:paraId="16BC1B15" w14:textId="77777777" w:rsidR="00D92970" w:rsidRDefault="00000000">
      <w:r>
        <w:t>These changes are mainly driven by a combination of factors, including increase in drawdown of products covered by financed emissions for a few higher-emitting clients, as well as the increased coverage in the Terra portfolio.</w:t>
      </w:r>
    </w:p>
    <w:p w14:paraId="4967C27B" w14:textId="77777777" w:rsidR="00D92970" w:rsidRDefault="00000000">
      <w:r>
        <w:lastRenderedPageBreak/>
        <w:t>The key highlights of our action plan We steer our portfolio actively and focus on supporting and advising clients in their transition through dedicated sustainable finance solutions in line with market standards and recognised science-based targets for the sector.</w:t>
      </w:r>
    </w:p>
    <w:p w14:paraId="2C9CB7F6" w14:textId="77777777" w:rsidR="00D92970" w:rsidRDefault="00000000">
      <w:r>
        <w:t>We also engage with our clients in strategic discussions about their transition strategies, in order to stay up to date with the latest technological developments and in seeking opportunities to support them with advice and tailored financing and investment solutions.</w:t>
      </w:r>
    </w:p>
    <w:p w14:paraId="134A1297" w14:textId="68B69F58" w:rsidR="00D92970" w:rsidRDefault="00000000">
      <w:proofErr w:type="gramStart"/>
      <w:r>
        <w:t>In particular, we</w:t>
      </w:r>
      <w:proofErr w:type="gramEnd"/>
      <w:r>
        <w:t xml:space="preserve"> assist the transition of our clients by supporting on carbon capture, </w:t>
      </w:r>
      <w:proofErr w:type="spellStart"/>
      <w:r>
        <w:t>utilisation</w:t>
      </w:r>
      <w:proofErr w:type="spellEnd"/>
      <w:r>
        <w:t xml:space="preserve"> and </w:t>
      </w:r>
      <w:r w:rsidR="00FE3A37">
        <w:t>storage, recycling</w:t>
      </w:r>
      <w:r>
        <w:t xml:space="preserve"> activities and alternative fuels, as these levers are crucial for the cement sector to meet climate goals.</w:t>
      </w:r>
    </w:p>
    <w:p w14:paraId="1BB7E381" w14:textId="77777777" w:rsidR="00D92970" w:rsidRDefault="00000000">
      <w:r>
        <w:t>Back in 2021, ING advised Cemex on the establishment of its sustainability-linked financing framework, which was updated in 2023 to reflect additional material KPIs and industry-leading sustainability targets.</w:t>
      </w:r>
    </w:p>
    <w:p w14:paraId="789F8BA0" w14:textId="77777777" w:rsidR="00D92970" w:rsidRDefault="00000000">
      <w:r>
        <w:t>These 2030 decarbonisation targets are validated by the Science-Based Targets initiative SBTi for alignment with the 1.</w:t>
      </w:r>
    </w:p>
    <w:p w14:paraId="1BBC6912" w14:textId="77777777" w:rsidR="00D92970" w:rsidRDefault="00000000">
      <w:r>
        <w:t>Cooperation between developed countries on carbon pricing and border taxes will be required to avoid carbon leakage in the initial phase, after which the knowledge gained should be used to support other major markets like China and India in their transition.</w:t>
      </w:r>
    </w:p>
    <w:p w14:paraId="26179941" w14:textId="77777777" w:rsidR="00D92970" w:rsidRDefault="00000000">
      <w:r>
        <w:t>Terra targets and performance We calculated the emission intensity based on the 2024 outstanding to clients in scope of Terra and the 2023 emission data, as 2024 emission data is not yet available.</w:t>
      </w:r>
    </w:p>
    <w:p w14:paraId="725F118D" w14:textId="77777777" w:rsidR="00D92970" w:rsidRDefault="00000000">
      <w:r>
        <w:t>We follow the SSP guidance to measure the climate alignment of our portfolio and will update our approach if and once the Sustainable STEEL Principles are updated to accommodate inclusion of not yet operational greenfield projects.</w:t>
      </w:r>
    </w:p>
    <w:p w14:paraId="44313E3E" w14:textId="77777777" w:rsidR="00D92970" w:rsidRDefault="00000000">
      <w:r>
        <w:t>Financed emissions The product scope and applied methodology are different between the emission intensities under our Terra approach and financed emissions.</w:t>
      </w:r>
    </w:p>
    <w:p w14:paraId="302D9948" w14:textId="77777777" w:rsidR="00D92970" w:rsidRDefault="00000000">
      <w:r>
        <w:t>We steer via our Terra approach and do not use financed emissions for sector-steering purposes.</w:t>
      </w:r>
    </w:p>
    <w:p w14:paraId="605E20F1" w14:textId="77777777" w:rsidR="00D92970" w:rsidRDefault="00000000">
      <w:r>
        <w:t>These changes are mainly driven by the increase in drawdown of products covered by financed emissions for a few higher-emitting clients.</w:t>
      </w:r>
    </w:p>
    <w:p w14:paraId="1622A9D3" w14:textId="77777777" w:rsidR="00D92970" w:rsidRDefault="00000000">
      <w:r>
        <w:t>In terms of stakeholder advocacy, we actively engage with the European Commission at senior levels on measures that would facilitate a faster transition of the European steel industry.</w:t>
      </w:r>
    </w:p>
    <w:p w14:paraId="4AD9C92F" w14:textId="77777777" w:rsidR="00D92970" w:rsidRDefault="00000000">
      <w:r>
        <w:t>Terra targets and performance We calculated the emission intensity based on the 2024 outstanding to clients in scope of Terra and the 2023 emission data, as 2024 emission data is not yet available.</w:t>
      </w:r>
    </w:p>
    <w:p w14:paraId="2007FF7F" w14:textId="77777777" w:rsidR="00D92970" w:rsidRDefault="00000000">
      <w:r>
        <w:lastRenderedPageBreak/>
        <w:t>The emission intensity shows a slight increase of +2%, from 0.</w:t>
      </w:r>
    </w:p>
    <w:p w14:paraId="6DE1626E" w14:textId="77777777" w:rsidR="00D92970" w:rsidRDefault="00000000">
      <w:r>
        <w:t>Financed emissions The product scope and applied methodology are different between the emission intensities under our Terra approach and financed emissions.</w:t>
      </w:r>
    </w:p>
    <w:p w14:paraId="7A8A181C" w14:textId="77777777" w:rsidR="00D92970" w:rsidRDefault="00000000">
      <w:r>
        <w:t>We steer via our Terra approach and do not use financed emissions for sector-steering purposes.</w:t>
      </w:r>
    </w:p>
    <w:p w14:paraId="1ECBD7A5" w14:textId="77777777" w:rsidR="00D92970" w:rsidRDefault="00000000">
      <w:r>
        <w:t>We also continue supporting companies in the value chain, and create internal commercial incentives to support the development of critical parts in the value chain, such as traction batteries, EV charging infrastructure, increasing circularity in the sector, etc.</w:t>
      </w:r>
    </w:p>
    <w:p w14:paraId="0D1C96F5" w14:textId="77777777" w:rsidR="00D92970" w:rsidRDefault="00000000">
      <w:r>
        <w:t>In terms of stakeholder advocacy, we continue to monitor the development of green policies, recycling and waste treatment, and advocate for setting more standards and data disclosure requirements.</w:t>
      </w:r>
    </w:p>
    <w:p w14:paraId="1CD7E975" w14:textId="7B85BDF6" w:rsidR="00D92970" w:rsidRDefault="00000000">
      <w:r>
        <w:t xml:space="preserve">Three bonds with a combined total of €2 billion were issued </w:t>
      </w:r>
      <w:proofErr w:type="gramStart"/>
      <w:r>
        <w:t>on the basis of</w:t>
      </w:r>
      <w:proofErr w:type="gramEnd"/>
      <w:r>
        <w:t xml:space="preserve"> VWs published Green Finance Framework.</w:t>
      </w:r>
    </w:p>
    <w:p w14:paraId="2223E6AD" w14:textId="54D5733D" w:rsidR="00D92970" w:rsidRDefault="00000000">
      <w:r>
        <w:t>This highlights the importance of sustainability to VW and its international investors and is a core element of the groups MOBILITY2030 strategy.</w:t>
      </w:r>
    </w:p>
    <w:p w14:paraId="56554507" w14:textId="77777777" w:rsidR="00D92970" w:rsidRDefault="00000000">
      <w:r>
        <w:t>Terra targets and performance We calculate the emission intensity based on the 2023 committed amounts to clients in scope of Terra and the 2023 emission data following the requirements set under the Pegasus Guidelines.</w:t>
      </w:r>
    </w:p>
    <w:p w14:paraId="2045F0A4" w14:textId="77777777" w:rsidR="00D92970" w:rsidRDefault="00000000">
      <w:r>
        <w:t>Financed emissions The product scope and applied methodology are different between the emission intensities under our Terra approach and financed emissions.</w:t>
      </w:r>
    </w:p>
    <w:p w14:paraId="362D87EA" w14:textId="77777777" w:rsidR="00D92970" w:rsidRDefault="00000000">
      <w:r>
        <w:t>We steer via our Terra approach and do not use financed emissions for sector steering purposes.</w:t>
      </w:r>
    </w:p>
    <w:p w14:paraId="0BC3E8AA" w14:textId="77777777" w:rsidR="00D92970" w:rsidRDefault="00000000">
      <w:r>
        <w:t>Given that half of the global fleet is owned by leasing companies, we engage with the leasing companies on the calculation and reporting of emissions and setting emissions-reduction targets.</w:t>
      </w:r>
    </w:p>
    <w:p w14:paraId="75C16E43" w14:textId="33682F0C" w:rsidR="00D92970" w:rsidRDefault="00000000">
      <w:r>
        <w:t>In terms of stakeholder advocacy, through our participation in IMPACT, we support the enablers of sustainable aviation including sustainable aviation fuel SAF production by sharing research and facilitating dialogues between relevant stakeholders.</w:t>
      </w:r>
    </w:p>
    <w:p w14:paraId="18AFFC80" w14:textId="77777777" w:rsidR="00D92970" w:rsidRDefault="00000000">
      <w:r>
        <w:t>The retrofitting of existing vessels to enable them to switch to alternative fuels and retrofitting of energy efficiency devices is expected to be another key part of the solution to achieve the emissions-reduction targets.</w:t>
      </w:r>
    </w:p>
    <w:p w14:paraId="32766D3A" w14:textId="77777777" w:rsidR="00D92970" w:rsidRDefault="00000000">
      <w:r>
        <w:t>Terra targets and performance We calculate the emission intensity based on the 2023 outstanding to clients in scope of Terra and the 2023 emission data, following the DNV 1.</w:t>
      </w:r>
    </w:p>
    <w:p w14:paraId="044922CA" w14:textId="77777777" w:rsidR="00D92970" w:rsidRDefault="00000000">
      <w:r>
        <w:lastRenderedPageBreak/>
        <w:t>Financed emissions The product scope and applied methodology are different between the emission intensities under our Terra approach and financed emissions.</w:t>
      </w:r>
    </w:p>
    <w:p w14:paraId="04C85543" w14:textId="77777777" w:rsidR="00D92970" w:rsidRDefault="00000000">
      <w:r>
        <w:t>We steer via our Terra approach and do not use financed emissions for sector-steering purposes.</w:t>
      </w:r>
    </w:p>
    <w:p w14:paraId="147B8F75" w14:textId="77777777" w:rsidR="00D92970" w:rsidRDefault="00000000">
      <w:r>
        <w:t>In terms of stakeholder advocacy, we collaborate across sectors and value chains to identify opportunities and connect clients to new developments on alternative fuels or carbon capture, utilisation and storage by sharing research and best practices.</w:t>
      </w:r>
    </w:p>
    <w:p w14:paraId="633B441C" w14:textId="77777777" w:rsidR="00D92970" w:rsidRDefault="00000000">
      <w:r>
        <w:t>We are also actively involved in steering the sector towards climate goals through our representation on key forums and initiatives, such as Poseidon Principles, 1.</w:t>
      </w:r>
    </w:p>
    <w:p w14:paraId="73B0C062" w14:textId="77777777" w:rsidR="00D92970" w:rsidRDefault="00000000">
      <w:r>
        <w:t>We believe it is necessary to urgently implement a blend of subsidies, regulations and norms that incentivise the deployment of decarbonisation measures like insulation, heat pumps, district heating, smart meters etc.</w:t>
      </w:r>
    </w:p>
    <w:p w14:paraId="5ED1641D" w14:textId="77777777" w:rsidR="00D92970" w:rsidRDefault="00000000">
      <w:r>
        <w:t>Terra targets and performance The emission intensity has increased by +7.</w:t>
      </w:r>
    </w:p>
    <w:p w14:paraId="21FA97C2" w14:textId="77777777" w:rsidR="00D92970" w:rsidRDefault="00000000">
      <w:r>
        <w:t>Financed emissions The applied methodology is different between financed emissions and emission intensities under our Terra approach.</w:t>
      </w:r>
    </w:p>
    <w:p w14:paraId="259CC48C" w14:textId="77777777" w:rsidR="00D92970" w:rsidRDefault="00000000">
      <w:r>
        <w:t>We steer via our Terra approach and do not use financed emissions for sector-steering purposes.</w:t>
      </w:r>
    </w:p>
    <w:p w14:paraId="0A2CE4E3" w14:textId="6A7EBEFA" w:rsidR="00D92970" w:rsidRDefault="00000000">
      <w:r>
        <w:t xml:space="preserve">The key highlights of our action plan </w:t>
      </w:r>
      <w:r w:rsidR="00FE1B9F">
        <w:t>f</w:t>
      </w:r>
      <w:r>
        <w:t>or our real estate portfolio managed by RE BB NL, we</w:t>
      </w:r>
      <w:r w:rsidR="00160585">
        <w:rPr>
          <w:lang w:val="sk-SK"/>
        </w:rPr>
        <w:t xml:space="preserve"> ha</w:t>
      </w:r>
      <w:proofErr w:type="spellStart"/>
      <w:r>
        <w:t>ve</w:t>
      </w:r>
      <w:proofErr w:type="spellEnd"/>
      <w:r>
        <w:t xml:space="preserve"> set and communicate a clear sustainability strategy and targets to our clients and our colleagues.</w:t>
      </w:r>
    </w:p>
    <w:p w14:paraId="77558A84" w14:textId="77777777" w:rsidR="00D92970" w:rsidRDefault="00000000">
      <w:r>
        <w:t>For the existing lending book, there is a proactive approach towards our clients in the case of non-sustainable assets to enter into a transition plan, which needs to be cost and carbon efficient and allow adjustments based on available technology and regulatory developments.</w:t>
      </w:r>
    </w:p>
    <w:p w14:paraId="27AFD0AE" w14:textId="77777777" w:rsidR="00D92970" w:rsidRDefault="00000000">
      <w:r>
        <w:t>ING implements a consistent methodology across countries to increase our capability to effectively reduce the emissions.</w:t>
      </w:r>
    </w:p>
    <w:p w14:paraId="1EE57E40" w14:textId="77777777" w:rsidR="00D92970" w:rsidRDefault="00000000">
      <w:r>
        <w:t>Financed emissions The scoping and applied methodology are different between financed emissions and emission intensities under our Terra approach.</w:t>
      </w:r>
    </w:p>
    <w:p w14:paraId="65292B53" w14:textId="77777777" w:rsidR="00D92970" w:rsidRDefault="00000000">
      <w:r>
        <w:t>We steer via our Terra approach and do not use financed emissions for sectorsteering purposes.</w:t>
      </w:r>
    </w:p>
    <w:p w14:paraId="776FF354" w14:textId="77777777" w:rsidR="00D92970" w:rsidRDefault="00000000">
      <w:r>
        <w:t>Scope 3 emissions are all indirect emissions not included in scope 2 that occur in the value chain of the reporting company, including both upstream and downstream emissions.</w:t>
      </w:r>
    </w:p>
    <w:p w14:paraId="1CD6D81A" w14:textId="77777777" w:rsidR="00D92970" w:rsidRDefault="00000000">
      <w:r>
        <w:t xml:space="preserve">In accordance with our NZBA commitment we do have to report the facilitated emissions per 2025, we are collecting data and working on an approach so that we can measure our </w:t>
      </w:r>
      <w:r>
        <w:lastRenderedPageBreak/>
        <w:t>facilitated emissions from our capital markets activities in line with PCAF's release of their Global GHG Accounting and Reporting Standard for Capital Markets of December 2023.</w:t>
      </w:r>
    </w:p>
    <w:p w14:paraId="792D1736" w14:textId="77777777" w:rsidR="00D92970" w:rsidRDefault="00000000">
      <w:r>
        <w:t>In addition to lending, the change in financed emissions for corporate bonds can be explained by the improved PCAF data quality as we have applied the reported emissions for part of this portfolio during the reporting year.</w:t>
      </w:r>
    </w:p>
    <w:p w14:paraId="51E0748B" w14:textId="33CF2796" w:rsidR="00D92970" w:rsidRDefault="00000000">
      <w:r>
        <w:t>However, for the decarbonisation levers that are within INGs control, they can be achieved through our financing strategy, as proposed in the NZBA Transition Finance Guide.</w:t>
      </w:r>
    </w:p>
    <w:p w14:paraId="2AE3D0FD" w14:textId="3B05181F" w:rsidR="00D92970" w:rsidRDefault="00000000">
      <w:r>
        <w:t>For that, we see our client-engagement approach following our Client Transition Plan assessment</w:t>
      </w:r>
      <w:r w:rsidR="00EB65F6">
        <w:t>.</w:t>
      </w:r>
    </w:p>
    <w:p w14:paraId="00D5413F" w14:textId="0C0BBD3F" w:rsidR="00D92970" w:rsidRDefault="00000000">
      <w:r>
        <w:t>Growing business for green finance or managed phase out for misaligned clients, committed financing targets</w:t>
      </w:r>
      <w:r w:rsidR="00EB65F6">
        <w:t>.</w:t>
      </w:r>
    </w:p>
    <w:p w14:paraId="1034BE5E" w14:textId="77777777" w:rsidR="00D92970" w:rsidRDefault="00000000">
      <w:r>
        <w:t>Targets for renewable energy financing, and our exclusion and restriction in financing activities as the key levers of our portfolio transition.</w:t>
      </w:r>
    </w:p>
    <w:p w14:paraId="5277E3A1" w14:textId="77777777" w:rsidR="00D92970" w:rsidRDefault="00000000">
      <w:r>
        <w:t>This will help us to identify and quantify how the decarbonisation levers influence our forward-looking targets.</w:t>
      </w:r>
    </w:p>
    <w:p w14:paraId="5C6487C4" w14:textId="77777777" w:rsidR="00D92970" w:rsidRDefault="00000000">
      <w:r>
        <w:t>While this relatively short maturity allows us to constantly review our portfolio mix, our sector and Client Transition Plan support us in managing the locked-in emissions challenge.</w:t>
      </w:r>
    </w:p>
    <w:p w14:paraId="17B95E7F" w14:textId="77777777" w:rsidR="00D92970" w:rsidRDefault="00000000">
      <w:r>
        <w:t>At a client level, our Client Transition Plan assesses whether clients have set targets, strategies and actions to reduce emissions.</w:t>
      </w:r>
    </w:p>
    <w:p w14:paraId="3D6ADE04" w14:textId="77777777" w:rsidR="00D92970" w:rsidRDefault="00000000">
      <w:r>
        <w:t>This guides our engagement approach and the dialogues with our clients, which may also help us to identify if locked-in emissions could impact their goals.</w:t>
      </w:r>
    </w:p>
    <w:p w14:paraId="47D41BEA" w14:textId="77777777" w:rsidR="00D92970" w:rsidRDefault="00000000">
      <w:r>
        <w:t>Disclosure related to the EU Paris-aligned benchmarks Under the Climate Benchmark Standards Regulation, companies are excluded from benchmark indices of companies if their emissions levels are not aligned with the objectives of the Paris Agreement.</w:t>
      </w:r>
    </w:p>
    <w:p w14:paraId="2F3FBF65" w14:textId="2C7FF89A" w:rsidR="00D92970" w:rsidRDefault="00000000">
      <w:r>
        <w:t xml:space="preserve">In addition, as per Article 12, of the </w:t>
      </w:r>
      <w:proofErr w:type="gramStart"/>
      <w:r>
        <w:t>aforementioned regulation</w:t>
      </w:r>
      <w:proofErr w:type="gramEnd"/>
      <w:r>
        <w:t>, companies that significantly harm one or more of the environmental objectives referred to in Article 9 of Regulation 2020</w:t>
      </w:r>
      <w:r w:rsidR="00FE3A37">
        <w:t xml:space="preserve"> </w:t>
      </w:r>
      <w:r>
        <w:t>852 shall also be excluded from the Paris-aligned benchmarks.</w:t>
      </w:r>
    </w:p>
    <w:p w14:paraId="3B9E41EF" w14:textId="77777777" w:rsidR="00D92970" w:rsidRDefault="00000000">
      <w:r>
        <w:t>Where the Environmental, Social and Governance Risk Policy addresses our negative impacts and risks, our sustainable finance guidelines and green bond framework address our opportunities.</w:t>
      </w:r>
    </w:p>
    <w:p w14:paraId="41544929" w14:textId="1FD9BD85" w:rsidR="00D92970" w:rsidRDefault="00000000">
      <w:r>
        <w:t xml:space="preserve">Relevant legislation and supervisory guidance on risk management practices, as well as ESG-related disclosures including the EBA Implementing Technical Standards on Pillar 3 disclosures on ESG risk, the Corporate Sustainability Reporting </w:t>
      </w:r>
      <w:r w:rsidR="00BC2143">
        <w:t>Directive, the</w:t>
      </w:r>
      <w:r>
        <w:t xml:space="preserve"> EU taxonomy for sustainable activities, and Sustainable Finance Disclosure Regulation are </w:t>
      </w:r>
      <w:proofErr w:type="gramStart"/>
      <w:r>
        <w:t>taken into account</w:t>
      </w:r>
      <w:proofErr w:type="gramEnd"/>
      <w:r>
        <w:t xml:space="preserve"> when drafting the policy.</w:t>
      </w:r>
    </w:p>
    <w:p w14:paraId="598793D8" w14:textId="77777777" w:rsidR="00D92970" w:rsidRDefault="00000000">
      <w:r>
        <w:lastRenderedPageBreak/>
        <w:t>The ESG Risk Department, as the policy owner, performs oversight and monitoring of the policy implementation to obtain sufficient comfort of compliance with policy obligations across ING.</w:t>
      </w:r>
    </w:p>
    <w:p w14:paraId="413F992A" w14:textId="3012DD07" w:rsidR="00D92970" w:rsidRDefault="00000000">
      <w:r>
        <w:t>Actions to implement the ESG Risk Policy As part of the risk management cycle see the ESG risk section, ING takes a proactive approach to mitigating identified risks in line with its risk appetite.</w:t>
      </w:r>
    </w:p>
    <w:p w14:paraId="3FE3B5FA" w14:textId="77777777" w:rsidR="00D92970" w:rsidRDefault="00000000">
      <w:r>
        <w:t>In the following paragraphs we elaborate on the key initiatives for each of the business lines where climate change has been identified as a material risk.</w:t>
      </w:r>
    </w:p>
    <w:p w14:paraId="1DC909DF" w14:textId="77777777" w:rsidR="00D92970" w:rsidRDefault="00000000">
      <w:r>
        <w:t>One of the most crucial actions ING took to achieve more accurate emissions-based target setting and to better understand the effectiveness of its business strategy was implementing a set of mandatory data controls.</w:t>
      </w:r>
    </w:p>
    <w:p w14:paraId="448C5F84" w14:textId="77777777" w:rsidR="00D92970" w:rsidRDefault="00000000">
      <w:r>
        <w:t>Additionally, for the existing portfolio, controls on the development of energy performance proxy models facilitated high-quality data remediation.</w:t>
      </w:r>
    </w:p>
    <w:p w14:paraId="58392AEF" w14:textId="77777777" w:rsidR="00D92970" w:rsidRDefault="00000000">
      <w:r>
        <w:t>Breaches in risk appetite are managed within the Risk Appetite Framework, with timely escalation to the ESG Risk Committee and top management.</w:t>
      </w:r>
    </w:p>
    <w:p w14:paraId="243106D1" w14:textId="77777777" w:rsidR="00D92970" w:rsidRDefault="00000000">
      <w:r>
        <w:t>The incorporation of climate-related risks into lending criteria is aligned with our risk appetite and business strategy.</w:t>
      </w:r>
    </w:p>
    <w:p w14:paraId="07DF3A4C" w14:textId="77777777" w:rsidR="00D92970" w:rsidRDefault="00000000">
      <w:r>
        <w:t>Important ESG factors are determined on a case by case basis and considers international standards such as the OECD Guidelines for Multinational Enterprises on responsible business conduct and the UNGPs on Business and Human Rights Retail Banking, Business Banking lending ING regularly reviews its business strategy and sets decarbonisation goals for sectors identified as major drivers of negative impact.</w:t>
      </w:r>
    </w:p>
    <w:p w14:paraId="19CC3C32" w14:textId="08E14A6F" w:rsidR="00D92970" w:rsidRDefault="00000000">
      <w:r>
        <w:t>Decarbonisation efforts are supported by defining relevant processes and actions, such as data collection and controls</w:t>
      </w:r>
      <w:r w:rsidR="00EB65F6">
        <w:t>.</w:t>
      </w:r>
    </w:p>
    <w:p w14:paraId="4B2E01B0" w14:textId="77777777" w:rsidR="00D92970" w:rsidRDefault="00000000">
      <w:r>
        <w:t>EPC data for income-producing real estate, specifying dedicated lending criteria for these sectors, and implementing regular monitoring procedures.</w:t>
      </w:r>
    </w:p>
    <w:p w14:paraId="3F038744" w14:textId="77777777" w:rsidR="00D92970" w:rsidRDefault="00000000">
      <w:r>
        <w:t>Wholesale Banking lending ING conducts regular reviews of its business strategy and sets decarbonisation objectives for Terra sectors identified as having a high negative impact.</w:t>
      </w:r>
    </w:p>
    <w:p w14:paraId="05691CBD" w14:textId="77777777" w:rsidR="00D92970" w:rsidRDefault="00000000">
      <w:r>
        <w:t>A specific metric is established to manage high-risk clients in sectors with the highest GHG emissions, aligning with our decarbonisation targets and guiding future lending.</w:t>
      </w:r>
    </w:p>
    <w:p w14:paraId="2C803AC1" w14:textId="6C3F2CE5" w:rsidR="00D92970" w:rsidRDefault="00000000">
      <w:r>
        <w:t xml:space="preserve">Client-engagement strategy, A business-driven client-engagement strategy is aimed at enhancing </w:t>
      </w:r>
      <w:proofErr w:type="gramStart"/>
      <w:r>
        <w:t>clients</w:t>
      </w:r>
      <w:proofErr w:type="gramEnd"/>
      <w:r>
        <w:t xml:space="preserve"> performance and management in terms of climate change.</w:t>
      </w:r>
    </w:p>
    <w:p w14:paraId="4E5ACB83" w14:textId="77777777" w:rsidR="00D92970" w:rsidRDefault="00000000">
      <w:r>
        <w:t>Generally, for green and social products, the proceedings are dedicated to financing a specific economic activity or asset.</w:t>
      </w:r>
    </w:p>
    <w:p w14:paraId="0C3E52C9" w14:textId="4EAA2BAD" w:rsidR="00D92970" w:rsidRDefault="00000000">
      <w:r>
        <w:lastRenderedPageBreak/>
        <w:t>On the asset side, we finance sustainable projects that support INGs sustainability ambition.</w:t>
      </w:r>
    </w:p>
    <w:p w14:paraId="4DFA959A" w14:textId="77777777" w:rsidR="00D92970" w:rsidRDefault="00000000">
      <w:r>
        <w:t>Firstly, we finance a Green Buildings portfolio in the Netherlands and Germany, where we seek to reduce significant financed emissions in real estate and contribute to the transition towards a low-carbon economy.</w:t>
      </w:r>
    </w:p>
    <w:p w14:paraId="214A11B5" w14:textId="77777777" w:rsidR="00D92970" w:rsidRDefault="00000000">
      <w:r>
        <w:t>By issuing green bonds and other green funding instruments, ING can tap into a growing market of investors, diversify our funding sources, potentially reduce our cost of capital, and provide opportunities for our investors and clients to participate in the transition towards a low-carbon economy through our green-funding product offerings.</w:t>
      </w:r>
    </w:p>
    <w:p w14:paraId="319621A6" w14:textId="715A67A2" w:rsidR="00D92970" w:rsidRDefault="00000000">
      <w:r>
        <w:t>Actions to implement Green Funding Framework The framework was updated in 2024 and incorporates INGs revised sustainability strategy and governance.</w:t>
      </w:r>
    </w:p>
    <w:p w14:paraId="6795AF6D" w14:textId="77777777" w:rsidR="00D92970" w:rsidRDefault="00000000">
      <w:r>
        <w:t>It also considers the latest developments in ESG disclosure regulations.</w:t>
      </w:r>
    </w:p>
    <w:p w14:paraId="7477C56E" w14:textId="5EB62CE8" w:rsidR="00D92970" w:rsidRDefault="00000000">
      <w:r>
        <w:t>Identified impacts, risks and opportunities Our double materiality assessment concluded the below negative impact and risk for state of species within biodiversity and ecosystems as material for our Wholesale Banking portfolio, Negative impact on the state of species occurs due to lending to clients whose operations cause irreversible damage, such as some species disappearing entirely and others undergoing significant changes in behaviour, genetic variability, distribution, and population dynamics.</w:t>
      </w:r>
    </w:p>
    <w:p w14:paraId="2EF97270" w14:textId="53446A30" w:rsidR="00D92970" w:rsidRDefault="00000000">
      <w:r>
        <w:t xml:space="preserve">By financing these downstream activities, we contribute to a cumulative impact on species that goes beyond the initial stages of resource extraction, land use changes, overexploitation of natural resources, increased emissions, and waste </w:t>
      </w:r>
      <w:r w:rsidR="00FE3A37">
        <w:t>t</w:t>
      </w:r>
      <w:r>
        <w:t>he drivers of biodiversity loss.</w:t>
      </w:r>
    </w:p>
    <w:p w14:paraId="32A80FE6" w14:textId="77777777" w:rsidR="00D92970" w:rsidRDefault="00000000">
      <w:r>
        <w:t>The cumulative impact refers to the ongoing and interconnected effects that unfold over time, leading to a significant and often irreversible decline in biodiversity and ecosystem health.</w:t>
      </w:r>
    </w:p>
    <w:p w14:paraId="7476C2E4" w14:textId="77777777" w:rsidR="00D92970" w:rsidRDefault="00000000">
      <w:r>
        <w:t>However, this field is rapidly developing and is looking at both transition risks, such as nature-related policy and technology changes, as well as physical risks caused by ecosystem losses and climate–nature interactions in order to integrate them into stress testing and modelling.</w:t>
      </w:r>
    </w:p>
    <w:p w14:paraId="0B1FAAF4" w14:textId="77777777" w:rsidR="00D92970" w:rsidRDefault="00000000">
      <w:r>
        <w:t>In environmental and social management assessments, local stakeholders give key inputs into the outcome of the analysis according to the Equator Principles.</w:t>
      </w:r>
    </w:p>
    <w:p w14:paraId="58EE0B5C" w14:textId="77777777" w:rsidR="00D92970" w:rsidRDefault="00000000">
      <w:r>
        <w:t>We are also expecting increasing regulatory pressure from the implementation of the Global Biodiversity Framework, as well as EU-led initiatives to reduce pollution, production and use of plastics and water, and increased concern about species and protected habitats.</w:t>
      </w:r>
    </w:p>
    <w:p w14:paraId="3F36B585" w14:textId="02AA9F7D" w:rsidR="00D92970" w:rsidRDefault="00000000">
      <w:r>
        <w:t>The overarching ambition of our nature strategy2 is to empower our clients to contribute to halting and reversing nature loss and support the goals of the Kunming-Montreal Global Biodiversity Framework</w:t>
      </w:r>
      <w:r w:rsidR="00FE3A37">
        <w:t>.</w:t>
      </w:r>
    </w:p>
    <w:p w14:paraId="30DE74C7" w14:textId="77777777" w:rsidR="00D92970" w:rsidRDefault="00000000">
      <w:r>
        <w:lastRenderedPageBreak/>
        <w:t>We are currently developing a transition plan that should become operational in the coming years, building on the structure and experience of our Terra approach for climate, enabling us to engage our clients on relevant environmental topics.</w:t>
      </w:r>
    </w:p>
    <w:p w14:paraId="6132B861" w14:textId="77777777" w:rsidR="00D92970" w:rsidRDefault="00000000">
      <w:r>
        <w:t>The ESG Risk Policy is a comprehensive environmental and social risk policy that evaluates material environmental risk factors in relation to our financing.</w:t>
      </w:r>
    </w:p>
    <w:p w14:paraId="71D84304" w14:textId="3C03C3B4" w:rsidR="00D92970" w:rsidRDefault="00000000">
      <w:r>
        <w:t xml:space="preserve">This entails the evaluation of the direct drivers of biodiversity loss, climate change, land-use, sea-use or freshwater use change, pollution and the exploitation of natural resources, as well as the extent to which the </w:t>
      </w:r>
      <w:proofErr w:type="spellStart"/>
      <w:r>
        <w:t>companys</w:t>
      </w:r>
      <w:proofErr w:type="spellEnd"/>
      <w:r>
        <w:t xml:space="preserve"> operations and </w:t>
      </w:r>
      <w:proofErr w:type="gramStart"/>
      <w:r>
        <w:t>products</w:t>
      </w:r>
      <w:r w:rsidR="00FE3A37">
        <w:t xml:space="preserve"> </w:t>
      </w:r>
      <w:r>
        <w:t xml:space="preserve"> services</w:t>
      </w:r>
      <w:proofErr w:type="gramEnd"/>
      <w:r>
        <w:t xml:space="preserve"> likely impact the state of species and habitats, and the extent and condition of ecosystems, given its sector.</w:t>
      </w:r>
    </w:p>
    <w:p w14:paraId="108FF23B" w14:textId="77777777" w:rsidR="00D92970" w:rsidRDefault="00000000">
      <w:r>
        <w:t>The ESG Risk Policy contains several biodiversity and ecosystem-specific requirements for our financing activities with the aim of avoiding further habitat destruction and species loss.</w:t>
      </w:r>
    </w:p>
    <w:p w14:paraId="7D4C8BFC" w14:textId="77777777" w:rsidR="00D92970" w:rsidRDefault="00000000">
      <w:r>
        <w:t>While the ESG Risk Policy and its assessment addresses both environmental and social risks, only if risks are identified does a more in-depth assessment take place that may connect biodiversity and ecosystem-related impacts to social consequences.</w:t>
      </w:r>
    </w:p>
    <w:p w14:paraId="7CA3387B" w14:textId="77777777" w:rsidR="00D92970" w:rsidRDefault="00000000">
      <w:r>
        <w:t>Biodiversity offsetting and the incorporation of local and indigenous knowledge or nature-based solutions may occur but are currently not formally part of this approach.</w:t>
      </w:r>
    </w:p>
    <w:p w14:paraId="1CBAC324" w14:textId="77777777" w:rsidR="00D92970" w:rsidRDefault="00000000">
      <w:r>
        <w:t>Projects are categorised depending on the impact on human rights, climate change and biodiversity as well as the country where the project will be implemented, and requirements vary depending on the category.</w:t>
      </w:r>
    </w:p>
    <w:p w14:paraId="43DD0AAE" w14:textId="77777777" w:rsidR="00D92970" w:rsidRDefault="00000000">
      <w:r>
        <w:t>Activities under the EPs include, environmental and social assessments.</w:t>
      </w:r>
    </w:p>
    <w:p w14:paraId="11EF7D72" w14:textId="3EE1B381" w:rsidR="00D92970" w:rsidRDefault="00000000">
      <w:r>
        <w:t>Within the EPs, ING also follows the IFC Performance Standard PS6 Biodiversity Conservation and Sustainable Management of Living Natural Resources.</w:t>
      </w:r>
    </w:p>
    <w:p w14:paraId="2BAC35CA" w14:textId="77777777" w:rsidR="00D92970" w:rsidRDefault="00000000">
      <w:r>
        <w:t>Our planned actions and targets ING aims to integrate nature in the 'Client Transition Plan'in 2025, and in our sustainability approach more generally, and started to identify and collect data that will help us to address nature and climate performance in a holistic manner.</w:t>
      </w:r>
    </w:p>
    <w:p w14:paraId="54468F34" w14:textId="4079ECE3" w:rsidR="00D92970" w:rsidRDefault="00000000">
      <w:r>
        <w:t xml:space="preserve">Internally, we are building capabilities in our own </w:t>
      </w:r>
      <w:r w:rsidR="00EB65F6">
        <w:t>organization, b</w:t>
      </w:r>
      <w:r>
        <w:t>y providing trainings on nature and biodiversity to colleagues, including senior management.</w:t>
      </w:r>
    </w:p>
    <w:p w14:paraId="31F09F99" w14:textId="77777777" w:rsidR="00D92970" w:rsidRDefault="00000000">
      <w:r>
        <w:t>We also use recommendations of the UN PRB Nature Target-Setting Guidance to inform on our actions to start aligning our strategy and financing activities with the Kunming-Montreal Global Biodiversity Framework goals.</w:t>
      </w:r>
    </w:p>
    <w:p w14:paraId="77278506" w14:textId="6B36F781" w:rsidR="00D92970" w:rsidRDefault="00000000">
      <w:r>
        <w:t>The regulation, which introduces a reporting obligation for non-financial and financial corporates to disclose environmentally sustainable economic activities, is based on the six environmental objectives set out by the EU, Climate change mitigation</w:t>
      </w:r>
      <w:r w:rsidR="00FE3A37">
        <w:t>.</w:t>
      </w:r>
    </w:p>
    <w:p w14:paraId="42272C38" w14:textId="77777777" w:rsidR="00D92970" w:rsidRDefault="00000000">
      <w:r>
        <w:lastRenderedPageBreak/>
        <w:t>An activity or asset is deemed eligible when it is described in the Climate Delegated Act or the Environmental Delegated Act, after which an assessment can be performed on whether it is also Taxonomy-aligned.</w:t>
      </w:r>
    </w:p>
    <w:p w14:paraId="73D82F8A" w14:textId="77777777" w:rsidR="00D92970" w:rsidRDefault="00000000">
      <w:r>
        <w:t>Transitional activities are economic activities for which there are no technologically and economically feasible low-carbon alternatives available yet, and can only qualify where the activity supports the transition to a climate-neutral economy under strict criteria.</w:t>
      </w:r>
    </w:p>
    <w:p w14:paraId="47A4C11C" w14:textId="1232DD50" w:rsidR="00D92970" w:rsidRDefault="00000000">
      <w:r>
        <w:t>The aim of these additional templates is to provide details on six specific gas &amp; nuclear activities that are included in the Climate Delegated Act under the CCM or CCA environmental objectives that are on INGs balance sheet and assets under management.</w:t>
      </w:r>
    </w:p>
    <w:p w14:paraId="1691324E" w14:textId="0DE5B88B" w:rsidR="00D92970" w:rsidRDefault="00000000">
      <w:r>
        <w:t>Business strategy and engagement with clients It is important to recognise that our climate-action objectives are primarily steered by our Sustainability at the heart strategy, Terra approach, and Sustainable Finance product offerings.</w:t>
      </w:r>
    </w:p>
    <w:p w14:paraId="5B4399B9" w14:textId="77777777" w:rsidR="00D92970" w:rsidRDefault="00000000">
      <w:r>
        <w:t>At this stage, ING is not planning to set KPIs on GAR for strategy purposes, but it might be explored in future years with developments around the application of GAR.</w:t>
      </w:r>
    </w:p>
    <w:p w14:paraId="4B6D41AC" w14:textId="77777777" w:rsidR="00D92970" w:rsidRDefault="00000000">
      <w:r>
        <w:t>It is expected that our Taxonomy alignment may improve on the back of achieving our 'Sustainability at the heart strategy', including our climate objectives, transition plan, and sustainability policies.</w:t>
      </w:r>
    </w:p>
    <w:p w14:paraId="397D39CD" w14:textId="77777777" w:rsidR="00D92970" w:rsidRDefault="00000000">
      <w:r>
        <w:t>We believe financially healthy people contribute to a healthy economy and drive social progress, which is why we aim to support customers in meeting their financial commitments now, while building their financial security for tomorrow.</w:t>
      </w:r>
    </w:p>
    <w:p w14:paraId="141F50E8" w14:textId="73B03506" w:rsidR="00D92970" w:rsidRDefault="00000000">
      <w:r>
        <w:t xml:space="preserve">As detailed in the General information section, the double materially assessment has identified material sustainability matters within the following topical ESRS related to Social, European Sustainability Reporting Standards S1 Own Workforce European Sustainability </w:t>
      </w:r>
    </w:p>
    <w:p w14:paraId="106F892F" w14:textId="335364D8" w:rsidR="00D92970" w:rsidRDefault="00000000">
      <w:r>
        <w:t xml:space="preserve">Identified impacts, risks and opportunities Positive impacts on our own workforce relate to how we develop </w:t>
      </w:r>
      <w:proofErr w:type="gramStart"/>
      <w:r>
        <w:t>employees</w:t>
      </w:r>
      <w:proofErr w:type="gramEnd"/>
      <w:r>
        <w:t xml:space="preserve"> skills and foster career growth and adaptability.</w:t>
      </w:r>
    </w:p>
    <w:p w14:paraId="21EE8CB2" w14:textId="77777777" w:rsidR="00D92970" w:rsidRDefault="00000000">
      <w:r>
        <w:t>We also strive to promote diversity, which allows for new perspectives and builds trust.</w:t>
      </w:r>
    </w:p>
    <w:p w14:paraId="57983A1E" w14:textId="77777777" w:rsidR="00D92970" w:rsidRDefault="00000000">
      <w:r>
        <w:t>Continuous skills development keeps employees updated on industry trends and best practices, making them resilient and adaptable to change.</w:t>
      </w:r>
    </w:p>
    <w:p w14:paraId="05FA663F" w14:textId="77777777" w:rsidR="00D92970" w:rsidRDefault="00000000">
      <w:r>
        <w:t>Diversity, inclusion and belonging initiatives encourage learning and growth, helping ING employees to expand their skills and viewpoints, which can enrich both their personal and professional lives.</w:t>
      </w:r>
    </w:p>
    <w:p w14:paraId="72312E17" w14:textId="77777777" w:rsidR="00D92970" w:rsidRDefault="00000000">
      <w:r>
        <w:t>The mutual respect and trust from employees of diverse backgrounds can improve collaboration and communication, creating a supportive work environment where employees feel comfortable contributing ideas.</w:t>
      </w:r>
    </w:p>
    <w:p w14:paraId="63C212D4" w14:textId="77777777" w:rsidR="00D92970" w:rsidRDefault="00000000">
      <w:r>
        <w:lastRenderedPageBreak/>
        <w:t>Measures against violence and harassment in the workplace, Violence and harassment can negatively impact the physical well-being and mental health of a person, as it may violate the dignity of a person and create an intimidating, hostile, degrading, abusive, humiliating, or offensive working environment.</w:t>
      </w:r>
    </w:p>
    <w:p w14:paraId="27592D34" w14:textId="21508EDC" w:rsidR="00D92970" w:rsidRDefault="00000000">
      <w:r>
        <w:t xml:space="preserve">Processes for engaging with own workforce and workers' representatives about impacts We understand that an important part of our strategy of unlocking our </w:t>
      </w:r>
      <w:proofErr w:type="gramStart"/>
      <w:r>
        <w:t>peoples</w:t>
      </w:r>
      <w:proofErr w:type="gramEnd"/>
      <w:r>
        <w:t xml:space="preserve"> full potential is by engaging with our employees and our social </w:t>
      </w:r>
      <w:proofErr w:type="gramStart"/>
      <w:r>
        <w:t>partners, and</w:t>
      </w:r>
      <w:proofErr w:type="gramEnd"/>
      <w:r>
        <w:t xml:space="preserve"> listening to their ideas and views.</w:t>
      </w:r>
    </w:p>
    <w:p w14:paraId="2327E3BB" w14:textId="2A853FFA" w:rsidR="00D92970" w:rsidRDefault="00000000">
      <w:r>
        <w:t>We hold frequent surveys to get employee feedback on topics such as INGs strategy and working conditions, like our Organisational Health Index and Employee Index.</w:t>
      </w:r>
    </w:p>
    <w:p w14:paraId="4C584D7B" w14:textId="49EF2D3A" w:rsidR="00D92970" w:rsidRDefault="00000000">
      <w:r>
        <w:t>Own workforce strategy Unlocking our peoples full potential ING strives to provide a safe, diverse and inclusive workplace.</w:t>
      </w:r>
    </w:p>
    <w:p w14:paraId="72A14BA3" w14:textId="77777777" w:rsidR="00D92970" w:rsidRDefault="00000000">
      <w:r>
        <w:t>The governance of our diversity, inclusion and belonging strategy, of our measures against harassment and violence, and of our initiatives supporting wellbeing, employment, and the inclusion of persons with disabilities, is structured in such a way that ING can address its material risks and impacts in a timely and effective manner.</w:t>
      </w:r>
    </w:p>
    <w:p w14:paraId="30DF91E5" w14:textId="339D580A" w:rsidR="00D92970" w:rsidRDefault="00000000">
      <w:r>
        <w:t>These risks, such as harassment and violence, can result in lower employee morale, reduced productivity and harm to INGs overall reputation and operational instability, as well as potential legal claims with financial consequences.</w:t>
      </w:r>
    </w:p>
    <w:p w14:paraId="0BECC467" w14:textId="77777777" w:rsidR="00D92970" w:rsidRDefault="00000000">
      <w:r>
        <w:t>To strengthen our adaptability and resilience, tools like the Annual Gender Pay Gap Process and the Organizational Health Index provide valuable insights that guide the refinement of our policies, inform strategic direction, and support the implementation of regulatory changes.</w:t>
      </w:r>
    </w:p>
    <w:p w14:paraId="15375E77" w14:textId="77777777" w:rsidR="00D92970" w:rsidRDefault="00000000">
      <w:r>
        <w:t>Our approach to diversity, inclusion and belonging is focused on understanding, mutual respect, and celebration.</w:t>
      </w:r>
    </w:p>
    <w:p w14:paraId="082FB3CE" w14:textId="77777777" w:rsidR="00D92970" w:rsidRDefault="00000000">
      <w:r>
        <w:t>ING has a diversity, inclusion and belonging strategy in place to foster an inclusive culture and environment.</w:t>
      </w:r>
    </w:p>
    <w:p w14:paraId="29119EA2" w14:textId="77777777" w:rsidR="00D92970" w:rsidRDefault="00000000">
      <w:r>
        <w:t>The strategy focuses on mitigating potential negative impacts and highlights the actions we take around disability and gender equality, such as our global accessibility obligations, and our reporting on our gender pay gap and equal pay for equal work.</w:t>
      </w:r>
    </w:p>
    <w:p w14:paraId="23FF7A8E" w14:textId="77777777" w:rsidR="00D92970" w:rsidRDefault="00000000">
      <w:r>
        <w:t>In addition, our employees are expected to adhere to our Global Code of Conduct, which complements our strategy and is focused on fostering and maintaining a safe working environment.</w:t>
      </w:r>
    </w:p>
    <w:p w14:paraId="1B0D5AED" w14:textId="77777777" w:rsidR="00D92970" w:rsidRDefault="00000000">
      <w:r>
        <w:t>Together with focused initiatives on work-life balance and employee training and skill development, the environment we seek to create can enhance employee engagement, improve wellbeing, and create a strong and diverse performance culture.</w:t>
      </w:r>
    </w:p>
    <w:p w14:paraId="6A65F88F" w14:textId="32A5A888" w:rsidR="00D92970" w:rsidRDefault="00000000">
      <w:r>
        <w:lastRenderedPageBreak/>
        <w:t xml:space="preserve">ING introduced its global accessibility strategic vision, </w:t>
      </w:r>
      <w:proofErr w:type="gramStart"/>
      <w:r>
        <w:t>Leave</w:t>
      </w:r>
      <w:proofErr w:type="gramEnd"/>
      <w:r>
        <w:t xml:space="preserve"> no-one Behind, in 2022, setting out to improve the position of our employees and customers with disabilities.</w:t>
      </w:r>
    </w:p>
    <w:p w14:paraId="64FD6435" w14:textId="77777777" w:rsidR="00D92970" w:rsidRDefault="00000000">
      <w:r>
        <w:t>This was expanded upon in December 2024 with the launch of a global strategy for disability and neuro-inclusion for our workforce.</w:t>
      </w:r>
    </w:p>
    <w:p w14:paraId="67FA326C" w14:textId="77777777" w:rsidR="00D92970" w:rsidRDefault="00000000">
      <w:r>
        <w:t>Policies, actions and performance Diversity and inclusion policy As a globally operating bank, we are continuously navigating the complexities of global and local regulations.</w:t>
      </w:r>
    </w:p>
    <w:p w14:paraId="046D4C07" w14:textId="77777777" w:rsidR="00D92970" w:rsidRDefault="00000000">
      <w:r>
        <w:t>In some instances, we set general, globally applicable policies to help address the material risks and material negative impacts our workforce may face, with consideration for local laws and regulations which may necessitate tailored local policies to ensure full compliance.</w:t>
      </w:r>
    </w:p>
    <w:p w14:paraId="700A6682" w14:textId="663EC0F5" w:rsidR="00D92970" w:rsidRDefault="00000000">
      <w:r>
        <w:t>Our global diversity &amp; inclusion D&amp;I policy, aligned with and recognised as a policy under the CSRDs policy definition, outlines our global ambitions and targets.</w:t>
      </w:r>
    </w:p>
    <w:p w14:paraId="5A0B6B62" w14:textId="0D7C03FC" w:rsidR="00D92970" w:rsidRDefault="00000000">
      <w:r>
        <w:t>Among other things, the D&amp;I policy focuses on the impacts and risks related to diversity and gender equality and equal pay for work of equal value and the risks regarding employment and inclusion of persons with disabilities.</w:t>
      </w:r>
    </w:p>
    <w:p w14:paraId="0323667F" w14:textId="77777777" w:rsidR="00D92970" w:rsidRDefault="00000000">
      <w:r>
        <w:t>We have initiatives and guidance addressing the topics of work-life balance wellbeing and training and skill development.</w:t>
      </w:r>
    </w:p>
    <w:p w14:paraId="001FCC17" w14:textId="77777777" w:rsidR="00D92970" w:rsidRDefault="00000000">
      <w:r>
        <w:t>Our D&amp;I policy drives us to, actively support diversity, equity, and inclusion, and embed a culture where everyone is valued and treated with dignity and respect.</w:t>
      </w:r>
    </w:p>
    <w:p w14:paraId="5EE53971" w14:textId="77777777" w:rsidR="00D92970" w:rsidRDefault="00000000">
      <w:r>
        <w:t>Our global D&amp;I policy and global DIB strategy, gender diversity targets, and various DIB action plans are aimed at preventing discrimination and driving inclusion.</w:t>
      </w:r>
    </w:p>
    <w:p w14:paraId="1AD97F89" w14:textId="77777777" w:rsidR="00D92970" w:rsidRDefault="00000000">
      <w:r>
        <w:t>In addition, we seek alignment with international standards on human rights such as the UNGPs through the implementation of EU directives and the development of internal policies, such as our D&amp;I policy, Whistleblower policy and other mechanisms, such as our human rights statement and workplace statement.</w:t>
      </w:r>
    </w:p>
    <w:p w14:paraId="24FE6C09" w14:textId="77777777" w:rsidR="00D92970" w:rsidRDefault="00000000">
      <w:r>
        <w:t>Actions, targets and metrics We take various actions to further understand the impacts coming from outside ING, and we continuously inform our workforce and leaders on best practices related to developments and learnings in DIB.</w:t>
      </w:r>
    </w:p>
    <w:p w14:paraId="4F8350C3" w14:textId="77777777" w:rsidR="00D92970" w:rsidRDefault="00000000">
      <w:r>
        <w:t>For example, we make the most of our memberships of Workplace Pride and the Business Disability Forum to draw on their expertise and guidance to refine our strategy and actions for, respectively, the LGBTQI+ and disability communities.</w:t>
      </w:r>
    </w:p>
    <w:p w14:paraId="7BBE2B38" w14:textId="77777777" w:rsidR="00D92970" w:rsidRDefault="00000000">
      <w:r>
        <w:t>By fostering self-awareness among our workforce and leaders and deepening the understanding of diversity and inclusion, we help to reduce the risk of discriminatory behaviour within the organisation.</w:t>
      </w:r>
    </w:p>
    <w:p w14:paraId="498CF024" w14:textId="77777777" w:rsidR="00D92970" w:rsidRDefault="00000000">
      <w:r>
        <w:lastRenderedPageBreak/>
        <w:t>Our efforts go beyond formal training and skill development, actively promoting inclusion, self-awareness and allyship through our employee resource groups ERGs and continuous listening.</w:t>
      </w:r>
    </w:p>
    <w:p w14:paraId="3EE56507" w14:textId="77777777" w:rsidR="00D92970" w:rsidRDefault="00000000">
      <w:r>
        <w:t>In addition, we have incorporated a yearly Inclusion Index in our OHI survey to analyse different experiences of inclusion based on gender, age, and organisational demographic, enabling us to monitor the effectiveness of the policy and allowing us to take targeted action where required.</w:t>
      </w:r>
    </w:p>
    <w:p w14:paraId="0161901E" w14:textId="77777777" w:rsidR="00D92970" w:rsidRDefault="00000000">
      <w:r>
        <w:t>Actions on training and skill development Through our engagement with our workforce, we understand that to drive meaningful change, we must attract, develop, and retain fit-for-future talents.</w:t>
      </w:r>
    </w:p>
    <w:p w14:paraId="16E288D2" w14:textId="77777777" w:rsidR="00D92970" w:rsidRDefault="00000000">
      <w:r>
        <w:t>To complement our training agenda we also focus on talent development.</w:t>
      </w:r>
    </w:p>
    <w:p w14:paraId="0BA7A36E" w14:textId="77777777" w:rsidR="00D92970" w:rsidRDefault="00000000">
      <w:r>
        <w:t>Workforce characteristics In addition to our strategy, policies, targets and actions, the following table of workforce insights includes the total number of our own employees by head count, with breakdowns by gender and country for significant locations, and details on permanent and temporary employee hours.</w:t>
      </w:r>
    </w:p>
    <w:p w14:paraId="39356859" w14:textId="77777777" w:rsidR="00D92970" w:rsidRDefault="00000000">
      <w:r>
        <w:t>Additional disclosures include breakdowns by region for full-time and part-time employees, in order to obtain a comprehensive insight into our employment practices and impacts.</w:t>
      </w:r>
    </w:p>
    <w:p w14:paraId="50F0F510" w14:textId="77777777" w:rsidR="00D92970" w:rsidRDefault="00000000">
      <w:r>
        <w:t>We track progress against these gender diversity targets internally, and the results are shared with global domain HR directors and relevant senior business leaders to drive progress.</w:t>
      </w:r>
    </w:p>
    <w:p w14:paraId="46F63710" w14:textId="77777777" w:rsidR="00D92970" w:rsidRDefault="00000000">
      <w:r>
        <w:t>These global guidelines aim to ensure equal support for all working parents, before, during and after parental leave with a focus on equal access to career development opportunities.</w:t>
      </w:r>
    </w:p>
    <w:p w14:paraId="6EAB28E4" w14:textId="4C0963B4" w:rsidR="00D92970" w:rsidRDefault="00000000">
      <w:r>
        <w:t>We ensure that all our remuneration schemes fixed and variable and our benefit schemes are gender neutral, which is also stated in our ING Remuneration Regulation Framework</w:t>
      </w:r>
      <w:r w:rsidR="00FE3A37">
        <w:t>.</w:t>
      </w:r>
    </w:p>
    <w:p w14:paraId="12FBDCFC" w14:textId="77777777" w:rsidR="00D92970" w:rsidRDefault="00000000">
      <w:r>
        <w:t>The difference between the average remuneration of men and women is one of the measurements we use towards this commitment and is a practice ING committed itself to in 2021 ahead of industry standards and regulatory requirements.</w:t>
      </w:r>
    </w:p>
    <w:p w14:paraId="635978AD" w14:textId="77777777" w:rsidR="00D92970" w:rsidRDefault="00000000">
      <w:r>
        <w:t>This two-fold approach allows for more nuance, which is necessary given the complexity of the topic and change in analysis compared to previous years, The 2024 gender pay gap calculation methodology continues to use fixed compensation and variable remuneration 1, but has been adjusted following new regulatory requirements mandating reporting of the GPG for the respective reporting year.</w:t>
      </w:r>
    </w:p>
    <w:p w14:paraId="7A776979" w14:textId="77777777" w:rsidR="00D92970" w:rsidRDefault="00000000">
      <w:r>
        <w:t>Furthermore, two bank-wide gender diversity targets have been set to drive progress on gender diversity.</w:t>
      </w:r>
    </w:p>
    <w:p w14:paraId="521644FC" w14:textId="77777777" w:rsidR="00D92970" w:rsidRDefault="00000000">
      <w:r>
        <w:t>We aim to achieve, at least 35% women in senior leadership by 2028.</w:t>
      </w:r>
    </w:p>
    <w:p w14:paraId="3B616551" w14:textId="77777777" w:rsidR="00D92970" w:rsidRDefault="00000000">
      <w:r>
        <w:lastRenderedPageBreak/>
        <w:t>At least 30% women in the leadership pipeline by 2025.</w:t>
      </w:r>
    </w:p>
    <w:p w14:paraId="2278B23D" w14:textId="77777777" w:rsidR="00D92970" w:rsidRDefault="00000000">
      <w:r>
        <w:t>Appropriate to reward employees differently.</w:t>
      </w:r>
    </w:p>
    <w:p w14:paraId="0B5A9186" w14:textId="5E964BD6" w:rsidR="00D92970" w:rsidRDefault="00000000">
      <w:r>
        <w:t xml:space="preserve">To reduce the variance between countries, we </w:t>
      </w:r>
      <w:proofErr w:type="spellStart"/>
      <w:r>
        <w:t>centralise</w:t>
      </w:r>
      <w:proofErr w:type="spellEnd"/>
      <w:r>
        <w:t xml:space="preserve"> each </w:t>
      </w:r>
      <w:proofErr w:type="gramStart"/>
      <w:r>
        <w:t>employees</w:t>
      </w:r>
      <w:proofErr w:type="gramEnd"/>
      <w:r>
        <w:t xml:space="preserve"> hourly rate by taking the country average hourly rate as the </w:t>
      </w:r>
      <w:proofErr w:type="spellStart"/>
      <w:r>
        <w:t>centre</w:t>
      </w:r>
      <w:proofErr w:type="spellEnd"/>
      <w:r>
        <w:t>.</w:t>
      </w:r>
    </w:p>
    <w:p w14:paraId="2C8D8079" w14:textId="77777777" w:rsidR="00D92970" w:rsidRDefault="00000000">
      <w:r>
        <w:t>We promote a flexible way of working among our employees through different programmes such as hybrid working, international remote working, and various paid-time off programmes in order to support our employees in distinct phases of their lives.</w:t>
      </w:r>
    </w:p>
    <w:p w14:paraId="4B865DAD" w14:textId="77777777" w:rsidR="00D92970" w:rsidRDefault="00000000">
      <w:r>
        <w:t>Our broad range of family-related or personal event-related leave, such as parental leave, diversity leave and care leave, is country-dependent and in compliance with local legislation and requirements.</w:t>
      </w:r>
    </w:p>
    <w:p w14:paraId="7CC486C4" w14:textId="77777777" w:rsidR="00D92970" w:rsidRDefault="00000000">
      <w:r>
        <w:t>As part of our ambition to promote wellbeing, including mental wellbeing, physical wellbeing, and a healthy work-life balance, we are working towards a global wellbeing strategy in 2025.</w:t>
      </w:r>
    </w:p>
    <w:p w14:paraId="1A731400" w14:textId="77777777" w:rsidR="00D92970" w:rsidRDefault="00000000">
      <w:r>
        <w:t>Actions on disability and neurodiversity We recognise our role in supporting disability inclusion and our responsibility to provide accessibility in banking and employment, in support of our employees and customers with and without disabilities.</w:t>
      </w:r>
    </w:p>
    <w:p w14:paraId="4BD31526" w14:textId="77777777" w:rsidR="00D92970" w:rsidRDefault="00000000">
      <w:r>
        <w:t>In 2024, ING introduced a new global disability and neuro-inclusion strategy, aimed at breaking down the barriers people face and ensuring everyone has the support they need to thrive.</w:t>
      </w:r>
    </w:p>
    <w:p w14:paraId="7BDF21C7" w14:textId="46E846D4" w:rsidR="00D92970" w:rsidRDefault="00000000">
      <w:r>
        <w:t>Read more about our Whistleblower Policy in the Governance section.</w:t>
      </w:r>
    </w:p>
    <w:p w14:paraId="3A1FBA5E" w14:textId="77777777" w:rsidR="00D92970" w:rsidRDefault="00000000">
      <w:r>
        <w:t>Our actions against violence and harassment in the workplace We are committed to upholding both the requirements set by human rights, laws, and regulations, as well as the exacting standards of our Orange Code and Global Code of Conduct, through which we can fulfil our purpose of empowering people while countering potential negative impacts and risks related to, for example, violence and harassment.</w:t>
      </w:r>
    </w:p>
    <w:p w14:paraId="6E3D715A" w14:textId="77777777" w:rsidR="00D92970" w:rsidRDefault="00000000">
      <w:r>
        <w:t>We encourage employees to share concerns in confidentiality and speak up through multiple initiatives and channels, such as the OHI survey and the whistleblower process.</w:t>
      </w:r>
    </w:p>
    <w:p w14:paraId="4632754B" w14:textId="77777777" w:rsidR="00D92970" w:rsidRDefault="00000000">
      <w:r>
        <w:t>The concerns are reported quarterly in numbers and on content via the chief compliance officer up to the level of the Supervisory Board Risk Committee.</w:t>
      </w:r>
    </w:p>
    <w:p w14:paraId="18CA91CB" w14:textId="3A4BB43A" w:rsidR="00D92970" w:rsidRDefault="00000000">
      <w:r>
        <w:t>Whistleblower category of concerns1 2024 Accounting, internal accounting controls or auditing matters 1 Aggression and violence 5 Breach of confidentiality and data privacy related to client</w:t>
      </w:r>
      <w:r w:rsidR="00FE3A37">
        <w:t xml:space="preserve"> </w:t>
      </w:r>
      <w:r>
        <w:t xml:space="preserve">employee 9 Bullying 32 Conflicts of interest 7 Discrimination 10 Financial economic crime 1 Fraud </w:t>
      </w:r>
      <w:r w:rsidR="00FE3A37">
        <w:t xml:space="preserve"> </w:t>
      </w:r>
      <w:r>
        <w:t>theft 9 Harassment 19 Other,</w:t>
      </w:r>
      <w:r w:rsidR="00FE3A37">
        <w:t xml:space="preserve">, </w:t>
      </w:r>
      <w:r>
        <w:t xml:space="preserve"> breach of any external law or regulation or, breach of any ING policy 33 Retaliation 5 Sexual harassment 9 Unfair customer treatment 3 Work pressure</w:t>
      </w:r>
      <w:r w:rsidR="00FE3A37">
        <w:t xml:space="preserve"> </w:t>
      </w:r>
      <w:r>
        <w:t xml:space="preserve">unrealistic targets 5 Workers' conflict 10 Working </w:t>
      </w:r>
      <w:r>
        <w:lastRenderedPageBreak/>
        <w:t>environment 36 Grand total 194 1 As of 31 December 2024, due to the anonymous nature of the whistleblower reports, 44 concerns are under review to determine their potential connection to our own workforce.</w:t>
      </w:r>
    </w:p>
    <w:p w14:paraId="2E47E087" w14:textId="57F2170B" w:rsidR="00D92970" w:rsidRDefault="00000000">
      <w:r>
        <w:t xml:space="preserve">We are also continuously designing and developing interventions in close cooperation with Human Resources and our Compliance team to improve speak up and escalation </w:t>
      </w:r>
      <w:proofErr w:type="spellStart"/>
      <w:r>
        <w:t>behaviour</w:t>
      </w:r>
      <w:proofErr w:type="spellEnd"/>
      <w:r>
        <w:t xml:space="preserve"> across the </w:t>
      </w:r>
      <w:proofErr w:type="spellStart"/>
      <w:r>
        <w:t>organisation</w:t>
      </w:r>
      <w:proofErr w:type="spellEnd"/>
      <w:r>
        <w:t>.</w:t>
      </w:r>
    </w:p>
    <w:p w14:paraId="167D7556" w14:textId="77777777" w:rsidR="00D92970" w:rsidRDefault="00000000">
      <w:r>
        <w:t>Identified impacts, risks and opportunities Negative impacts relate to practices that compromise fairness, inclusivity, and data security and can harm customer wellbeing, damage our reputation, and expose us to financial and regulatory risks.</w:t>
      </w:r>
    </w:p>
    <w:p w14:paraId="660B12FF" w14:textId="68ECA4EE" w:rsidR="00D92970" w:rsidRDefault="00000000">
      <w:r>
        <w:t>Furthermore, we continue to encourage inclusive and accessible product and service development throughout ING, with the support of INGs Global Centre of Expertise CoE Accessibility.</w:t>
      </w:r>
    </w:p>
    <w:p w14:paraId="51E4A7AA" w14:textId="77777777" w:rsidR="00D92970" w:rsidRDefault="00000000">
      <w:r>
        <w:t>The efforts of our strategic vision and the EAA Compliance Program resulted in, among other things, the publication of our joint report with consultancy firm Sia- Partners in January 2024, on the impact of the EAA on banking services.</w:t>
      </w:r>
    </w:p>
    <w:p w14:paraId="4C00F53B" w14:textId="7D6AEDA4" w:rsidR="00D92970" w:rsidRDefault="00000000">
      <w:r>
        <w:t>And as part of our accessibility strategy of Leave no one behind, we strive for inclusion of all our customers, with and without disabilities.</w:t>
      </w:r>
    </w:p>
    <w:p w14:paraId="5BCCB56B" w14:textId="77777777" w:rsidR="00D92970" w:rsidRDefault="00000000">
      <w:r>
        <w:t>These topics, along with related issues such as non-discrimination, access to products and services, and responsible marketing, are validated through our customer-centric compliance risk assessment.</w:t>
      </w:r>
    </w:p>
    <w:p w14:paraId="5758B3AB" w14:textId="77777777" w:rsidR="00D92970" w:rsidRDefault="00000000">
      <w:r>
        <w:t>We manage related risks by continuously assessing the regulatory environment for updates and implementing these in line with our governance measures.</w:t>
      </w:r>
    </w:p>
    <w:p w14:paraId="00F1933F" w14:textId="77777777" w:rsidR="00D92970" w:rsidRDefault="00000000">
      <w:r>
        <w:t>The processes for managing our risks and impacts, as laid out in this section, are integrated into existing risk management and compliance processes.</w:t>
      </w:r>
    </w:p>
    <w:p w14:paraId="4EAA8F7C" w14:textId="0A2B94F5" w:rsidR="00D92970" w:rsidRDefault="00000000">
      <w:r>
        <w:t>In our Strategy, Business Model, and Value Creation chapter, we explain how human rights have informed our strategy and business model.</w:t>
      </w:r>
    </w:p>
    <w:p w14:paraId="004F5959" w14:textId="77777777" w:rsidR="00D92970" w:rsidRDefault="00000000">
      <w:r>
        <w:t>In alignment with the CCP, we have governance measures in place to integrate new rules and regulations, such as the European Accessibility Act, the Consumer Credit Directive, and the Retail Investor Strategy, into our business processes and control environment.</w:t>
      </w:r>
    </w:p>
    <w:p w14:paraId="7F236D57" w14:textId="77777777" w:rsidR="00D92970" w:rsidRDefault="00000000">
      <w:r>
        <w:t>Our governance framework, supported by continuous policy reviews, risk assessments, and regulatory change implementation, enables us to address material risks related to discrimination, inclusivity, and access to information in a timely and effective manner.</w:t>
      </w:r>
    </w:p>
    <w:p w14:paraId="0D26A3C9" w14:textId="77777777" w:rsidR="00D92970" w:rsidRDefault="00000000">
      <w:r>
        <w:t xml:space="preserve">While we do not have a human rights policy commitment in relation to our customers, ING seeks alignment with fundamental rights through the implementation of relevant financial </w:t>
      </w:r>
      <w:r>
        <w:lastRenderedPageBreak/>
        <w:t>markets EU directives such as IDD and MiFID, which reference human rights in the preamble.</w:t>
      </w:r>
    </w:p>
    <w:p w14:paraId="1E661D94" w14:textId="77777777" w:rsidR="00D92970" w:rsidRDefault="00000000">
      <w:r>
        <w:t>In 2025, our CCP will be enhanced further and updated on the accessibility of our products and services, to establish minimum compliance standards on non-discrimination and access to banking basic needs across all countries.</w:t>
      </w:r>
    </w:p>
    <w:p w14:paraId="4E897C26" w14:textId="77777777" w:rsidR="00D92970" w:rsidRDefault="00000000">
      <w:r>
        <w:t>These labels will be applied to complaints and become operational in 2025, enabling us to perform root cause analyses and to rectify service breakdowns, improve the customer journey, address potential human rights abuses and provide appropriate remedy, help senior management better understand customer protection and further strengthen customer trust.</w:t>
      </w:r>
    </w:p>
    <w:p w14:paraId="0B6C9F4A" w14:textId="77777777" w:rsidR="00D92970" w:rsidRDefault="00000000">
      <w:r>
        <w:t>We are currently developing an internal approach to enable a granular and systematic identification of severe human rights incidents.</w:t>
      </w:r>
    </w:p>
    <w:p w14:paraId="6127996C" w14:textId="77777777" w:rsidR="00D92970" w:rsidRDefault="00000000">
      <w:r>
        <w:t>Actions regarding access to quality information and social inclusion We have introduced various measures to make ING a more accessible bank, such as installing voiceactivated ATMs in certain countries for people with a visual impairment to withdraw money, and issuing bank cards with a notch on top so they can insert them correctly.</w:t>
      </w:r>
    </w:p>
    <w:p w14:paraId="47359F46" w14:textId="77777777" w:rsidR="00D92970" w:rsidRDefault="00000000">
      <w:r>
        <w:t>To further mitigate potential material negative impacts and risks related to social inclusion, we are collaborating with the United Nations Environment Programme Finance Initiative under the Principles for Responsible Banking to contribute towards setting a measurement standard for the financial health impact of our industry.</w:t>
      </w:r>
    </w:p>
    <w:p w14:paraId="6F2C0E81" w14:textId="7DB7B1B1" w:rsidR="00D92970" w:rsidRDefault="00000000">
      <w:r>
        <w:t>As a founding signatory of the Commitment to Financial Health and Inclusion, we</w:t>
      </w:r>
      <w:r w:rsidR="003622D8">
        <w:t xml:space="preserve"> ha</w:t>
      </w:r>
      <w:r>
        <w:t>ve committed to setting targets supported by measures around products and services, data analytics and</w:t>
      </w:r>
      <w:r w:rsidR="00FE3A37">
        <w:t xml:space="preserve"> </w:t>
      </w:r>
      <w:r>
        <w:t>or partnerships, with the aim of promoting financial inclusion and resilience.</w:t>
      </w:r>
    </w:p>
    <w:p w14:paraId="08354F0C" w14:textId="77777777" w:rsidR="00D92970" w:rsidRDefault="00000000">
      <w:r>
        <w:t>As mentioned, it is pivotal to continuously improve social inclusion and ensure our customers have uninterrupted access to products and relevant information.</w:t>
      </w:r>
    </w:p>
    <w:p w14:paraId="00262D4B" w14:textId="77777777" w:rsidR="00D92970" w:rsidRDefault="00000000">
      <w:r>
        <w:t>Compliance policies, such as the CCP, are implemented in the locations we operate in.</w:t>
      </w:r>
    </w:p>
    <w:p w14:paraId="53A456FC" w14:textId="77777777" w:rsidR="00D92970" w:rsidRDefault="00000000">
      <w:r>
        <w:t>In addition, the CCP standards and our compliance risks are subject to continuous monitoring and in alignment with our riskbased approach subject to periodic assessment and measurement.</w:t>
      </w:r>
    </w:p>
    <w:p w14:paraId="62A9D8FD" w14:textId="77777777" w:rsidR="00D92970" w:rsidRDefault="00000000">
      <w:r>
        <w:t>As part of this policy we assess related data protection risks and impacts and determine whether external reporting to supervisors is required, ensuring compliance with regulatory requirements.</w:t>
      </w:r>
    </w:p>
    <w:p w14:paraId="28F6492A" w14:textId="77777777" w:rsidR="00D92970" w:rsidRDefault="00000000">
      <w:r>
        <w:t>For our reputational risks, we have a Compliance Risk Framework which contains risk appetite indicators used for internal monitoring.</w:t>
      </w:r>
    </w:p>
    <w:p w14:paraId="0B618F47" w14:textId="77777777" w:rsidR="00D92970" w:rsidRDefault="00000000">
      <w:r>
        <w:lastRenderedPageBreak/>
        <w:t>Our employees are encouraged to speak up and report concerns, and have a zero-tolerance approach to any form of bribery and corruption.</w:t>
      </w:r>
    </w:p>
    <w:p w14:paraId="38C2410E" w14:textId="77777777" w:rsidR="00D92970" w:rsidRDefault="00000000">
      <w:r>
        <w:t>Our governance around policies and other control measures has been designed in such a way that ING is able to identify and assess risks in due time.</w:t>
      </w:r>
    </w:p>
    <w:p w14:paraId="68CA17D3" w14:textId="3919FF4A" w:rsidR="00FE3A37" w:rsidRDefault="00000000">
      <w:r>
        <w:t xml:space="preserve">All policies are subject to Internal Control Binding </w:t>
      </w:r>
      <w:r w:rsidR="00FE3A37">
        <w:t>Principles,</w:t>
      </w:r>
      <w:r>
        <w:t xml:space="preserve"> which set the standard for the entire life cycle of the policy and apply to all ING Business Units</w:t>
      </w:r>
      <w:r w:rsidR="00FE3A37">
        <w:t>.</w:t>
      </w:r>
    </w:p>
    <w:p w14:paraId="56AD39A4" w14:textId="445E17F6" w:rsidR="00D92970" w:rsidRDefault="00000000">
      <w:r>
        <w:t>In accordance with ICBP, policies are checked annually for compliance with laws and regulations and a periodic three-year cycle, unless otherwise approved full review is performed in line with the ING Governance Framework.</w:t>
      </w:r>
    </w:p>
    <w:p w14:paraId="4E893D64" w14:textId="6339AFFC" w:rsidR="00D92970" w:rsidRDefault="00000000">
      <w:r>
        <w:t xml:space="preserve">Information and Stakeholders Balance rights and interests Take and document the decision Define the issue Define options Check relevant info List stakeholders List arguments Weigh arguments Do damage control Take it on and make it happen In 2024, the focus was on supporting decision-making and advisory bodies at ING dealing with, for example, environmental and social risk, product approval and review processes, data ethics and model validation in </w:t>
      </w:r>
      <w:proofErr w:type="spellStart"/>
      <w:r>
        <w:t>organising</w:t>
      </w:r>
      <w:proofErr w:type="spellEnd"/>
      <w:r>
        <w:t xml:space="preserve"> dilemma dialogues as part of their decision-making process.</w:t>
      </w:r>
    </w:p>
    <w:p w14:paraId="020505FD" w14:textId="77777777" w:rsidR="00D92970" w:rsidRDefault="00000000">
      <w:r>
        <w:t>They focus on the effectiveness of groups rather than individuals, the role of leadership, and on less visible aspects such as team dynamics and unwritten social norms.</w:t>
      </w:r>
    </w:p>
    <w:p w14:paraId="15C37A87" w14:textId="77777777" w:rsidR="00D92970" w:rsidRDefault="00000000">
      <w:r>
        <w:t>The behavioural risk management framework is used as a guide across ING to identify behavioural risks in the organisation that require deeper investigation.</w:t>
      </w:r>
    </w:p>
    <w:p w14:paraId="074048B1" w14:textId="77777777" w:rsidR="00D92970" w:rsidRDefault="00000000">
      <w:r>
        <w:t>Prevention of bribery &amp; corruption AB&amp;C, and whistleblowing speaking up, are among those 10 core principles and have their own policy.</w:t>
      </w:r>
    </w:p>
    <w:p w14:paraId="483168E5" w14:textId="77777777" w:rsidR="00D92970" w:rsidRDefault="00000000">
      <w:r>
        <w:t>We monitor this acknowledgement via the compliance risk dashboard.</w:t>
      </w:r>
    </w:p>
    <w:p w14:paraId="2A91F4AE" w14:textId="53A3C8E1" w:rsidR="00D92970" w:rsidRDefault="00000000">
      <w:r>
        <w:t xml:space="preserve">The department of Corporate Special </w:t>
      </w:r>
      <w:proofErr w:type="gramStart"/>
      <w:r>
        <w:t>Investigations</w:t>
      </w:r>
      <w:r w:rsidR="00FE3A37">
        <w:t xml:space="preserve">, </w:t>
      </w:r>
      <w:r>
        <w:t xml:space="preserve"> part</w:t>
      </w:r>
      <w:proofErr w:type="gramEnd"/>
      <w:r>
        <w:t xml:space="preserve"> of Corporate Audit Services, or the local Special Investigations </w:t>
      </w:r>
      <w:proofErr w:type="gramStart"/>
      <w:r>
        <w:t>Function</w:t>
      </w:r>
      <w:r w:rsidR="00FE3A37">
        <w:t xml:space="preserve">, </w:t>
      </w:r>
      <w:r>
        <w:t xml:space="preserve"> is</w:t>
      </w:r>
      <w:proofErr w:type="gramEnd"/>
      <w:r>
        <w:t xml:space="preserve"> responsible for conducting the investigations.</w:t>
      </w:r>
    </w:p>
    <w:p w14:paraId="3C6488BC" w14:textId="3A622745" w:rsidR="00D92970" w:rsidRDefault="00000000">
      <w:r>
        <w:t>Furthermore, ING entities have created local policy annexes where necessary in case of specific local legal requirements based on the transposition of the EU Directive 2019</w:t>
      </w:r>
      <w:r w:rsidR="00FE3A37">
        <w:t xml:space="preserve"> </w:t>
      </w:r>
      <w:r>
        <w:t xml:space="preserve">1937 on the protection of persons who report breaches of Union </w:t>
      </w:r>
      <w:r w:rsidR="00FE3A37">
        <w:t>law Whistleblowing</w:t>
      </w:r>
      <w:r>
        <w:t xml:space="preserve"> into national law.</w:t>
      </w:r>
    </w:p>
    <w:p w14:paraId="77DE5FBF" w14:textId="77777777" w:rsidR="00D92970" w:rsidRDefault="00000000">
      <w:r>
        <w:t>We monitor the timely completion of the e-learning by employees via the compliance risk dashboard.</w:t>
      </w:r>
    </w:p>
    <w:p w14:paraId="290C1F38" w14:textId="77777777" w:rsidR="00D92970" w:rsidRDefault="00000000">
      <w:r>
        <w:t>Furthermore, next to the existing global community for support to local Whistleblower Reporting Officers, ING launched a new specialist learning journey to provide a one-stop shop for mandatory obligations, investigative interviewing, useful guidance, and templates.</w:t>
      </w:r>
    </w:p>
    <w:p w14:paraId="51167259" w14:textId="77777777" w:rsidR="00D92970" w:rsidRDefault="00000000">
      <w:r>
        <w:t>The internal anti-bribery and corruption governance, risks &amp; controls framework.</w:t>
      </w:r>
    </w:p>
    <w:p w14:paraId="652D935A" w14:textId="77777777" w:rsidR="00D92970" w:rsidRDefault="00000000">
      <w:r>
        <w:lastRenderedPageBreak/>
        <w:t>Both the global mandatory and the High-Risk Roles training completion by employees is monitored via the compliance dashboard.</w:t>
      </w:r>
    </w:p>
    <w:p w14:paraId="207AC76D" w14:textId="59F255D2" w:rsidR="00D92970" w:rsidRDefault="00000000">
      <w:r>
        <w:t>INGs fully loaded CET1 ratio target is built on the CET1 requirements specified for ING, potential increase in the regulatory requirement of the countercyclical buffer, the potential impact of a standardised and pre-determined stress scenario and available mitigating actions, and general uncertainties.</w:t>
      </w:r>
    </w:p>
    <w:p w14:paraId="2141715F" w14:textId="40D34D6E" w:rsidR="00D92970" w:rsidRDefault="00000000">
      <w:r>
        <w:t>Risk appetite statements are at the foundation of the capital plan and are cascaded to the different businesses in line with INGs risk management framework.</w:t>
      </w:r>
    </w:p>
    <w:p w14:paraId="66A71C01" w14:textId="054E3D45" w:rsidR="00D92970" w:rsidRDefault="00000000">
      <w:r>
        <w:t>It describes the key risks that arise from INGs business model and how these are managed by dedicated risk management departments, with specific areas of expertise.</w:t>
      </w:r>
    </w:p>
    <w:p w14:paraId="33EA520B" w14:textId="32F07325" w:rsidR="00D92970" w:rsidRDefault="00000000">
      <w:r>
        <w:t xml:space="preserve">The section provides qualitative and quantitative risk disclosures on solvency, credit, market, funding and liquidity, ESG environmental, social and governance, operational, information </w:t>
      </w:r>
      <w:proofErr w:type="gramStart"/>
      <w:r>
        <w:t>technology</w:t>
      </w:r>
      <w:r w:rsidR="00FE3A37">
        <w:t xml:space="preserve">, </w:t>
      </w:r>
      <w:r>
        <w:t xml:space="preserve"> compliance</w:t>
      </w:r>
      <w:proofErr w:type="gramEnd"/>
      <w:r>
        <w:t>, model, and business and strategy risks.</w:t>
      </w:r>
    </w:p>
    <w:p w14:paraId="3F5A3741" w14:textId="77777777" w:rsidR="00D92970" w:rsidRDefault="00000000">
      <w:r>
        <w:t>This risk management section includes additional disclosures beyond those required by IFRS standards, such as certain legal and regulatory disclosures.</w:t>
      </w:r>
    </w:p>
    <w:p w14:paraId="0306887E" w14:textId="487E1D23" w:rsidR="00D92970" w:rsidRDefault="00000000">
      <w:r>
        <w:t xml:space="preserve">Environmental risk remains an emerging </w:t>
      </w:r>
      <w:r w:rsidR="00FE3A37">
        <w:t>risk and</w:t>
      </w:r>
      <w:r>
        <w:t xml:space="preserve"> reflects the impact that climate change may have on INGs financial position and</w:t>
      </w:r>
      <w:r w:rsidR="00FE3A37">
        <w:t xml:space="preserve"> </w:t>
      </w:r>
      <w:r>
        <w:t>or reputation.</w:t>
      </w:r>
    </w:p>
    <w:p w14:paraId="2CAEEF04" w14:textId="77777777" w:rsidR="00D92970" w:rsidRDefault="00000000">
      <w:r>
        <w:t>Election outcomes in major economies such as the US and in Europe can lead to policy shifts that impact financial markets, regulatory environments, and trade relations.</w:t>
      </w:r>
    </w:p>
    <w:p w14:paraId="4E142A7F" w14:textId="77777777" w:rsidR="00D92970" w:rsidRDefault="00000000">
      <w:r>
        <w:t>In 2024, ING conducted ad hoc risk assessments on significant geopolitical events for potential risk management measures if needed.</w:t>
      </w:r>
    </w:p>
    <w:p w14:paraId="76AF23E6" w14:textId="77777777" w:rsidR="00D92970" w:rsidRDefault="00000000">
      <w:r>
        <w:t>These developments are likely to introduce new economic policies and reshape public policy, impacting trade, immigration, and the climate agenda.</w:t>
      </w:r>
    </w:p>
    <w:p w14:paraId="38011F9F" w14:textId="77777777" w:rsidR="00D92970" w:rsidRDefault="00000000">
      <w:r>
        <w:t>In Europe, particularly in the Netherlands, a broad political shift emerged, reflecting growing support for parties that could influence future EU policies and regulatory frameworks, including trade agreements and financial regulation.</w:t>
      </w:r>
    </w:p>
    <w:p w14:paraId="1E26F459" w14:textId="77777777" w:rsidR="00D92970" w:rsidRDefault="00000000">
      <w:r>
        <w:t>Under the terms of the agreement, Global Development will acquire all shares of ING Bank Eurasia JSC, taking over all Russian onshore activities and staff.</w:t>
      </w:r>
    </w:p>
    <w:p w14:paraId="5778CF26" w14:textId="77777777" w:rsidR="00D92970" w:rsidRDefault="00000000">
      <w:r>
        <w:t>Market volatility, energy price shocks, and shifting sanction policies continue to pose significant risks for financial institutions and their clients, affecting operational stability, lending exposure, and regulatory compliance.</w:t>
      </w:r>
    </w:p>
    <w:p w14:paraId="50AFD652" w14:textId="4A22B137" w:rsidR="00D92970" w:rsidRDefault="00000000">
      <w:r>
        <w:t xml:space="preserve">Regulatory measures such as the EUs Data Act, Cyber Resilience </w:t>
      </w:r>
      <w:r w:rsidR="00FE3A37">
        <w:t>Act,</w:t>
      </w:r>
      <w:r>
        <w:t xml:space="preserve"> and Digital Operational Resilience Act mandate proactive management of cyber, IT, and data-related risks.</w:t>
      </w:r>
    </w:p>
    <w:p w14:paraId="04BDE8C0" w14:textId="77777777" w:rsidR="00D92970" w:rsidRDefault="00000000">
      <w:r>
        <w:lastRenderedPageBreak/>
        <w:t>Estimation errors, incorrect assumptions, and input inaccuracies can lead to unreliable outputs, affecting risk assessments, financial forecasts, and regulatory compliance.</w:t>
      </w:r>
    </w:p>
    <w:p w14:paraId="0496C2E1" w14:textId="77777777" w:rsidR="00D92970" w:rsidRDefault="00000000">
      <w:r>
        <w:t>Regulatory bodies worldwide have imposed stricter guidelines to disclose and manage environmental impact.</w:t>
      </w:r>
    </w:p>
    <w:p w14:paraId="26BEDCE6" w14:textId="77777777" w:rsidR="00D92970" w:rsidRDefault="00000000">
      <w:r>
        <w:t>Transition risks, driven by policy, technological or market changes towards a low-carbon economy, also pose challenges and could potentially lead to stranded assets.</w:t>
      </w:r>
    </w:p>
    <w:p w14:paraId="032D2F03" w14:textId="6672348B" w:rsidR="00D92970" w:rsidRDefault="00000000">
      <w:r>
        <w:t xml:space="preserve">For more details and mitigation actions, see Environmental, social and governance risk and Credit risk </w:t>
      </w:r>
      <w:proofErr w:type="spellStart"/>
      <w:r>
        <w:t>Risk</w:t>
      </w:r>
      <w:proofErr w:type="spellEnd"/>
      <w:r>
        <w:t xml:space="preserve"> governance Effective risk management requires company-wide risk governance.</w:t>
      </w:r>
    </w:p>
    <w:p w14:paraId="77713631" w14:textId="77777777" w:rsidR="00D92970" w:rsidRDefault="00000000">
      <w:r>
        <w:t>This model aims to provide a sound governance framework for risk management by defining and implementing three lines.</w:t>
      </w:r>
    </w:p>
    <w:p w14:paraId="4D38E72B" w14:textId="77777777" w:rsidR="00D92970" w:rsidRDefault="00000000">
      <w:r>
        <w:t>This governance framework is designed in such a way that risk is managed in line with the risk appetite approved by the MBB, the EB and the SB, and this approach is cascaded throughout ING.</w:t>
      </w:r>
    </w:p>
    <w:p w14:paraId="1B0946A6" w14:textId="4656A4EB" w:rsidR="00D92970" w:rsidRDefault="00000000">
      <w:r>
        <w:t xml:space="preserve">For more information on the SB and EB duties, powers and responsibilities in relation to risk management, see </w:t>
      </w:r>
      <w:proofErr w:type="gramStart"/>
      <w:r>
        <w:t>Corporate</w:t>
      </w:r>
      <w:proofErr w:type="gramEnd"/>
      <w:r>
        <w:t xml:space="preserve"> governance.</w:t>
      </w:r>
    </w:p>
    <w:p w14:paraId="4DE8029B" w14:textId="77777777" w:rsidR="00D92970" w:rsidRDefault="00000000">
      <w:r>
        <w:t>Risk committees The key risk committees described below act within the overall risk policy and delegated authorities granted by the MBB, The Global Credit and Trading Policy Committee discusses and approves policies, methodologies, and procedures related to credit, trading, country, and reputation such as environmental and social risk or ESR risks.</w:t>
      </w:r>
    </w:p>
    <w:p w14:paraId="58B8C5E8" w14:textId="6126E1AA" w:rsidR="00D92970" w:rsidRDefault="00000000">
      <w:r>
        <w:t>Further, several other committees are involved in various steps in the different risk management frameworks, such as, The Credit Risk Model Committee can serve as a technical content-related adviser to the Credit Risk Policy Committee</w:t>
      </w:r>
      <w:r w:rsidR="00FE3A37">
        <w:t>.</w:t>
      </w:r>
    </w:p>
    <w:p w14:paraId="438D27B4" w14:textId="77777777" w:rsidR="00D92970" w:rsidRDefault="00000000">
      <w:r>
        <w:t>They are accountable for the implementation and execution of appropriate risk frameworks affecting their businesses in compliance with procedures and processes at the corporate level.</w:t>
      </w:r>
    </w:p>
    <w:p w14:paraId="1938F6BD" w14:textId="77777777" w:rsidR="00D92970" w:rsidRDefault="00000000">
      <w:r>
        <w:t>Senior management is responsible for ensuring the implementation of, and staff adherence to, internal control documents.</w:t>
      </w:r>
    </w:p>
    <w:p w14:paraId="395E7C0A" w14:textId="77777777" w:rsidR="00D92970" w:rsidRDefault="00000000">
      <w:r>
        <w:t>Internal control framework The enterprise risk management framework and its related internal control documents constitute the internal control framework in ING.</w:t>
      </w:r>
    </w:p>
    <w:p w14:paraId="78C95B21" w14:textId="77777777" w:rsidR="00D92970" w:rsidRDefault="00000000">
      <w:r>
        <w:t>The ERM framework ensures an ING-wide governance model that aligns strategy to risk appetite for all risk types.</w:t>
      </w:r>
    </w:p>
    <w:p w14:paraId="5FB9F679" w14:textId="77777777" w:rsidR="00D92970" w:rsidRDefault="00000000">
      <w:r>
        <w:t>The internal control framework is based on the following principles, The ING governance structure follows three lines of defence.</w:t>
      </w:r>
    </w:p>
    <w:p w14:paraId="7C3178F6" w14:textId="77777777" w:rsidR="00D92970" w:rsidRDefault="00000000">
      <w:r>
        <w:lastRenderedPageBreak/>
        <w:t>The decisions are taken in committees and management bodies in accordance with the ING governance framework.</w:t>
      </w:r>
    </w:p>
    <w:p w14:paraId="10FA82FC" w14:textId="77777777" w:rsidR="00D92970" w:rsidRDefault="00000000">
      <w:r>
        <w:t>The decision-making process involves all relevant stakeholders, risk management and compliance.</w:t>
      </w:r>
    </w:p>
    <w:p w14:paraId="757FBC8F" w14:textId="77777777" w:rsidR="00D92970" w:rsidRDefault="00000000">
      <w:r>
        <w:t>Working with risk experts, the Risk Academy has built role-based learning plans for risk colleagues that provide a wide selection of learning to support their professional development, including their knowledge, skills, and behaviours.</w:t>
      </w:r>
    </w:p>
    <w:p w14:paraId="4071B0F0" w14:textId="77777777" w:rsidR="00D92970" w:rsidRDefault="00000000">
      <w:r>
        <w:t>The oath came into force in the Netherlands on 1 April 2015, as part of a joint approach from all banks, aimed at introducing social regulations, a revised Dutch Banking Code implementing an oath with associated rules of conduct and disciplinary law.</w:t>
      </w:r>
    </w:p>
    <w:p w14:paraId="649DABBF" w14:textId="77777777" w:rsidR="00D92970" w:rsidRDefault="00000000">
      <w:r>
        <w:t>Monitoring and reporting ING monitors risk-control measures by checking if they are executed, complied with, and have the expected mitigating effects, and by following the development of the risks and their risk levels.</w:t>
      </w:r>
    </w:p>
    <w:p w14:paraId="0FD29FF2" w14:textId="77777777" w:rsidR="00D92970" w:rsidRDefault="00000000">
      <w:r>
        <w:t>Within this step, the risks ING faces when executing its strategy are identified in the context of the current economic, political, social, regulatory and technological environment.</w:t>
      </w:r>
    </w:p>
    <w:p w14:paraId="1E4ECD6D" w14:textId="77777777" w:rsidR="00D92970" w:rsidRDefault="00000000">
      <w:r>
        <w:t>In the coming years, ING will extend the inclusion of climate risk impact on other risk types with the aim of ensuring that the potential risks stemming from, for example, transition risk and physical risk are properly captured in the RAF.</w:t>
      </w:r>
    </w:p>
    <w:p w14:paraId="502B7F27" w14:textId="1C08A620" w:rsidR="00D92970" w:rsidRDefault="00000000">
      <w:r>
        <w:t xml:space="preserve">Process INGs stress-testing process consists of several stages, Risk identification and risk assessment, it identifies and assesses the risks </w:t>
      </w:r>
      <w:proofErr w:type="gramStart"/>
      <w:r>
        <w:t>ING</w:t>
      </w:r>
      <w:proofErr w:type="gramEnd"/>
      <w:r>
        <w:t xml:space="preserve"> or the relevant entity is facing when executing its strategy, based on the current and possible future economic, political, regulatory and technological environment.</w:t>
      </w:r>
    </w:p>
    <w:p w14:paraId="2FB9C99F" w14:textId="77777777" w:rsidR="00D92970" w:rsidRDefault="00000000">
      <w:r>
        <w:t>The calculations are in line with our financial and regulatory reporting frameworks.</w:t>
      </w:r>
    </w:p>
    <w:p w14:paraId="0578930F" w14:textId="77777777" w:rsidR="00D92970" w:rsidRDefault="00000000">
      <w:r>
        <w:t>Solvency risk Introduction Solvency risk is the risk of lacking sufficient capital to fulfil business objectives, regulatory requirements or market expectations.</w:t>
      </w:r>
    </w:p>
    <w:p w14:paraId="7DAE660F" w14:textId="12D9D738" w:rsidR="00D92970" w:rsidRDefault="00000000">
      <w:r>
        <w:t>The continued strength of INGs capital position, the adequacy of the financial position, and risk management effectiveness are essential to achieving the strategy.</w:t>
      </w:r>
    </w:p>
    <w:p w14:paraId="268E55D2" w14:textId="77777777" w:rsidR="00D92970" w:rsidRDefault="00000000">
      <w:r>
        <w:t>The capital management buffer aims to protect the interests of key stakeholders and plays an important role in the overall capital adequacy governance.</w:t>
      </w:r>
    </w:p>
    <w:p w14:paraId="3D7F233E" w14:textId="77777777" w:rsidR="00D92970" w:rsidRDefault="00000000">
      <w:r>
        <w:t>The credit risk appetite framework has also been extended to embed climate risk elements.</w:t>
      </w:r>
    </w:p>
    <w:p w14:paraId="5177E614" w14:textId="77777777" w:rsidR="00D92970" w:rsidRDefault="00000000">
      <w:r>
        <w:t>The climate risk elements within the credit risk appetite framework allow for more efficient steering of sector concentrations from a climate risk perspective.</w:t>
      </w:r>
    </w:p>
    <w:p w14:paraId="7FC25DF6" w14:textId="77777777" w:rsidR="00D92970" w:rsidRDefault="00000000">
      <w:r>
        <w:t>In line with evolving regulatory expectations on models and emerging industry practices, ING has embarked on a multi-year redevelopment process of its credit risk models.</w:t>
      </w:r>
    </w:p>
    <w:p w14:paraId="5E9B9842" w14:textId="4A223EA8" w:rsidR="00D92970" w:rsidRDefault="00000000">
      <w:r>
        <w:lastRenderedPageBreak/>
        <w:t>This is also in line with INGs model governance to ensure continuous improvement of models.</w:t>
      </w:r>
    </w:p>
    <w:p w14:paraId="122CF96A" w14:textId="77777777" w:rsidR="00D92970" w:rsidRDefault="00000000">
      <w:r>
        <w:t>Climate and environmental risks in IFRS 9 models * Climate risk drivers physical and transition risks can reduce the ability of businesses and households to fulfil their obligations due on existing lending contracts.</w:t>
      </w:r>
    </w:p>
    <w:p w14:paraId="62691E63" w14:textId="77777777" w:rsidR="00D92970" w:rsidRDefault="00000000">
      <w:r>
        <w:t>Going forward, ING aims to continue to improve on climate risk data, which will enable us to further embed climate risks into the IFRS 9 ECL models.</w:t>
      </w:r>
    </w:p>
    <w:p w14:paraId="75BFB5B8" w14:textId="77777777" w:rsidR="00D92970" w:rsidRDefault="00000000">
      <w:r>
        <w:t>ING has internal governance frameworks and controls in place to assess the appropriateness of all management adjustments.</w:t>
      </w:r>
    </w:p>
    <w:p w14:paraId="56AB5A6A" w14:textId="77777777" w:rsidR="00D92970" w:rsidRDefault="00000000">
      <w:r>
        <w:t>Climate transition risk is expected to lead to a structural change in credit risk, which means specific business activities will become structurally riskier due to environmental policies, technological progress or changes in market sentiment and preferences.</w:t>
      </w:r>
    </w:p>
    <w:p w14:paraId="06B8770B" w14:textId="77777777" w:rsidR="00D92970" w:rsidRDefault="00000000">
      <w:r>
        <w:t>Other post-model adjustments mainly relate to the impact of model redevelopment or recalibration and periodic model assessment procedures that have not been incorporated in the ECL models yet.</w:t>
      </w:r>
    </w:p>
    <w:p w14:paraId="6DBB8F00" w14:textId="77777777" w:rsidR="00D92970" w:rsidRDefault="00000000">
      <w:r>
        <w:t>The change in balance compared to previous reporting date is due to i released PMAs because of model updates that have been implemented and ii new PMAs recognised for new redevelopments and recalibrations.</w:t>
      </w:r>
    </w:p>
    <w:p w14:paraId="4F69E112" w14:textId="77777777" w:rsidR="00D92970" w:rsidRDefault="00000000">
      <w:r>
        <w:t>The following sections elaborate on the various elements of the risk management framework for, Market risk in banking books.</w:t>
      </w:r>
    </w:p>
    <w:p w14:paraId="2BEC42F0" w14:textId="77777777" w:rsidR="00D92970" w:rsidRDefault="00000000">
      <w:r>
        <w:t>Most of the year-on-year change in NII sensitivity is due to enhancements in risk management framework in one of non-EUR locations.</w:t>
      </w:r>
    </w:p>
    <w:p w14:paraId="21D0AB09" w14:textId="1ECA9F88" w:rsidR="00D92970" w:rsidRDefault="00000000">
      <w:r>
        <w:t>FX translation * INGs strategy is to protect the CET1 ratio against adverse impact from FX rate fluctuations, while limiting the volatility in the profit and loss account due to this CET1 hedging and limiting the RWA impact under the regulatory framework.</w:t>
      </w:r>
    </w:p>
    <w:p w14:paraId="5D3E346F" w14:textId="77777777" w:rsidR="00D92970" w:rsidRDefault="00000000">
      <w:r>
        <w:t>TRM is responsible for the development and implementation of trading risk policies and risk measurement methodologies, and for reporting and monitoring risk exposures against approved trading limits.</w:t>
      </w:r>
    </w:p>
    <w:p w14:paraId="366E810F" w14:textId="77777777" w:rsidR="00D92970" w:rsidRDefault="00000000">
      <w:r>
        <w:t>Trading positions excluding securitisations of ING, which are subject to specific interest rate risk included in the internal model approach for market risk regulatory capital, are in scope of the IRC model.</w:t>
      </w:r>
    </w:p>
    <w:p w14:paraId="4859E428" w14:textId="77777777" w:rsidR="00D92970" w:rsidRDefault="00000000">
      <w:r>
        <w:t>In addition to the bank-wide stress-test framework as described in the stress-testing section, Trading Risk Management performs stress tests specific to the trading book with various frequencies.</w:t>
      </w:r>
    </w:p>
    <w:p w14:paraId="3B92A5DA" w14:textId="7D1CEA35" w:rsidR="00D92970" w:rsidRDefault="00000000">
      <w:r>
        <w:lastRenderedPageBreak/>
        <w:t>According to the Capital Requirements Regulation CRR</w:t>
      </w:r>
      <w:r w:rsidR="00FE3A37">
        <w:t xml:space="preserve"> </w:t>
      </w:r>
      <w:r>
        <w:t>CRD IV, regulatory capital own funds requirements for market risk can be calculated using the standardised approach or an internal model approach.</w:t>
      </w:r>
    </w:p>
    <w:p w14:paraId="03F17570" w14:textId="77777777" w:rsidR="00D92970" w:rsidRDefault="00000000">
      <w:r>
        <w:t>ING uses the simple risk weight approach under the IRB internal ratings-based approach for the calculation of Regulatory Capital as described in Capital Requirements Regulation Art 155.</w:t>
      </w:r>
    </w:p>
    <w:p w14:paraId="613309F9" w14:textId="77777777" w:rsidR="00D92970" w:rsidRDefault="00000000">
      <w:r>
        <w:t>ING incorporates funding and liquidity risk management in its business strategy and has established a funding and liquidity risk framework to manage these risks within pre-defined boundaries.</w:t>
      </w:r>
    </w:p>
    <w:p w14:paraId="7E128FD0" w14:textId="77777777" w:rsidR="00D92970" w:rsidRDefault="00000000">
      <w:r>
        <w:t>Funding and liquidity risk management strategy and objectives.</w:t>
      </w:r>
    </w:p>
    <w:p w14:paraId="29241028" w14:textId="77777777" w:rsidR="00D92970" w:rsidRDefault="00000000">
      <w:r>
        <w:t>The stress-testing framework considers idiosyncratic, market-wide, combined idiosyncratic and marketwide and climate-stress scenarios.</w:t>
      </w:r>
    </w:p>
    <w:p w14:paraId="678C9017" w14:textId="5E56D87B" w:rsidR="00D92970" w:rsidRDefault="00000000">
      <w:r>
        <w:t>Outcomes of the stress tests are considered in the key aspects of INGs F&amp;L risk framework and F&amp;L risk management, including, Risk Appetite Framework through risk appetite statements.</w:t>
      </w:r>
    </w:p>
    <w:p w14:paraId="1680C017" w14:textId="77777777" w:rsidR="00D92970" w:rsidRDefault="00000000">
      <w:r>
        <w:t>Our comprehensive approach ensures we integrate ESG considerations into our risk management practices, aligning with our commitment to sustainable growth and resilience.</w:t>
      </w:r>
    </w:p>
    <w:p w14:paraId="6455DDE3" w14:textId="77777777" w:rsidR="00D92970" w:rsidRDefault="00000000">
      <w:r>
        <w:t>The framework assists in managing ESG risk effectively through the application of the risk management process at various levels of the organisation.</w:t>
      </w:r>
    </w:p>
    <w:p w14:paraId="4D2E3BC2" w14:textId="77777777" w:rsidR="00D92970" w:rsidRDefault="00000000">
      <w:r>
        <w:t>The key risk committees, Acting within delegated authorities granted by the MBB support on implementation and execution of the controls mitigating material ESG risks.</w:t>
      </w:r>
    </w:p>
    <w:p w14:paraId="01B769B5" w14:textId="77777777" w:rsidR="00D92970" w:rsidRDefault="00000000">
      <w:r>
        <w:t>ESG Risk Committee, A standing committee that receives its mandate from the MBB, and is responsible for the approval of ESG risk procedures and mandatory instructions as well as its rollout in the different impacted functions.</w:t>
      </w:r>
    </w:p>
    <w:p w14:paraId="745EEB44" w14:textId="37CD6310" w:rsidR="00D92970" w:rsidRDefault="00000000">
      <w:r>
        <w:t>Within the CRO domain, ESG risk governance is integrated and aligned with the existing governance structure around global risk functions responsible for the functional steering of the respective risk categories</w:t>
      </w:r>
      <w:r w:rsidR="00FE3A37">
        <w:t xml:space="preserve"> </w:t>
      </w:r>
      <w:r>
        <w:t>risk types globally.</w:t>
      </w:r>
    </w:p>
    <w:p w14:paraId="7874777A" w14:textId="00836BF1" w:rsidR="00D92970" w:rsidRDefault="00000000">
      <w:r>
        <w:t>The outcome of the double materiality assessment defines the way ESG risk is adopted in the business strategy and the risk management of each risk category</w:t>
      </w:r>
      <w:r w:rsidR="00FE3A37">
        <w:t xml:space="preserve"> </w:t>
      </w:r>
      <w:r>
        <w:t>risk type to be mitigated.</w:t>
      </w:r>
    </w:p>
    <w:p w14:paraId="27188A1E" w14:textId="05019ED8" w:rsidR="00D92970" w:rsidRDefault="00000000">
      <w:r>
        <w:t>The DMA approach and outcome interpretation are described in detail in the Sustainability Statement.</w:t>
      </w:r>
    </w:p>
    <w:p w14:paraId="7377720B" w14:textId="7C9372FF" w:rsidR="00D92970" w:rsidRDefault="00000000">
      <w:r>
        <w:t xml:space="preserve">Impact on LGD, </w:t>
      </w:r>
      <w:proofErr w:type="gramStart"/>
      <w:r>
        <w:t>The</w:t>
      </w:r>
      <w:proofErr w:type="gramEnd"/>
      <w:r>
        <w:t xml:space="preserve"> transition to environmentally sustainable economies might make carbon intensive assets in INGs lending portfolio more vulnerable to disinvestment and </w:t>
      </w:r>
      <w:r>
        <w:lastRenderedPageBreak/>
        <w:t>demand leading to potential write-offs, stranded assets, early retirement of assets based on carbon profiling</w:t>
      </w:r>
      <w:r w:rsidR="00FE3A37">
        <w:t xml:space="preserve"> </w:t>
      </w:r>
      <w:r>
        <w:t>intensity and a decrease in the collateral value for brown assets.</w:t>
      </w:r>
    </w:p>
    <w:p w14:paraId="485F0555" w14:textId="283084A3" w:rsidR="00D92970" w:rsidRDefault="00000000">
      <w:r>
        <w:t xml:space="preserve">Biodiversity and ecosystems impact on species </w:t>
      </w:r>
      <w:proofErr w:type="gramStart"/>
      <w:r>
        <w:t>The</w:t>
      </w:r>
      <w:proofErr w:type="gramEnd"/>
      <w:r>
        <w:t xml:space="preserve"> negative impact on biodiversity, which can result in a demise in natural resources, can disrupt </w:t>
      </w:r>
      <w:proofErr w:type="gramStart"/>
      <w:r>
        <w:t>clients</w:t>
      </w:r>
      <w:proofErr w:type="gramEnd"/>
      <w:r>
        <w:t xml:space="preserve"> operations, leading to financial losses.</w:t>
      </w:r>
    </w:p>
    <w:p w14:paraId="005C78F5" w14:textId="77777777" w:rsidR="00D92970" w:rsidRDefault="00000000">
      <w:r>
        <w:t>Compliance risk Assuming that attention to greenwashing by society and stakeholders will increase over the upcoming years and decades, the inherent risk may rise accordingly.</w:t>
      </w:r>
    </w:p>
    <w:p w14:paraId="7698F1C5" w14:textId="77777777" w:rsidR="00D92970" w:rsidRDefault="00000000">
      <w:r>
        <w:t>Additionally, compliance risk may increase in the long term if ING does not meet its externally communicated commitments.</w:t>
      </w:r>
    </w:p>
    <w:p w14:paraId="647FF732" w14:textId="77777777" w:rsidR="00D92970" w:rsidRDefault="00000000">
      <w:r>
        <w:t>Business and strategy risk High impact from transition risk may arise in the event that ING fails to meet its sustainability strategy.</w:t>
      </w:r>
    </w:p>
    <w:p w14:paraId="1C3B1F25" w14:textId="685D3728" w:rsidR="00D92970" w:rsidRDefault="00000000">
      <w:r>
        <w:t xml:space="preserve">Methodology helps to identify the pool of high-risk clients within specific sectors, </w:t>
      </w:r>
      <w:proofErr w:type="gramStart"/>
      <w:r>
        <w:t>in order to</w:t>
      </w:r>
      <w:proofErr w:type="gramEnd"/>
      <w:r>
        <w:t xml:space="preserve"> subsequently manage these high-risk subsegments, </w:t>
      </w:r>
      <w:proofErr w:type="gramStart"/>
      <w:r>
        <w:t>taking into account</w:t>
      </w:r>
      <w:proofErr w:type="gramEnd"/>
      <w:r>
        <w:t xml:space="preserve"> INGs public commitments and sector-specific climate strategies Terra approach.</w:t>
      </w:r>
    </w:p>
    <w:p w14:paraId="23268A16" w14:textId="77777777" w:rsidR="00D92970" w:rsidRDefault="00000000">
      <w:r>
        <w:t>For transition risk, a data-driven approach reflects increased carbon prices and energy costs, focusing on energy performance certificates level for mortgages and NACE sectors for corporates.</w:t>
      </w:r>
    </w:p>
    <w:p w14:paraId="188C37F3" w14:textId="77777777" w:rsidR="00D92970" w:rsidRDefault="00000000">
      <w:r>
        <w:t>The climate stress-test outcome shows a manageable short-term financial impact for ING, as sufficient contingency measures are in place.</w:t>
      </w:r>
    </w:p>
    <w:p w14:paraId="564B2377" w14:textId="513B5886" w:rsidR="00D92970" w:rsidRDefault="00000000">
      <w:r>
        <w:t>Non-financial risk management Risk categories ING categorises non-financial risks in the following 10 areas, Continuity risk is the risk of financial loss, regulatory fines, litigation, business disruption and</w:t>
      </w:r>
      <w:r w:rsidR="00FE3A37">
        <w:t xml:space="preserve"> </w:t>
      </w:r>
      <w:r>
        <w:t>or reputational damage due to events</w:t>
      </w:r>
      <w:r w:rsidR="00EB65F6">
        <w:t>.</w:t>
      </w:r>
    </w:p>
    <w:p w14:paraId="1B9C834B" w14:textId="77777777" w:rsidR="00D92970" w:rsidRDefault="00000000">
      <w:r>
        <w:t>Natural disasters, power outages, terrorism leading to a situation that threatens business continuity.</w:t>
      </w:r>
    </w:p>
    <w:p w14:paraId="5E659FC6" w14:textId="17B0BCDD" w:rsidR="00D92970" w:rsidRDefault="00000000">
      <w:r>
        <w:t>Control risk is the risk of financial loss, regulatory fines, litigation, business disruption, reputational damage due to not complying with controls set through governance procedures and</w:t>
      </w:r>
      <w:r w:rsidR="00FE3A37">
        <w:t xml:space="preserve"> </w:t>
      </w:r>
      <w:r>
        <w:t>or project management methods caused by improper or insufficient monitoring testing of entities or activities.</w:t>
      </w:r>
    </w:p>
    <w:p w14:paraId="7BAF4C5D" w14:textId="77777777" w:rsidR="00D92970" w:rsidRDefault="00000000">
      <w:r>
        <w:t>Unauthorised activity risk is the risk of financial loss, regulatory fines, litigation, reputational damage due to unauthorised employee activities, approvals or overstepping of authority based on intentional human behaviour, not intended to deceitfully or unlawfully benefit themselves or others.</w:t>
      </w:r>
    </w:p>
    <w:p w14:paraId="0F117909" w14:textId="225E7CC1" w:rsidR="00D92970" w:rsidRDefault="00000000">
      <w:r>
        <w:t>Compliance risk is the risk of financial loss, regulatory fines, litigation, business disruption and</w:t>
      </w:r>
      <w:r w:rsidR="00FE3A37">
        <w:t xml:space="preserve"> </w:t>
      </w:r>
      <w:r>
        <w:t xml:space="preserve">or reputational damage due to the impairment of ING Groups integrity, leading to </w:t>
      </w:r>
      <w:r>
        <w:lastRenderedPageBreak/>
        <w:t xml:space="preserve">damage to INGs reputation, legal or regulatory sanctions, or financial loss, </w:t>
      </w:r>
      <w:proofErr w:type="gramStart"/>
      <w:r>
        <w:t>as a result of</w:t>
      </w:r>
      <w:proofErr w:type="gramEnd"/>
      <w:r>
        <w:t xml:space="preserve"> a failure or perceived failure to comply with applicable laws, regulations, and standards.</w:t>
      </w:r>
    </w:p>
    <w:p w14:paraId="2C5CFB4E" w14:textId="77777777" w:rsidR="00D92970" w:rsidRDefault="00000000">
      <w:r>
        <w:t>Measurement approach ING uses an internal model in line with the advanced measurement approach to determine the minimum regulatory and economic capital amounts that are necessary to cover potential losses resulting from non-financial risks.</w:t>
      </w:r>
    </w:p>
    <w:p w14:paraId="0621992F" w14:textId="77777777" w:rsidR="00D92970" w:rsidRDefault="00000000">
      <w:r>
        <w:t>As of 1 January 2025, following CRR3 regulations, the AMA is replaced by the standardised measurement approach, a non-model-based formula to calculate regulatory operational risk capital.</w:t>
      </w:r>
    </w:p>
    <w:p w14:paraId="51FE5C3E" w14:textId="5F2C0854" w:rsidR="00D92970" w:rsidRDefault="00000000">
      <w:r>
        <w:t>Main developments in 2024 Continuity risk Providing safe, secure, and seamless services for our customers is at the heart of INGs strategy.</w:t>
      </w:r>
    </w:p>
    <w:p w14:paraId="26258AE5" w14:textId="77777777" w:rsidR="00D92970" w:rsidRDefault="00000000">
      <w:r>
        <w:t>Identity &amp; access management remains one of the focus areas of ING and an important element in our control framework to prevent and mitigate the risk of unauthorised access to IT systems and the confidentiality, integrity and availability of the data processed and stored therein.</w:t>
      </w:r>
    </w:p>
    <w:p w14:paraId="094E3AE7" w14:textId="77777777" w:rsidR="00D92970" w:rsidRDefault="00000000">
      <w:r>
        <w:t>ING has set up governance and initiatives to structurally address the ethical handling of data and implement AI acts in its policies and way of working.</w:t>
      </w:r>
    </w:p>
    <w:p w14:paraId="19365CE1" w14:textId="6FC851D4" w:rsidR="00D92970" w:rsidRDefault="00000000">
      <w:r>
        <w:t>INGs data strategy is to deliver on INGs promise and to improve governance around data, data quality and data risk management in general.</w:t>
      </w:r>
    </w:p>
    <w:p w14:paraId="5595D69D" w14:textId="77777777" w:rsidR="00D92970" w:rsidRDefault="00000000">
      <w:r>
        <w:t>Data governance has improved from senior management level to that of data owners and data users.</w:t>
      </w:r>
    </w:p>
    <w:p w14:paraId="70572BAF" w14:textId="77777777" w:rsidR="00D92970" w:rsidRDefault="00000000">
      <w:r>
        <w:t>The ING data strategy is also starting to deliver on business value, for example through a master system for customer onboarding and customer administration, which aims to create a single and complete view on ING customers.</w:t>
      </w:r>
    </w:p>
    <w:p w14:paraId="5B33D2EE" w14:textId="77777777" w:rsidR="00D92970" w:rsidRDefault="00000000">
      <w:r>
        <w:t>A robust compliance risk management framework supports ING in conducting its business activities in line with these objectives.</w:t>
      </w:r>
    </w:p>
    <w:p w14:paraId="6E2FE620" w14:textId="72F82494" w:rsidR="00D92970" w:rsidRDefault="00000000">
      <w:r>
        <w:t>Compliance risk is defined as the risk of INGs integrity being impaired, which can result in reputational damage, legal, or regulatory sanctions or financial loss, due to failure or perceived failure to comply with applicable laws, regulations and standards.</w:t>
      </w:r>
    </w:p>
    <w:p w14:paraId="3E9C4885" w14:textId="77777777" w:rsidR="00D92970" w:rsidRDefault="00000000">
      <w:r>
        <w:t>The Compliance organisation has the mission to drive compliance risk management by desire and design throughout the organisation.</w:t>
      </w:r>
    </w:p>
    <w:p w14:paraId="0C96E991" w14:textId="77777777" w:rsidR="00D92970" w:rsidRDefault="00000000">
      <w:r>
        <w:t>A sound risk culture is promoted by empowering our employees with the skills and knowledge they need to manage compliance risks.</w:t>
      </w:r>
    </w:p>
    <w:p w14:paraId="148B0B96" w14:textId="77777777" w:rsidR="00D92970" w:rsidRDefault="00000000">
      <w:r>
        <w:t>Senior Management MBB and SB are trained on various compliance risk topics based on a multi-year training plan.</w:t>
      </w:r>
    </w:p>
    <w:p w14:paraId="35483DE7" w14:textId="77777777" w:rsidR="00D92970" w:rsidRDefault="00000000">
      <w:r>
        <w:lastRenderedPageBreak/>
        <w:t>Financial crime and fraud prevention Financial crime and fraud prevention in the first line of defence and financial crime compliance continue to play a major role in our aim to make sure we only engage and do business with people and entities that meet regulatory requirements.</w:t>
      </w:r>
    </w:p>
    <w:p w14:paraId="2F7B9A8A" w14:textId="69104C18" w:rsidR="00D92970" w:rsidRDefault="00000000">
      <w:r>
        <w:t>As part of our ongoing anti-money laundering efforts, we continuously assess proposed relationships with customers, monitor and screen transactions to fulfill our regulatory and reporting obligations and review potentially unusual transactions and</w:t>
      </w:r>
      <w:r w:rsidR="00FE3A37">
        <w:t xml:space="preserve"> </w:t>
      </w:r>
      <w:r>
        <w:t>or suspicious transactions and, where applicable, report these to the relevant authorities.</w:t>
      </w:r>
    </w:p>
    <w:p w14:paraId="33E46EE2" w14:textId="0182EAB1" w:rsidR="00D92970" w:rsidRDefault="00000000">
      <w:r>
        <w:t xml:space="preserve">Financial crime risk management </w:t>
      </w:r>
      <w:proofErr w:type="gramStart"/>
      <w:r>
        <w:t>The</w:t>
      </w:r>
      <w:proofErr w:type="gramEnd"/>
      <w:r>
        <w:t xml:space="preserve"> day-to-day responsibility for the oversight of INGs compliance with our legal and regulatory obligations, in relation to financial crime risks, sits with the global head of Financial Crime Compliance, who reports to INGs CCO, with oversight by the CRO.</w:t>
      </w:r>
    </w:p>
    <w:p w14:paraId="5D7EAA45" w14:textId="77777777" w:rsidR="00D92970" w:rsidRDefault="00000000">
      <w:r>
        <w:t>In 2024, our focus was on maintaining a sustainable level of OE through oversight and challenge as the second line of defence, as the bank's KYC activities have matured.</w:t>
      </w:r>
    </w:p>
    <w:p w14:paraId="5F56EE8F" w14:textId="77777777" w:rsidR="00D92970" w:rsidRDefault="00000000">
      <w:r>
        <w:t>This supports our zero-tolerance approach to bribery and corruption, which is also part of the governance elements of our sustainability objectives.</w:t>
      </w:r>
    </w:p>
    <w:p w14:paraId="250AC775" w14:textId="3A769029" w:rsidR="00D92970" w:rsidRDefault="00000000">
      <w:r>
        <w:t xml:space="preserve">Customer tax compliance Compliance with customer tax-related regulations and reporting obligations, under the Foreign Account Tax Compliance </w:t>
      </w:r>
      <w:proofErr w:type="gramStart"/>
      <w:r>
        <w:t>Act</w:t>
      </w:r>
      <w:r w:rsidR="00FE3A37">
        <w:t xml:space="preserve">, </w:t>
      </w:r>
      <w:r>
        <w:t xml:space="preserve"> the</w:t>
      </w:r>
      <w:proofErr w:type="gramEnd"/>
      <w:r>
        <w:t xml:space="preserve"> Common Reporting </w:t>
      </w:r>
      <w:proofErr w:type="gramStart"/>
      <w:r>
        <w:t>Standard</w:t>
      </w:r>
      <w:r w:rsidR="00FE3A37">
        <w:t xml:space="preserve">, </w:t>
      </w:r>
      <w:r>
        <w:t xml:space="preserve"> and</w:t>
      </w:r>
      <w:proofErr w:type="gramEnd"/>
      <w:r>
        <w:t xml:space="preserve"> Mandatory Disclosure Rules, aims to ensure that ING is not involved in facilitating tax-related financial crime, such as harmful aggressive taxavoidance schemes, on behalf of its customers.</w:t>
      </w:r>
    </w:p>
    <w:p w14:paraId="29928F60" w14:textId="77777777" w:rsidR="00D92970" w:rsidRDefault="00000000">
      <w:r>
        <w:t>Under new Russian regulatory restrictions, Russian subsidiaries are locally prohibited from sharing such data, whereas EU parent companies are typically still expected to obtain such data as part of their group-level oversight.</w:t>
      </w:r>
    </w:p>
    <w:p w14:paraId="76930E5E" w14:textId="77777777" w:rsidR="00D92970" w:rsidRDefault="00000000">
      <w:r>
        <w:t>We recognise that our risk management frameworks and controls benefit from having a direct dialogue with public partners as well as complementing our understanding of relevant and evolving financial crime threats and risks.</w:t>
      </w:r>
    </w:p>
    <w:p w14:paraId="029B2AB5" w14:textId="16723B8E" w:rsidR="00D92970" w:rsidRDefault="00000000">
      <w:r>
        <w:t>Conduct compliance and ethics INGs product governance and conduct compliance risk management amplify that we aim to act in the interest of our customers.</w:t>
      </w:r>
    </w:p>
    <w:p w14:paraId="15C20D4A" w14:textId="77777777" w:rsidR="00D92970" w:rsidRDefault="00000000">
      <w:r>
        <w:t>Focus areas include customer protection and transparency referred to as customer centricity, market conduct including market manipulation and abuse, anti-competitive conduct, and conflicts of interest.</w:t>
      </w:r>
    </w:p>
    <w:p w14:paraId="508497D1" w14:textId="77777777" w:rsidR="00D92970" w:rsidRDefault="00000000">
      <w:r>
        <w:t>ESG- and ethics-related compliance risks, being risk drivers, are different by nature as they potentially have an overarching impact on other compliance risks.</w:t>
      </w:r>
    </w:p>
    <w:p w14:paraId="09C105CB" w14:textId="3763735B" w:rsidR="00D92970" w:rsidRDefault="00000000">
      <w:proofErr w:type="gramStart"/>
      <w:r>
        <w:t>ESG</w:t>
      </w:r>
      <w:proofErr w:type="gramEnd"/>
      <w:r>
        <w:t xml:space="preserve"> We have integrated sustainability into the compliance risk management framework as a continuous reflection of INGs strategy to put sustainability at the heart of what we do.</w:t>
      </w:r>
    </w:p>
    <w:p w14:paraId="4D08008E" w14:textId="77777777" w:rsidR="00D92970" w:rsidRDefault="00000000">
      <w:r>
        <w:lastRenderedPageBreak/>
        <w:t>In 2024, we created the ESG &amp; Ethics team in Group Compliance to ensure a structural approach to ESG-related compliance risks.</w:t>
      </w:r>
    </w:p>
    <w:p w14:paraId="470A3030" w14:textId="77777777" w:rsidR="00D92970" w:rsidRDefault="00000000">
      <w:r>
        <w:t>While material environmental-related compliance risks are now an integral part of the bank's compliance processes, we continue with the translation of the social and governance-related topics.</w:t>
      </w:r>
    </w:p>
    <w:p w14:paraId="6CE76ACA" w14:textId="77777777" w:rsidR="00D92970" w:rsidRDefault="00000000">
      <w:r>
        <w:t>The role of Compliance in the fast-changing and evolving area of sustainability is expected to continue to develop further, alongside the other risk domains within ESG risk management.</w:t>
      </w:r>
    </w:p>
    <w:p w14:paraId="04F8C0EC" w14:textId="77777777" w:rsidR="00D92970" w:rsidRDefault="00000000">
      <w:r>
        <w:t>Although we observe that the regulatory framework on ESG is maturing, we do expect substantial regulatory developments, setting further requirements for the prevention of greenwashing.</w:t>
      </w:r>
    </w:p>
    <w:p w14:paraId="560DC2AC" w14:textId="77777777" w:rsidR="00D92970" w:rsidRDefault="00000000">
      <w:r>
        <w:t>Any such developments will be included in the compliance risk management framework.</w:t>
      </w:r>
    </w:p>
    <w:p w14:paraId="68F22F60" w14:textId="77777777" w:rsidR="00D92970" w:rsidRDefault="00000000">
      <w:r>
        <w:t>Speak up and ethics ING wants to create, facilitate and maintain an environment in which employees feel encouraged and supported to speak up at all times.</w:t>
      </w:r>
    </w:p>
    <w:p w14:paraId="2E106F7C" w14:textId="55502509" w:rsidR="00D92970" w:rsidRDefault="00000000">
      <w:r>
        <w:t>For this we rely on our Orange Code, with the values and behaviours that guide us, the Global Code of Conduct revised in 2024 that prevents and protects employees from behaving unethically, and the whistleblowing framework in case of concerns.</w:t>
      </w:r>
    </w:p>
    <w:p w14:paraId="4791BA51" w14:textId="7EA9A6CD" w:rsidR="00D92970" w:rsidRDefault="00000000">
      <w:r>
        <w:t xml:space="preserve">In 2024, following early developments in the application of GenAI and based on the EU AI Act, ING launched a programme to assess potential impact on our way of working especially </w:t>
      </w:r>
      <w:proofErr w:type="gramStart"/>
      <w:r>
        <w:t>with regard to</w:t>
      </w:r>
      <w:proofErr w:type="gramEnd"/>
      <w:r>
        <w:t xml:space="preserve"> future obligations and requirements to be embedded in our policies and frameworks.</w:t>
      </w:r>
    </w:p>
    <w:p w14:paraId="3CA5A033" w14:textId="7D4D34F2" w:rsidR="00D92970" w:rsidRDefault="00000000">
      <w:r>
        <w:t>We aim to perform data protection impact assessments DPIAs and regular internal audits on the personal data processing that we do for clients and employees, including INGs technologies.</w:t>
      </w:r>
    </w:p>
    <w:p w14:paraId="38FF9826" w14:textId="15F52A11" w:rsidR="00D92970" w:rsidRDefault="00000000">
      <w:r>
        <w:t xml:space="preserve">The first MLoD is composed of the model owners, model users, data management and model development, and is accountable for the implementation of model risk controls which encompass model development, implementation, and use of the models as well as monitoring of </w:t>
      </w:r>
      <w:proofErr w:type="gramStart"/>
      <w:r>
        <w:t>models</w:t>
      </w:r>
      <w:proofErr w:type="gramEnd"/>
      <w:r>
        <w:t xml:space="preserve"> performance.</w:t>
      </w:r>
    </w:p>
    <w:p w14:paraId="407CB88E" w14:textId="77777777" w:rsidR="00D92970" w:rsidRDefault="00000000">
      <w:r>
        <w:t>Model risk management MoRM The ING MoRM policy framework comprises the total set of measures and tools put in place to manage model risk.</w:t>
      </w:r>
    </w:p>
    <w:p w14:paraId="0BC0F5C2" w14:textId="77777777" w:rsidR="00D92970" w:rsidRDefault="00000000">
      <w:r>
        <w:t>Its purpose is to drive the AI risk strategy, centrally coordinate AI risk management activities across ING risk domains, advise on responsible AI use, and facilitate its scalable and responsible adoption.</w:t>
      </w:r>
    </w:p>
    <w:p w14:paraId="04A0C29C" w14:textId="77777777" w:rsidR="00D92970" w:rsidRDefault="00000000">
      <w:r>
        <w:t>Risk management ING applies an explicit risk appetite statement regarding business risk, focusing on earnings stability and diversification of the business mix.</w:t>
      </w:r>
    </w:p>
    <w:p w14:paraId="265697D1" w14:textId="2F00F991" w:rsidR="00D92970" w:rsidRDefault="00000000">
      <w:r>
        <w:lastRenderedPageBreak/>
        <w:t xml:space="preserve">Reference is made to the Criteria for identifying a significant increase in credit </w:t>
      </w:r>
      <w:proofErr w:type="gramStart"/>
      <w:r>
        <w:t>risk  in</w:t>
      </w:r>
      <w:proofErr w:type="gramEnd"/>
      <w:r>
        <w:t xml:space="preserve"> the Risk management section of the Annual Report.</w:t>
      </w:r>
    </w:p>
    <w:p w14:paraId="630AE8CB" w14:textId="77777777" w:rsidR="00D92970" w:rsidRDefault="00000000">
      <w:r>
        <w:t>The definition of 'credit-impaired' under IFRS 9 Stage 3 is aligned with the definition of 'default' used by ING Group for internal risk management purposes, which is also the definition used for regulatory purposes.</w:t>
      </w:r>
    </w:p>
    <w:p w14:paraId="3491929B" w14:textId="77777777" w:rsidR="00D92970" w:rsidRDefault="00000000">
      <w:r>
        <w:t>Additionally, this approach is detailed in the sensitivity analysis within the 'Risk Management' section of the Annual Report.</w:t>
      </w:r>
    </w:p>
    <w:p w14:paraId="4FB21C80" w14:textId="507AADDE" w:rsidR="00D92970" w:rsidRDefault="00000000">
      <w:r>
        <w:t xml:space="preserve">These include expected developments in credit quality, business and economic forecasts, and estimates of </w:t>
      </w:r>
      <w:proofErr w:type="gramStart"/>
      <w:r>
        <w:t>if</w:t>
      </w:r>
      <w:r w:rsidR="00FE3A37">
        <w:t xml:space="preserve"> </w:t>
      </w:r>
      <w:r>
        <w:t xml:space="preserve"> when</w:t>
      </w:r>
      <w:proofErr w:type="gramEnd"/>
      <w:r>
        <w:t xml:space="preserve"> recoveries will occur, </w:t>
      </w:r>
      <w:proofErr w:type="gramStart"/>
      <w:r>
        <w:t>taking into account</w:t>
      </w:r>
      <w:proofErr w:type="gramEnd"/>
      <w:r>
        <w:t xml:space="preserve"> ING Groups restructuring</w:t>
      </w:r>
      <w:r w:rsidR="00FE3A37">
        <w:t xml:space="preserve"> </w:t>
      </w:r>
      <w:r>
        <w:t>recovery strategy.</w:t>
      </w:r>
    </w:p>
    <w:p w14:paraId="7EFC2C51" w14:textId="5373046B" w:rsidR="00D92970" w:rsidRDefault="00000000">
      <w:r>
        <w:t>Analysis of the sensitivity associated with the assessment of a significant increase in credit risk is presented in the Risk Management section of the Annual Report.</w:t>
      </w:r>
    </w:p>
    <w:p w14:paraId="2B3D2D1E" w14:textId="77777777" w:rsidR="00D92970" w:rsidRDefault="00000000">
      <w:r>
        <w:t>Reorganisation provisions include employee termination benefits when ING Group is demonstrably committed to either terminate the employment of current employees according to a detailed formal plan without possibility of withdrawal, or providing termination benefits as a result of an offer made to encourage voluntary redundancy.</w:t>
      </w:r>
    </w:p>
    <w:p w14:paraId="64F89DF4" w14:textId="77777777" w:rsidR="00D92970" w:rsidRDefault="00000000">
      <w:r>
        <w:t>The reported impairment losses of EUR -23 million 2023, EUR -41 million mainly result from the closure of branches and unfavourable office market developments.</w:t>
      </w:r>
    </w:p>
    <w:p w14:paraId="30D0937A" w14:textId="29B83891" w:rsidR="00D92970" w:rsidRDefault="00000000">
      <w:proofErr w:type="gramStart"/>
      <w:r>
        <w:t>In order to</w:t>
      </w:r>
      <w:proofErr w:type="gramEnd"/>
      <w:r>
        <w:t xml:space="preserve"> increase ING Groups tax transparency, additional financial information on a per country basis has been included in this disclosure, Tax paid represents all income tax paid to and</w:t>
      </w:r>
      <w:r w:rsidR="00FE3A37">
        <w:t xml:space="preserve"> </w:t>
      </w:r>
      <w:r>
        <w:t>or received from tax authorities in the current year, irrespective of the fiscal year to which these payments or refunds relate.</w:t>
      </w:r>
    </w:p>
    <w:p w14:paraId="4CB67022" w14:textId="7E7D676A" w:rsidR="00D92970" w:rsidRDefault="00000000">
      <w:r>
        <w:t>INGs approach to managing market risk, including interest rate risk, is discussed in Risk management –Market risk.</w:t>
      </w:r>
    </w:p>
    <w:p w14:paraId="0DF8A6C4" w14:textId="4D711330" w:rsidR="00D92970" w:rsidRDefault="00000000">
      <w:r>
        <w:t>INGs approach to manage market risk, including interest rate risk and foreign currency exchange rate risk, is discussed in Risk management Market risk.</w:t>
      </w:r>
    </w:p>
    <w:p w14:paraId="17225B96" w14:textId="76280FD9" w:rsidR="00D92970" w:rsidRDefault="00000000">
      <w:r>
        <w:t>INGs policy is to hedge these exposures only when these are expected to have a significant impact on the regulatory capital ratios of ING and its subsidiaries.</w:t>
      </w:r>
    </w:p>
    <w:p w14:paraId="1C204DAE" w14:textId="77777777" w:rsidR="00D92970" w:rsidRDefault="00000000">
      <w:r>
        <w:t>Settlement agreement, On 4 September 2018, ING announced that it had entered into a settlement agreement with the Dutch Public Prosecution Service relating to previously disclosed investigations regarding various requirements for client on-boarding and the prevention of money laundering and corrupt practices.</w:t>
      </w:r>
    </w:p>
    <w:p w14:paraId="1E50CAEE" w14:textId="77777777" w:rsidR="00D92970" w:rsidRDefault="00000000">
      <w:r>
        <w:t>ING intends to continue to work in close cooperation with authorities as it seeks to improve its management of non-financial risks in terms of policies, tooling, monitoring, governance, knowledge and behaviour.</w:t>
      </w:r>
    </w:p>
    <w:p w14:paraId="1C85C137" w14:textId="77777777" w:rsidR="00D92970" w:rsidRDefault="00000000">
      <w:r>
        <w:lastRenderedPageBreak/>
        <w:t>These steps are part of the global 'know your customer' programme and set of initiatives, which includes enhancing KYC files and working on various structural improvements in compliance policies, tooling, monitoring, governance, knowledge and behaviour.</w:t>
      </w:r>
    </w:p>
    <w:p w14:paraId="525209A9" w14:textId="77777777" w:rsidR="00D92970" w:rsidRDefault="00000000">
      <w:r>
        <w:t>If necessary, ING will defend its science-based climate approach in court.</w:t>
      </w:r>
    </w:p>
    <w:p w14:paraId="30497874" w14:textId="79F4F4CF" w:rsidR="00D92970" w:rsidRDefault="00000000">
      <w:r>
        <w:t>INGs fully loaded CET1 ratio target is built on the CET1 requirements specified for ING, potential increase in the regulatory requirement of the countercyclical buffer, the potential impact of a standardised and pre-determined stress scenario and available mitigating actions, and general uncertainties.</w:t>
      </w:r>
    </w:p>
    <w:p w14:paraId="0D9ECEBD" w14:textId="77777777" w:rsidR="00D92970" w:rsidRDefault="00000000">
      <w:r>
        <w:t>Under the terms of the agreement, Global Development will acquire all shares of ING Bank Eurasia JSC, taking over all Russian onshore activities and staff.</w:t>
      </w:r>
    </w:p>
    <w:p w14:paraId="206DDEE9" w14:textId="77777777" w:rsidR="00D92970" w:rsidRDefault="00000000">
      <w:r>
        <w:t>Under the terms of the agreement, Global Development will acquire all shares of ING Bank Eurasia JSC, taking over all Russian onshore activities and staff.</w:t>
      </w:r>
    </w:p>
    <w:p w14:paraId="320D579A" w14:textId="77777777" w:rsidR="00D92970" w:rsidRDefault="00000000">
      <w:r>
        <w:t>The information in respect of going concern, fraud and non-compliance with laws and regulations, climate-related risks and the key audit matters was addressed in this context, and we do not provide a separate opinion or conclusion on these matters.</w:t>
      </w:r>
    </w:p>
    <w:p w14:paraId="44E6894F" w14:textId="77777777" w:rsidR="00D92970" w:rsidRDefault="00000000">
      <w:r>
        <w:t>Because we are ultimately responsible for the group audit, we are responsible for directing, supervising and performing the group audit.</w:t>
      </w:r>
    </w:p>
    <w:p w14:paraId="5B2E77C9" w14:textId="4560A881" w:rsidR="00D92970" w:rsidRDefault="00000000">
      <w:r>
        <w:t>Our component auditors were directly informed by INGs senior management on current developments.</w:t>
      </w:r>
    </w:p>
    <w:p w14:paraId="20B63CED" w14:textId="282D27B8" w:rsidR="00D92970" w:rsidRDefault="00000000">
      <w:r>
        <w:t xml:space="preserve">As part of our audit, we have gained insights into the Company and its business environment and the </w:t>
      </w:r>
      <w:proofErr w:type="spellStart"/>
      <w:r>
        <w:t>Companys</w:t>
      </w:r>
      <w:proofErr w:type="spellEnd"/>
      <w:r>
        <w:t xml:space="preserve"> risk management in relation to fraud and non-compliance.</w:t>
      </w:r>
    </w:p>
    <w:p w14:paraId="0A4C20F3" w14:textId="77777777" w:rsidR="00D92970" w:rsidRDefault="00000000">
      <w:r>
        <w:t>Our evaluation of procedures performed in relation to fraud and non-compliance with laws and regulations did not result in an additional key audit matter.</w:t>
      </w:r>
    </w:p>
    <w:p w14:paraId="2598BD61" w14:textId="1E745160" w:rsidR="00D92970" w:rsidRDefault="00000000">
      <w:r>
        <w:t>Our audit procedures did not reveal indications and</w:t>
      </w:r>
      <w:r w:rsidR="00FE3A37">
        <w:t xml:space="preserve"> </w:t>
      </w:r>
      <w:r>
        <w:t>or reasonable suspicion of fraud and non-compliance that are considered material for our audit.</w:t>
      </w:r>
    </w:p>
    <w:p w14:paraId="6FA6076E" w14:textId="77777777" w:rsidR="00D92970" w:rsidRDefault="00000000">
      <w:r>
        <w:t>Audit response to going concern As explained on of the financial statements, the Executive Board has performed its going concern assessment and has not identified a going concern risk.</w:t>
      </w:r>
    </w:p>
    <w:p w14:paraId="4F77F4F4" w14:textId="675982ED" w:rsidR="00D92970" w:rsidRDefault="00000000">
      <w:r>
        <w:t>The outcome of our risk assessment procedures on the going concern assessment, including our consideration of findings from our audit procedures on other areas, did not give reason to perform additional audit procedures on the Executive Boards going concern assessment.</w:t>
      </w:r>
    </w:p>
    <w:p w14:paraId="47FD275B" w14:textId="7000AA11" w:rsidR="00D92970" w:rsidRDefault="00000000">
      <w:r>
        <w:t xml:space="preserve">Audit response to climate-related risks </w:t>
      </w:r>
      <w:proofErr w:type="gramStart"/>
      <w:r>
        <w:t>In</w:t>
      </w:r>
      <w:proofErr w:type="gramEnd"/>
      <w:r>
        <w:t xml:space="preserve"> planning our audit, we considered the potential impact of risks arising from climate change on the </w:t>
      </w:r>
      <w:proofErr w:type="spellStart"/>
      <w:r>
        <w:t>Companys</w:t>
      </w:r>
      <w:proofErr w:type="spellEnd"/>
      <w:r>
        <w:t xml:space="preserve"> business and its financial statements.</w:t>
      </w:r>
    </w:p>
    <w:p w14:paraId="55DBAB6B" w14:textId="011821DB" w:rsidR="00D92970" w:rsidRDefault="00000000">
      <w:r>
        <w:lastRenderedPageBreak/>
        <w:t xml:space="preserve">Management assessed, against the background of the </w:t>
      </w:r>
      <w:proofErr w:type="spellStart"/>
      <w:r>
        <w:t>Companys</w:t>
      </w:r>
      <w:proofErr w:type="spellEnd"/>
      <w:r>
        <w:t xml:space="preserve"> business and operations, how climaterelated risks and opportunities and the </w:t>
      </w:r>
      <w:proofErr w:type="spellStart"/>
      <w:r>
        <w:t>Companys</w:t>
      </w:r>
      <w:proofErr w:type="spellEnd"/>
      <w:r>
        <w:t xml:space="preserve"> own commitments and ambitions could have a significant impact on its business or could impose the need to modify its strategy and operations.</w:t>
      </w:r>
    </w:p>
    <w:p w14:paraId="674C0E25" w14:textId="15D7845C" w:rsidR="00D92970" w:rsidRDefault="00000000">
      <w:r>
        <w:t xml:space="preserve">As part of our audit, we performed a risk assessment of the impact of climate-related risk and the </w:t>
      </w:r>
      <w:proofErr w:type="spellStart"/>
      <w:r>
        <w:t>Companys</w:t>
      </w:r>
      <w:proofErr w:type="spellEnd"/>
      <w:r>
        <w:t xml:space="preserve"> commitments and ambitions in respect of climate change on the financial statements and our audit approach.</w:t>
      </w:r>
    </w:p>
    <w:p w14:paraId="6BC79F52" w14:textId="77777777" w:rsidR="00D92970" w:rsidRDefault="00000000">
      <w:r>
        <w:t>We have read, and considered as part of our risk assessment, this Sustainability Statement, which includes information over material sustainability matters relating to material impacts, risks and opportunities relating to climate change.</w:t>
      </w:r>
    </w:p>
    <w:p w14:paraId="6437EC9F" w14:textId="7E623D76" w:rsidR="00D92970" w:rsidRDefault="00000000">
      <w:r>
        <w:t xml:space="preserve">As part of this, we have read and considered the information reported over the connectivity of the Sustainability Statement with the financial statements, more specifically relating to the current financial effects of sustainability matters, such as the impact on expected credit losses on loans and advances as included in the section </w:t>
      </w:r>
      <w:proofErr w:type="gramStart"/>
      <w:r>
        <w:t>Financial</w:t>
      </w:r>
      <w:proofErr w:type="gramEnd"/>
      <w:r>
        <w:t xml:space="preserve"> effects and resilience of INGs strategy and business model on of the annual report.</w:t>
      </w:r>
    </w:p>
    <w:p w14:paraId="507D75E3" w14:textId="77777777" w:rsidR="00D92970" w:rsidRDefault="00000000">
      <w:r>
        <w:t>Based on our risk assessment procedures, we did not identify a risk of material misstatement specific to climate-related risk, including on the determination of expected credit losses on loans and advances, and thus no further audit response was considered necessary.</w:t>
      </w:r>
    </w:p>
    <w:p w14:paraId="78207568" w14:textId="77777777" w:rsidR="00D92970" w:rsidRDefault="00000000">
      <w:r>
        <w:t>We consider general IT controls, and in particular user access and change management controls, that support the effective operations of automated controls a key audit matter.</w:t>
      </w:r>
    </w:p>
    <w:p w14:paraId="1044FEDC" w14:textId="77777777" w:rsidR="00D92970" w:rsidRDefault="00000000">
      <w:r>
        <w:t>Our response Our audit approach relies to a large extent on the operating effectiveness of automated controls, which are dependent on user access and change management general IT controls to operate effectively.</w:t>
      </w:r>
    </w:p>
    <w:p w14:paraId="41F1FCF0" w14:textId="77777777" w:rsidR="00D92970" w:rsidRDefault="00000000">
      <w:r>
        <w:t>With the support of IT-auditors, who are an integral part of the audit team, we test the design, implementation and operating effectiveness of automated controls and general IT controls for applications, databases, operating systems, the network layer and automated tooling.</w:t>
      </w:r>
    </w:p>
    <w:p w14:paraId="7B8153CF" w14:textId="225BC036" w:rsidR="00D92970" w:rsidRDefault="00000000">
      <w:r>
        <w:t xml:space="preserve">As part of the preparation of the financial statements, the Executive Board is responsible for assessing the </w:t>
      </w:r>
      <w:proofErr w:type="spellStart"/>
      <w:r>
        <w:t>Companys</w:t>
      </w:r>
      <w:proofErr w:type="spellEnd"/>
      <w:r>
        <w:t xml:space="preserve"> ability to continue as a going concern.</w:t>
      </w:r>
    </w:p>
    <w:p w14:paraId="2B791720" w14:textId="34E9A9B4" w:rsidR="00D92970" w:rsidRDefault="00000000">
      <w:r>
        <w:t xml:space="preserve">The Supervisory Board is responsible for overseeing the </w:t>
      </w:r>
      <w:proofErr w:type="spellStart"/>
      <w:r>
        <w:t>Companys</w:t>
      </w:r>
      <w:proofErr w:type="spellEnd"/>
      <w:r>
        <w:t xml:space="preserve"> financial reporting process.</w:t>
      </w:r>
    </w:p>
    <w:p w14:paraId="5F78E1E4" w14:textId="77777777" w:rsidR="00D92970" w:rsidRDefault="00000000">
      <w:r>
        <w:t>We are responsible for planning and performing the group audit to obtain sufficient appropriate audit evidence regarding the financial information of the entities or business units within the group as a basis for forming an opinion on the financial statements.</w:t>
      </w:r>
    </w:p>
    <w:p w14:paraId="3B7EDBAB" w14:textId="77777777" w:rsidR="00D92970" w:rsidRDefault="00000000">
      <w:r>
        <w:lastRenderedPageBreak/>
        <w:t>We are also responsible for the direction, supervision and review of the audit work performed for purposes of the group audit.</w:t>
      </w:r>
    </w:p>
    <w:p w14:paraId="0CBE01EC" w14:textId="19DCDA3F" w:rsidR="00D92970" w:rsidRDefault="00000000">
      <w:r>
        <w:t>Basis for our conclusion We performed our limited assurance engagement on the Sustainability Statement in accordance with Dutch law, including Dutch Standard 3810N Assurance-</w:t>
      </w:r>
      <w:proofErr w:type="spellStart"/>
      <w:r>
        <w:t>opdrachten</w:t>
      </w:r>
      <w:proofErr w:type="spellEnd"/>
      <w:r>
        <w:t xml:space="preserve"> </w:t>
      </w:r>
      <w:proofErr w:type="spellStart"/>
      <w:r>
        <w:t>inzake</w:t>
      </w:r>
      <w:proofErr w:type="spellEnd"/>
      <w:r>
        <w:t xml:space="preserve"> </w:t>
      </w:r>
      <w:proofErr w:type="spellStart"/>
      <w:r>
        <w:t>duurzaamheidsverslaggeving</w:t>
      </w:r>
      <w:proofErr w:type="spellEnd"/>
      <w:r>
        <w:t xml:space="preserve"> Assurance engagements relating to sustainability reporting which is a specified Dutch standard that is based on the International Standard on Assurance Engagements 3000 Revised Assurance engagements other than audits or reviews of historical financial information.</w:t>
      </w:r>
    </w:p>
    <w:p w14:paraId="705C6331" w14:textId="77777777" w:rsidR="00D92970" w:rsidRDefault="00000000">
      <w:r>
        <w:t>The DMA outcome may change over time and responds to and may trigger changes in business model and strategy, financing activities, business relationships, societal and geopolitical developments and financial and non-financial risks.</w:t>
      </w:r>
    </w:p>
    <w:p w14:paraId="2356524D" w14:textId="77777777" w:rsidR="00D92970" w:rsidRDefault="00000000">
      <w:r>
        <w:t>The Sustainability Statement may therefore not include every impact, risk and opportunity or additional entityspecific disclosure that each individual stakeholder may consider important.</w:t>
      </w:r>
    </w:p>
    <w:p w14:paraId="41A0256C" w14:textId="77777777" w:rsidR="00D92970" w:rsidRDefault="00000000">
      <w:r>
        <w:t>The comparability of sustainability information between entities and over time may be affected by the lack of historical information and industry practices in accordance with the ESRS.</w:t>
      </w:r>
    </w:p>
    <w:p w14:paraId="37C864B8" w14:textId="34E23C80" w:rsidR="00D92970" w:rsidRDefault="00000000">
      <w:r>
        <w:t>As part of the preparation of the Sustainability Statement, the Executive Board is responsible for compliance with the reporting requirements provided for in Article 8 of Regulation 2020</w:t>
      </w:r>
      <w:r w:rsidR="00FE3A37">
        <w:t xml:space="preserve"> </w:t>
      </w:r>
      <w:r>
        <w:t>852 Taxonomy Regulation.</w:t>
      </w:r>
    </w:p>
    <w:p w14:paraId="1DCCC16F" w14:textId="0C9D4687" w:rsidR="00D92970" w:rsidRDefault="00000000">
      <w:r>
        <w:t>The Executive Board is also responsible for selecting and applying additional entity-specific disclosures to enable users to understand the ING Groups sustainability-related impacts, risks or opportunities and for determining that these additional entity-specific disclosures are suitable in the circumstances and in accordance with the ESRS.</w:t>
      </w:r>
    </w:p>
    <w:p w14:paraId="532589F4" w14:textId="77777777" w:rsidR="00D92970" w:rsidRDefault="00000000">
      <w:r>
        <w:t>Furthermore, the Executive Board is responsible for such internal control as it determines is necessary to enable the preparation of a Sustainability Statement that is free from material misstatement, whether due to fraud or error.</w:t>
      </w:r>
    </w:p>
    <w:p w14:paraId="622A2C2E" w14:textId="77777777" w:rsidR="00D92970" w:rsidRDefault="00000000">
      <w:r>
        <w:t>The Supervisory Board is responsible for overseeing the sustainability reporting process including the DMA process carried out by ING Group.</w:t>
      </w:r>
    </w:p>
    <w:p w14:paraId="06EDD90D" w14:textId="07191C70" w:rsidR="00D92970" w:rsidRDefault="00000000">
      <w:r>
        <w:t>Obtaining through inquiries a general understanding of the internal control environment, ING Groups processes for gathering and reporting entity-related and value chain information, the information systems and ING Groups risk assessment process relevant to the preparation of the Sustainability Statement and for identifying the ING Groups activities, determining eligible and aligned economic activities and prepare the disclosures provided for in Article 8 of Regulation 2020</w:t>
      </w:r>
      <w:r w:rsidR="00FE3A37">
        <w:t xml:space="preserve"> </w:t>
      </w:r>
      <w:r>
        <w:t>852 Taxonomy Regulation, without obtaining assurance evidence about the implementation, or testing the operating effectiveness, of controls.</w:t>
      </w:r>
    </w:p>
    <w:p w14:paraId="6DAC7042" w14:textId="536C3DC2" w:rsidR="00D92970" w:rsidRDefault="00000000">
      <w:r>
        <w:lastRenderedPageBreak/>
        <w:t xml:space="preserve">Considering whether, </w:t>
      </w:r>
      <w:proofErr w:type="gramStart"/>
      <w:r>
        <w:t>The</w:t>
      </w:r>
      <w:proofErr w:type="gramEnd"/>
      <w:r>
        <w:t xml:space="preserve"> disclosures provided to address the reporting requirements provided for in Article 8 of Regulation 2020</w:t>
      </w:r>
      <w:r w:rsidR="00FE3A37">
        <w:t xml:space="preserve"> </w:t>
      </w:r>
      <w:r>
        <w:t>852 Taxonomy Regulation for each of the environmental objectives, reconcile with the underlying records of ING Group and are consistent or coherent with the Sustainability Statement.</w:t>
      </w:r>
    </w:p>
    <w:p w14:paraId="0B5B7816" w14:textId="77777777" w:rsidR="00D92970" w:rsidRDefault="00000000">
      <w:r>
        <w:t>The Executive Board is also responsible for selecting and applying the criteria and for determining that these criteria are suitable for the legitimate information needs of stakeholders, considering applicable law and regulations related to reporting.</w:t>
      </w:r>
    </w:p>
    <w:p w14:paraId="4F1A8AE1" w14:textId="77777777" w:rsidR="00D92970" w:rsidRDefault="00000000">
      <w:r>
        <w:t>Furthermore, the Executive Board is responsible for such internal control as it determines is necessary to enable the preparation of the selected non-financial indicators that are free from material misstatement, whether due to fraud or error.</w:t>
      </w:r>
    </w:p>
    <w:p w14:paraId="484EBDFE" w14:textId="77777777" w:rsidR="00D92970" w:rsidRDefault="00000000">
      <w:r>
        <w:t>The Supervisory Board is responsible for overseeing the selected non-financial indicators reporting process of ING Groep N.</w:t>
      </w:r>
    </w:p>
    <w:p w14:paraId="0FDB9477" w14:textId="77777777" w:rsidR="00D92970" w:rsidRDefault="00000000">
      <w:r>
        <w:t>Our responsibilities for the assurance engagement on the selected non-financial indicators Our responsibility is to plan and perform the assurance engagement in a manner that allows us to obtain sufficient and appropriate assurance evidence for our conclusion.</w:t>
      </w:r>
    </w:p>
    <w:p w14:paraId="75DB4EE0" w14:textId="6FB618B6" w:rsidR="00D92970" w:rsidRDefault="00000000">
      <w:r>
        <w:t xml:space="preserve">Obtaining through inquiries a general understanding of the internal control environment, the reporting processes, the information systems and the </w:t>
      </w:r>
      <w:proofErr w:type="spellStart"/>
      <w:r>
        <w:t>entitys</w:t>
      </w:r>
      <w:proofErr w:type="spellEnd"/>
      <w:r>
        <w:t xml:space="preserve"> risk assessment process relevant to the preparation of the selected non-financial indicators, without obtaining assurance information about the implementation or testing the operating effectiveness of controls.</w:t>
      </w:r>
    </w:p>
    <w:p w14:paraId="796DE9AC" w14:textId="37DEF751" w:rsidR="00D92970" w:rsidRDefault="00000000">
      <w:r>
        <w:t xml:space="preserve">We measure </w:t>
      </w:r>
      <w:proofErr w:type="spellStart"/>
      <w:r>
        <w:t>OnePipelines</w:t>
      </w:r>
      <w:proofErr w:type="spellEnd"/>
      <w:r>
        <w:t xml:space="preserve"> adoption ratio by the number of applications onboarded to the pipeline used to develop and deploy to production, compared to the total number of applications registered in our IT management platform across all ING entities.</w:t>
      </w:r>
    </w:p>
    <w:p w14:paraId="08AA66E5" w14:textId="77777777" w:rsidR="00D92970" w:rsidRDefault="00000000">
      <w:r>
        <w:t>To ensure a complete view, this KPI includes contacts from all inboundchannels calls, emails, chat, social 1-to1 and messaging.</w:t>
      </w:r>
    </w:p>
    <w:p w14:paraId="0C3A18F7" w14:textId="77777777" w:rsidR="00D92970" w:rsidRDefault="00000000">
      <w:r>
        <w:t>It measures the development of our customer lending and deposits adjusted for currency impacts and changes in the Treasury and run-off portfolios.</w:t>
      </w:r>
    </w:p>
    <w:p w14:paraId="2BDC70EE" w14:textId="77777777" w:rsidR="00D92970" w:rsidRDefault="00000000">
      <w:r>
        <w:t>Our nature strategy 130 E4-2 Policies related to biodiversity and ecosystems E4 Biodiversity and ecosystems policies, actions and performance 131 E4-3 Actions and resources related to biodiversity and ecosystems E4 Biodiversity and ecosystems policies, actions and performance 131 E4-4 Targets related to biodiversity and ecosystems ING currently does not have targets on biodiversity and ecosystems Reference index table Requirement Description Art.</w:t>
      </w:r>
    </w:p>
    <w:p w14:paraId="42E532F4" w14:textId="77777777" w:rsidR="00D92970" w:rsidRDefault="00000000">
      <w:r>
        <w:t>Both scenarios are used to assess the impact of increases in carbon price and therefore energy costs.</w:t>
      </w:r>
    </w:p>
    <w:p w14:paraId="6DE081F8" w14:textId="77777777" w:rsidR="00D92970" w:rsidRDefault="00000000">
      <w:r>
        <w:lastRenderedPageBreak/>
        <w:t>Materiality assessment of other environmental matters Following the general approach, business activities were screened based on external data sources to identify actual and potential impacts, risks and opportunities IROs for biodiversity and ecosystems, pollution, marine resources, resource inflows, resource outflows and waste in our value chain.</w:t>
      </w:r>
    </w:p>
    <w:p w14:paraId="58E7044C" w14:textId="77777777" w:rsidR="00D92970" w:rsidRDefault="00000000">
      <w:r>
        <w:t>Therefore, our operations are not expected to lead to the deterioration of natural habitats or the disturbance of protected species, and no biodiversity mitigation measures are required.</w:t>
      </w:r>
    </w:p>
    <w:p w14:paraId="319CC588" w14:textId="77777777" w:rsidR="00D92970" w:rsidRDefault="00000000">
      <w:r>
        <w:t>The assessment of biodiversity and ecosystems includes the drivers of biodiversity loss, the impacts on the state of species, and the extent and condition of ecosystems as well as impacts and dependencies on ecosystem services.</w:t>
      </w:r>
    </w:p>
    <w:p w14:paraId="6652B7CA" w14:textId="77777777" w:rsidR="00D92970" w:rsidRDefault="00000000">
      <w:r>
        <w:t>As nature-related impacts and dependencies are the ultimate sources of the environmental transition and physical risks, the assessment of the environmental risk is designed as follows.</w:t>
      </w:r>
    </w:p>
    <w:p w14:paraId="0E61A1DE" w14:textId="77777777" w:rsidR="00D92970" w:rsidRDefault="00000000">
      <w:r>
        <w:t>ING assesses the 'Impacts on the extent and condition of ecosystems' from UNEP-FI, which is described as the ability of an industry 'to protect, restore and promote sustainable use of terrestrial and non-terrestrial ecosystems, sustainably manage forests, combat desertification, halt and reverse land degradation and halt biodiversity loss' and the impact could be positive or negative.</w:t>
      </w:r>
    </w:p>
    <w:p w14:paraId="528B8130" w14:textId="77777777" w:rsidR="00D92970" w:rsidRDefault="00000000">
      <w:r>
        <w:t>The severity of the driver impact on nature is expressed in Mean Species Abundance that reflects the biodiversity intactness.</w:t>
      </w:r>
    </w:p>
    <w:p w14:paraId="4CE7E97A" w14:textId="77777777" w:rsidR="00D92970" w:rsidRDefault="00000000">
      <w:r>
        <w:t>Partnership for Carbon Accounting Financials is a global partnership of financial institutions that work together to develop and implement a harmonised approach to assess and disclose the greenhouse gas emissions associated with their loans and investments.</w:t>
      </w:r>
    </w:p>
    <w:p w14:paraId="77F4BB64" w14:textId="77777777" w:rsidR="00D92970" w:rsidRDefault="00000000">
      <w:r>
        <w:t>The statements there are supported by our resilience analysis in light of CSRD which was finalised in November 2024 and covered the following scope, Our scenario analyses for physical and transition risk whereby the scope of the value chain, approach and time horizons are in line with Climate Stress Testing and PIII ESG.</w:t>
      </w:r>
    </w:p>
    <w:p w14:paraId="02C5F5E0" w14:textId="04E44DDB" w:rsidR="00D92970" w:rsidRDefault="00000000">
      <w:r>
        <w:t>Power Generation Methodology and scenario</w:t>
      </w:r>
      <w:r w:rsidR="00FE3A37">
        <w:t xml:space="preserve"> </w:t>
      </w:r>
      <w:r>
        <w:t xml:space="preserve">pathway </w:t>
      </w:r>
      <w:proofErr w:type="gramStart"/>
      <w:r>
        <w:t>To</w:t>
      </w:r>
      <w:proofErr w:type="gramEnd"/>
      <w:r>
        <w:t xml:space="preserve"> measure our portfolio performance, we apply the PACTA emissions-intensity based methodology, which measures the alignment by the emissions-intensity metric expressed in kg CO2e</w:t>
      </w:r>
      <w:r w:rsidR="00FE3A37">
        <w:t xml:space="preserve"> </w:t>
      </w:r>
      <w:r>
        <w:t>MWh and covers direct emissions scope 1 for CO2, CH4, and N2O.</w:t>
      </w:r>
    </w:p>
    <w:p w14:paraId="7F76404D" w14:textId="77777777" w:rsidR="00D92970" w:rsidRDefault="00000000">
      <w:r>
        <w:t>We have set our targets against the IEA Net Zero by 2050 scenario, published by the IEA in their World Energy Outlook, Data vendors, data quality and limitations Asset Impact offers a database with comprehensive data points, linking physical assets in the real economy and their activities and emissions to companies and securities.</w:t>
      </w:r>
    </w:p>
    <w:p w14:paraId="768DD770" w14:textId="77777777" w:rsidR="00D92970" w:rsidRDefault="00000000">
      <w:r>
        <w:t>Hence, we set our outstanding exposure and absolute emissions targets based on this trajectory.</w:t>
      </w:r>
    </w:p>
    <w:p w14:paraId="3A8ED20F" w14:textId="77777777" w:rsidR="00D92970" w:rsidRDefault="00000000">
      <w:r>
        <w:lastRenderedPageBreak/>
        <w:t>For our financed emissions disclosure, we make use of the PCAF database and external data providers CDP and Asset Impact to estimate our clients' scope 1, 2 and 3 emissions.</w:t>
      </w:r>
    </w:p>
    <w:p w14:paraId="141D525C" w14:textId="7FC29D96" w:rsidR="00D92970" w:rsidRDefault="00000000">
      <w:r>
        <w:t>Our approach concentrates on the operational performance scopes 1 &amp; 2 of our clients in line with the IEAs report on the operational emissions of the oil &amp; gas industry May 2023.</w:t>
      </w:r>
    </w:p>
    <w:p w14:paraId="43ED3CC8" w14:textId="77777777" w:rsidR="00D92970" w:rsidRDefault="00000000">
      <w:r>
        <w:t>Following the guidance provided by the Sustainable STEEL Principles and the fixed boundary approach, we cover scope 1, 2, and parts of scope 3 emissions of the companies in scope.</w:t>
      </w:r>
    </w:p>
    <w:p w14:paraId="7F41A8AF" w14:textId="77777777" w:rsidR="00D92970" w:rsidRDefault="00000000">
      <w:r>
        <w:t>We follow the SSP guidance to measure the climate alignment of our portfolio and will update our approach if and once Sustainable STEEL Principles is updated to accommodate inclusion of not yet operational greenfield projects.</w:t>
      </w:r>
    </w:p>
    <w:p w14:paraId="14F12E39" w14:textId="77777777" w:rsidR="00D92970" w:rsidRDefault="00000000">
      <w:r>
        <w:t>Historical data comparisons are also conducted to ensure consistency, and emissions-intensity changes for key clients are analysed and validated with market trends.</w:t>
      </w:r>
    </w:p>
    <w:p w14:paraId="038702B9" w14:textId="12553D9E" w:rsidR="00D92970" w:rsidRDefault="00000000">
      <w:r>
        <w:t>Automotive Methodology and scenario</w:t>
      </w:r>
      <w:r w:rsidR="00FE3A37">
        <w:t xml:space="preserve"> </w:t>
      </w:r>
      <w:r>
        <w:t xml:space="preserve">pathway </w:t>
      </w:r>
      <w:proofErr w:type="gramStart"/>
      <w:r>
        <w:t>The</w:t>
      </w:r>
      <w:proofErr w:type="gramEnd"/>
      <w:r>
        <w:t xml:space="preserve"> methodology we applied is the emissions intensity approach described in detail in the PACTA methodology application paper.</w:t>
      </w:r>
    </w:p>
    <w:p w14:paraId="6D8027A8" w14:textId="369205E8" w:rsidR="00D92970" w:rsidRDefault="00000000">
      <w:r>
        <w:t>Our in-scope aviation portfolio consists of committed amounts of on-balance</w:t>
      </w:r>
      <w:r w:rsidR="00FE3A37">
        <w:t xml:space="preserve"> </w:t>
      </w:r>
      <w:r>
        <w:t xml:space="preserve">funded term loans and revolving credit facilities to all aircraft, airlines and lessors that we finance, </w:t>
      </w:r>
      <w:proofErr w:type="gramStart"/>
      <w:r>
        <w:t>with the exception of</w:t>
      </w:r>
      <w:proofErr w:type="gramEnd"/>
      <w:r>
        <w:t xml:space="preserve"> those for which there are no matches in the emission factor database provided by Cirium.</w:t>
      </w:r>
    </w:p>
    <w:p w14:paraId="687E3790" w14:textId="6824886A" w:rsidR="00D92970" w:rsidRDefault="00000000">
      <w:r>
        <w:t>For this, the sector leverages on the IMOs Data Collection System IMO DCS which is a regulatory framework through which all vessels are required to submit their annual fuel consumptions and distance travelled to enable carbon intensity to be measured.</w:t>
      </w:r>
    </w:p>
    <w:p w14:paraId="4D267FEE" w14:textId="77777777" w:rsidR="00D92970" w:rsidRDefault="00000000">
      <w:r>
        <w:t>In alignment with the NZBA Real Estate White Paper, we use a balance sheet approach to aggregate portfolio emissions intensity.</w:t>
      </w:r>
    </w:p>
    <w:p w14:paraId="5906A786" w14:textId="77777777" w:rsidR="00D92970" w:rsidRDefault="00000000">
      <w:r>
        <w:t>When aggregating the calculated emissions intensities to portfolio level, we apply a weighting factor in our calculations over the loan-to-value at origination ratio, as per the guidance of PCAF and the Science Based Targets initiative SBTi.</w:t>
      </w:r>
    </w:p>
    <w:p w14:paraId="6F55A641" w14:textId="6C06A281" w:rsidR="00D92970" w:rsidRDefault="00000000">
      <w:r>
        <w:t xml:space="preserve">In addition, the financed emissions calculation for RRE has been improved </w:t>
      </w:r>
      <w:proofErr w:type="gramStart"/>
      <w:r>
        <w:t>to,</w:t>
      </w:r>
      <w:proofErr w:type="gramEnd"/>
      <w:r>
        <w:t xml:space="preserve"> reflect the accurate</w:t>
      </w:r>
      <w:r w:rsidR="00FE3A37">
        <w:t xml:space="preserve"> </w:t>
      </w:r>
      <w:r>
        <w:t>complete amount of outstanding and, increase the completeness of assets taken into the scope.</w:t>
      </w:r>
    </w:p>
    <w:p w14:paraId="43D7FF01" w14:textId="2152BDAC" w:rsidR="00D92970" w:rsidRDefault="00000000">
      <w:r>
        <w:t xml:space="preserve">Except for verified or unverified emissions collected from the borrower or investee company directly via the Carbon Disclosure </w:t>
      </w:r>
      <w:proofErr w:type="gramStart"/>
      <w:r>
        <w:t>Project</w:t>
      </w:r>
      <w:r w:rsidR="00FE3A37">
        <w:t xml:space="preserve">, </w:t>
      </w:r>
      <w:r>
        <w:t xml:space="preserve"> the</w:t>
      </w:r>
      <w:proofErr w:type="gramEnd"/>
      <w:r>
        <w:t xml:space="preserve"> primary source of emissions data across asset classes is emission factors provided by the PCAF database.</w:t>
      </w:r>
    </w:p>
    <w:p w14:paraId="505E98B6" w14:textId="77777777" w:rsidR="00D92970" w:rsidRDefault="00000000">
      <w:r>
        <w:lastRenderedPageBreak/>
        <w:t>For green bonds, we perform an assessment on whether the proceeds of the bond are used exclusively for projects that contribute to environmental objectives and can be considered taxonomy eligible or aligned.</w:t>
      </w:r>
    </w:p>
    <w:p w14:paraId="581565AB" w14:textId="77777777" w:rsidR="00D92970" w:rsidRDefault="00000000">
      <w:r>
        <w:t>Besides the limitations as described in our scope of assets, we are unable to fulfil the technical screening criteria due to data quality and regulatory unclarities for our household portfolio such as renovation loans and related measures CCM 7.</w:t>
      </w:r>
    </w:p>
    <w:p w14:paraId="47EA2C02" w14:textId="77777777" w:rsidR="00D92970" w:rsidRDefault="00000000">
      <w:r>
        <w:t>Definitions of our environment, social and governance metrics Fossil-fuel exposure As part of the energy disclosure, we have reported our exposure to fossil fuel.</w:t>
      </w:r>
    </w:p>
    <w:p w14:paraId="7DA72F3A" w14:textId="48AD5876" w:rsidR="00D92970" w:rsidRDefault="00000000">
      <w:r>
        <w:t xml:space="preserve">Coal-fired power generation </w:t>
      </w:r>
      <w:proofErr w:type="gramStart"/>
      <w:r>
        <w:t>With</w:t>
      </w:r>
      <w:proofErr w:type="gramEnd"/>
      <w:r>
        <w:t xml:space="preserve"> respect to the financing of coal-fired power generation power plants, in December 2017 the goal of close to zero by the end of 2025 was sharpened in the coal policy in support of the transition to a low carbon economy.</w:t>
      </w:r>
    </w:p>
    <w:p w14:paraId="11CBB07F" w14:textId="77777777" w:rsidR="00D92970" w:rsidRDefault="00000000">
      <w:r>
        <w:t>This methodology has been selected to reflect that if we are the ESG lead for a transaction, we can pro-actively engage with our clients on their sustainability strategy, so our potential impact is more significant compared to a participating role.</w:t>
      </w:r>
    </w:p>
    <w:p w14:paraId="4E3EA551" w14:textId="77777777" w:rsidR="00D92970" w:rsidRDefault="00000000">
      <w:r>
        <w:t>Capital markets products, for the bonds we record in accordance with the role we take, ESG lead role, if we are the ESG structurer or coordinator we take our pro-rata share of the full transaction, as we believe it properly reflects our contribution to support our clients to achieve their sustainability transition.</w:t>
      </w:r>
    </w:p>
    <w:p w14:paraId="54590292" w14:textId="77777777" w:rsidR="00D92970" w:rsidRDefault="00000000">
      <w:r>
        <w:t>For example, employees within the first and second line of defence directly responsible for the development or oversight of Anti Bribery &amp; Corruption policies, mandatory instructions, procedures, and controls required to manage the risk.</w:t>
      </w:r>
    </w:p>
    <w:p w14:paraId="75C47553" w14:textId="77777777" w:rsidR="00D92970" w:rsidRDefault="00000000">
      <w:r>
        <w:t>The templates for the KPIs of Credit Institutions will reflect all six environmental objectives, whereby the disclosures this year only covers eligibility for activities under the Environmental Delegated Act and the amended Climate Delegated Act.</w:t>
      </w:r>
    </w:p>
    <w:p w14:paraId="0CD5ECA3" w14:textId="77777777" w:rsidR="00D92970" w:rsidRDefault="00000000">
      <w:r>
        <w:t>The templates for Nuclear Energy and Fossil gas-related activities will cover the environmental objectives of climate change mitigation and climate change adaptation.</w:t>
      </w:r>
    </w:p>
    <w:p w14:paraId="05E3E9E2" w14:textId="53C618C1" w:rsidR="00D92970" w:rsidRDefault="00000000">
      <w:r>
        <w:t>Risks related to the regulation and supervision of the Group Non-compliance with laws and</w:t>
      </w:r>
      <w:r w:rsidR="00FE3A37">
        <w:t xml:space="preserve"> </w:t>
      </w:r>
      <w:r>
        <w:t>or regulations could result in fines and other liabilities, penalties or consequences for us, which could materially affect our business and reputation and reduce our profitability.</w:t>
      </w:r>
    </w:p>
    <w:p w14:paraId="13902D37" w14:textId="6EDC6CBE" w:rsidR="00D92970" w:rsidRDefault="00000000">
      <w:r>
        <w:t>INGs business and operations are exposed to physical risks, including as a direct result of climate change.</w:t>
      </w:r>
    </w:p>
    <w:p w14:paraId="1D234D9B" w14:textId="77777777" w:rsidR="00D92970" w:rsidRDefault="00000000">
      <w:r>
        <w:t>We are subject to increasing risks related to cybercrime and compliance with cybersecurity regulation.</w:t>
      </w:r>
    </w:p>
    <w:p w14:paraId="6E64F6BE" w14:textId="19449ADB" w:rsidR="00D92970" w:rsidRDefault="00000000">
      <w:r>
        <w:lastRenderedPageBreak/>
        <w:t>Risks related to the Groups risk management practices Risks relating to our use of quantitative models to model client behaviour for the purposes of our calculations may adversely impact our results and reputation.</w:t>
      </w:r>
    </w:p>
    <w:p w14:paraId="325AC325" w14:textId="1C555A60" w:rsidR="00D92970" w:rsidRDefault="00000000">
      <w:r>
        <w:t>Negative developments in relevant financial markets and</w:t>
      </w:r>
      <w:r w:rsidR="00FE3A37">
        <w:t xml:space="preserve"> </w:t>
      </w:r>
      <w:r>
        <w:t xml:space="preserve">or countries or regions have in the past had and may in the future have a material adverse impact on our business, results and financial condition, including </w:t>
      </w:r>
      <w:proofErr w:type="gramStart"/>
      <w:r>
        <w:t>as a result of</w:t>
      </w:r>
      <w:proofErr w:type="gramEnd"/>
      <w:r>
        <w:t xml:space="preserve"> the potential consequences listed below.</w:t>
      </w:r>
    </w:p>
    <w:p w14:paraId="5EFD407A" w14:textId="77777777" w:rsidR="00D92970" w:rsidRDefault="00000000">
      <w:r>
        <w:t>Factors such as inflation or deflation, interest rates, securities prices, credit spreads, liquidity spreads, exchange rates, consumer spending, changes in customer behaviour, climate change, business investment, real estate values and private equity valuations, government spending, the volatility and strength of the capital markets, geopolitical events and trends, supply chain disruptions, shortages, terrorism, pandemics and epidemics such as the recent Covid-19 pandemic or other widespread health emergencies all impact the business and economic environment and, ultimately, our solvency, liquidity and the amount and profitability of business we conduct in a specific geographic region.</w:t>
      </w:r>
    </w:p>
    <w:p w14:paraId="349F6096" w14:textId="77777777" w:rsidR="00D92970" w:rsidRDefault="00000000">
      <w:r>
        <w:t>Under the terms of the agreement, Global Development will acquire all shares of ING Bank Eurasia JSC, taking over all Russian onshore activities and staff.</w:t>
      </w:r>
    </w:p>
    <w:p w14:paraId="61493348" w14:textId="61323BCC" w:rsidR="00D92970" w:rsidRDefault="00000000">
      <w:r>
        <w:t>Environmental and</w:t>
      </w:r>
      <w:r w:rsidR="00FE3A37">
        <w:t xml:space="preserve"> </w:t>
      </w:r>
      <w:r>
        <w:t xml:space="preserve">or climate risks have also directly and indirectly impacted ING without significant financial impact, for example through, among other things, losses suffered </w:t>
      </w:r>
      <w:proofErr w:type="gramStart"/>
      <w:r>
        <w:t>as a result of</w:t>
      </w:r>
      <w:proofErr w:type="gramEnd"/>
      <w:r>
        <w:t xml:space="preserve"> extreme weather events, the impact of climate-related transition risk on the risk and return profile or value of security or operations of certain categories of customer to which ING has exposure.</w:t>
      </w:r>
    </w:p>
    <w:p w14:paraId="5041345C" w14:textId="1E09EFC6" w:rsidR="00D92970" w:rsidRDefault="00000000">
      <w:r>
        <w:t>In addition, these risks may also increase INGs reputational and litigation risk if the economic activity that ING supports is not in line with community expectations or INGs external commitments or legal or regulatory requirements this includes, but is not limited to, greenwashing risk.</w:t>
      </w:r>
    </w:p>
    <w:p w14:paraId="70829A24" w14:textId="77777777" w:rsidR="00D92970" w:rsidRDefault="00000000">
      <w:r>
        <w:t>Any of these general developments in global financial and political conditions could negatively impact our business, results and financial condition in future periods.</w:t>
      </w:r>
    </w:p>
    <w:p w14:paraId="5D60466C" w14:textId="77777777" w:rsidR="00D92970" w:rsidRDefault="00000000">
      <w:r>
        <w:t>ING continues to monitor market developments and reform plans for other rates to anticipate the impact on our customers and any related risks.</w:t>
      </w:r>
    </w:p>
    <w:p w14:paraId="517A73ED" w14:textId="59B84CD7" w:rsidR="00D92970" w:rsidRDefault="00000000">
      <w:r>
        <w:t>Risks related to the regulation and supervision of the Group Non-compliance with laws and</w:t>
      </w:r>
      <w:r w:rsidR="00FE3A37">
        <w:t xml:space="preserve"> </w:t>
      </w:r>
      <w:r>
        <w:t>or regulations could result in fines and other liabilities, penalties or consequences for us, which could materially affect our business and reputation and reduce our profitability.</w:t>
      </w:r>
    </w:p>
    <w:p w14:paraId="61BE2B01" w14:textId="77777777" w:rsidR="00D92970" w:rsidRDefault="00000000">
      <w:r>
        <w:t>ING has faced, and in the future may continue to face, the consequences of non-compliance with applicable laws and regulations, including the potential initiation of regulatory investigations or legal proceedings.</w:t>
      </w:r>
    </w:p>
    <w:p w14:paraId="5784B262" w14:textId="77777777" w:rsidR="00D92970" w:rsidRDefault="00000000">
      <w:r>
        <w:t>Compliance with current and new laws and regulations is resource-intensive and may materially increase our operating costs.</w:t>
      </w:r>
    </w:p>
    <w:p w14:paraId="18BC3E75" w14:textId="77777777" w:rsidR="00D92970" w:rsidRDefault="00000000">
      <w:r>
        <w:lastRenderedPageBreak/>
        <w:t>Our revenues and profitability and those of our industry have been and continue to be affected by requirements relating to capital, additional loss-absorbing capacity, leverage, minimum liquidity and longterm funding levels, resolution and recovery planning requirements, derivatives clearing and margin rules and levels of regulatory oversight, as well as restrictions on which and, if permitted, how certain business activities may be carried out by financial institutions.</w:t>
      </w:r>
    </w:p>
    <w:p w14:paraId="08B4D4B7" w14:textId="77777777" w:rsidR="00D92970" w:rsidRDefault="00000000">
      <w:r>
        <w:t>Furthermore, the current economic environment in certain countries in which we operate may increase the likelihood for regulatory initiatives to enhance consumer protection or to protect homeowners from foreclosures.</w:t>
      </w:r>
    </w:p>
    <w:p w14:paraId="1C512B87" w14:textId="77777777" w:rsidR="00D92970" w:rsidRDefault="00000000">
      <w:r>
        <w:t>Competent authorities may also prohibit the Group from making dividend payments to shareholders or distributions to holders of its regulatory capital instruments if the Group fails to comply with regulatory requirements, in particular with regard to supervisory measures, minimum capital requirements including buffer requirements or with liquidity requirements, or if there are deficiencies in its governance and risk management processes.</w:t>
      </w:r>
    </w:p>
    <w:p w14:paraId="70FF929C" w14:textId="77777777" w:rsidR="00D92970" w:rsidRDefault="00000000">
      <w:r>
        <w:t>Any changes may require us to maintain more capital or to raise a different type of capital by disqualifying existing capital instruments from continued inclusion in regulatory capital, requiring replacement with new capital instruments that meet the new criteria.</w:t>
      </w:r>
    </w:p>
    <w:p w14:paraId="17A87032" w14:textId="77777777" w:rsidR="00D92970" w:rsidRDefault="00000000">
      <w:r>
        <w:t>Operating as a swap dealer requires compliance with CFTC regulatory requirements, which may be burdensome, impose additional compliance costs and could adversely affect the profitability of this business, as well as exposing ING to the risk of non-compliance with these regulations.</w:t>
      </w:r>
    </w:p>
    <w:p w14:paraId="33E4FBDE" w14:textId="77777777" w:rsidR="00D92970" w:rsidRDefault="00000000">
      <w:r>
        <w:t>Operating as a security-based swap dealer requires compliance with SEC regulatory requirements, which may be burdensome, impose additional compliance costs and could adversely affect the profitability of this business, as well as exposing ING to the risk of non-compliance with these regulations.</w:t>
      </w:r>
    </w:p>
    <w:p w14:paraId="729F34FC" w14:textId="77777777" w:rsidR="00D92970" w:rsidRDefault="00000000">
      <w:r>
        <w:t>Any of the foregoing factors, and any further regulatory developments with respect to commodities and derivatives, could have a material impact on our business, results and financial condition.</w:t>
      </w:r>
    </w:p>
    <w:p w14:paraId="60C0905F" w14:textId="77777777" w:rsidR="00D92970" w:rsidRDefault="00000000">
      <w:r>
        <w:t>While various sanctions include grace periods before full compliance is required, there is no guarantee that ING will be able to implement all required procedures within the applicable grace periods.</w:t>
      </w:r>
    </w:p>
    <w:p w14:paraId="566F6AD8" w14:textId="7E40383F" w:rsidR="00D92970" w:rsidRDefault="00000000">
      <w:r>
        <w:t>When new financial products are brought to the market, it is INGs policy to engage in a multidisciplinary product approval process in connection with the development and distribution of such products, including production of appropriate marketing and communication materials.</w:t>
      </w:r>
    </w:p>
    <w:p w14:paraId="0B62D49C" w14:textId="77777777" w:rsidR="00D92970" w:rsidRDefault="00000000">
      <w:r>
        <w:lastRenderedPageBreak/>
        <w:t>Customer protection regulations, as well as changes in interpretation and perception by both the public at large and governmental authorities of acceptable market practices, influence customer expectations.</w:t>
      </w:r>
    </w:p>
    <w:p w14:paraId="69832CFA" w14:textId="77777777" w:rsidR="00D92970" w:rsidRDefault="00000000">
      <w:r>
        <w:t>While a considerable amount of time and resources have been invested in reviewing and assessing historical sales practices and products that were sold in the past, and in the maintenance of risk management, legal and compliance procedures to monitor current sales practices, there can be no assurance that all of the issues associated with current and historical sales practices have been or will be identified, nor that any issues already identified will not be more widespread than presently estimated.</w:t>
      </w:r>
    </w:p>
    <w:p w14:paraId="68615786" w14:textId="77777777" w:rsidR="00D92970" w:rsidRDefault="00000000">
      <w:r>
        <w:t>The negative publicity associated with any sales practices, any compensation payable in respect of any such issues and regulatory changes resulting from such issues, have had and could have a material adverse effect on our reputation, business, results, financial condition and prospects.</w:t>
      </w:r>
    </w:p>
    <w:p w14:paraId="79678E50" w14:textId="5EB6DE92" w:rsidR="00D92970" w:rsidRDefault="00000000">
      <w:r>
        <w:t>Environmental, Social and Governance is an area of significant and increased public dialogue and focus for governments and regulators, investors, INGs customers and employees, and other stakeholders or third parties</w:t>
      </w:r>
      <w:r w:rsidR="00EB65F6">
        <w:t>.</w:t>
      </w:r>
    </w:p>
    <w:p w14:paraId="14CB7CB7" w14:textId="77777777" w:rsidR="00D92970" w:rsidRDefault="00000000">
      <w:r>
        <w:t>Non-governmental organisations or NGOs.</w:t>
      </w:r>
    </w:p>
    <w:p w14:paraId="5D7C304D" w14:textId="187F2C01" w:rsidR="00D92970" w:rsidRDefault="00000000">
      <w:r>
        <w:t xml:space="preserve">Similarly, the SEC climate-related disclosure rules could require disclosure of climate-related </w:t>
      </w:r>
      <w:proofErr w:type="gramStart"/>
      <w:r>
        <w:t>information</w:t>
      </w:r>
      <w:proofErr w:type="gramEnd"/>
      <w:r>
        <w:t xml:space="preserve"> and the State of Californias legislation requires broad disclosure of greenhouse gas emissions and other climate-related information.</w:t>
      </w:r>
    </w:p>
    <w:p w14:paraId="0055E02E" w14:textId="77777777" w:rsidR="00D92970" w:rsidRDefault="00000000">
      <w:r>
        <w:t>National or international regulatory actions or developments may also result in financial institutions coming under increased pressure from internal and external stakeholders regarding the management and disclosure of their ESG risks and related lending and investment activities.</w:t>
      </w:r>
    </w:p>
    <w:p w14:paraId="7985EEE4" w14:textId="61C7E772" w:rsidR="00D92970" w:rsidRDefault="00000000">
      <w:r>
        <w:t>Our ability to achieve any ESG-related initiatives, targets, ambitions, aims or expectations and to accurately report performance or developments with respect to such initiatives, targets, aims or expectations is subject to numerous risks, many of which are outside of our control, including the evolving legal environment, regulatory requirements for the tracking and reporting of standards or disclosures, the actions of suppliers, partners, and other third parties, and data that is outside of INGs control.</w:t>
      </w:r>
    </w:p>
    <w:p w14:paraId="222AAB26" w14:textId="77777777" w:rsidR="00D92970" w:rsidRDefault="00000000">
      <w:r>
        <w:t>Our stakeholders may hold differing views on ESG-related matters, including DEI, which may result in negative attention in traditional and social media or a negative perception of our response to concerns regarding these matters.</w:t>
      </w:r>
    </w:p>
    <w:p w14:paraId="59F49E81" w14:textId="77777777" w:rsidR="00D92970" w:rsidRDefault="00000000">
      <w:r>
        <w:t xml:space="preserve">Any failure, or perceived failure, by us to adhere to our public statements, comply fully with developing interpretations of ESG-related laws and regulations, including with respect to DEI- related matters, or meet evolving and varied stakeholder expectations and standards </w:t>
      </w:r>
      <w:r>
        <w:lastRenderedPageBreak/>
        <w:t>could negatively impact our reputation or result in legal and enforcement proceedings against ING.</w:t>
      </w:r>
    </w:p>
    <w:p w14:paraId="1871A291" w14:textId="4D06F7E3" w:rsidR="00D92970" w:rsidRDefault="00000000">
      <w:r>
        <w:t>For instance, customers may choose investment products or services based on sustainability or other ESG criteria or may look at a financial institutions ESG-related lending strategy when choosing to make deposits.</w:t>
      </w:r>
    </w:p>
    <w:p w14:paraId="5A765723" w14:textId="77777777" w:rsidR="00D92970" w:rsidRDefault="00000000">
      <w:r>
        <w:t>At the same time, there also exists 'anti-ESG' sentiment among certain stakeholders, including governmental authorities, and we may face scrutiny, reputational risk, product boycotts, lawsuits or market access restrictions from these parties regarding our ESG-related initiatives, including with respect to DEI matters.</w:t>
      </w:r>
    </w:p>
    <w:p w14:paraId="08F9B7FA" w14:textId="77777777" w:rsidR="00D92970" w:rsidRDefault="00000000">
      <w:r>
        <w:t>To remain competitive and to safeguard its reputation, ING is required to continuously adapt its business strategy, products and services to respond to emerging, increasing or changing sustainability and other ESG-related demands from customers, investors and other stakeholders.</w:t>
      </w:r>
    </w:p>
    <w:p w14:paraId="6F13B8A0" w14:textId="77777777" w:rsidR="00D92970" w:rsidRDefault="00000000">
      <w:r>
        <w:t>The transition to a low-carbon or net-zero economy gives rise to risks and uncertainties associated with climate change-related laws, regulations and oversight, changing or new technologies, and shifting customer sentiment.</w:t>
      </w:r>
    </w:p>
    <w:p w14:paraId="629EC4EA" w14:textId="77777777" w:rsidR="00D92970" w:rsidRDefault="00000000">
      <w:r>
        <w:t>At the same time, there also exists 'anti-ESG' sentiment among certain stakeholders, and we may face scrutiny, reputational risk, product boycotts, lawsuits or market access restrictions from these parties regarding our ESG-related initiatives.</w:t>
      </w:r>
    </w:p>
    <w:p w14:paraId="7FF52955" w14:textId="77777777" w:rsidR="00D92970" w:rsidRDefault="00000000">
      <w:r>
        <w:t>The low-carbon or net-zero transition may also require ING to modify or implement new compliance systems, internal controls and procedures or governance frameworks.</w:t>
      </w:r>
    </w:p>
    <w:p w14:paraId="7B3FAA65" w14:textId="77777777" w:rsidR="00D92970" w:rsidRDefault="00000000">
      <w:r>
        <w:t>The integration and automation of internal governance, compliance, and disclosure and reporting frameworks across ING could lead to increased operational costs for ING and other execution and operational risks.</w:t>
      </w:r>
    </w:p>
    <w:p w14:paraId="5478E2F2" w14:textId="1F609E2D" w:rsidR="00D92970" w:rsidRDefault="00000000">
      <w:r>
        <w:t>Furthermore, INGs ongoing aim to implement appropriate systems, controls and frameworks increasingly requires ING to develop adequate climate change-related risk assessment and modelling capabilities as there is currently no standard approach or methodology available, and to collect customer, third-party or other data.</w:t>
      </w:r>
    </w:p>
    <w:p w14:paraId="3CA73A4D" w14:textId="58A0EE9A" w:rsidR="00D92970" w:rsidRDefault="00000000">
      <w:r>
        <w:t>Any delay, change or failure in developing, implementing or meeting INGs climate change-related commitments and regulatory requirements may have a material adverse impact on our business, financial condition, operating results and reputation, and lead to climate change or ESG-related investigations, enforcement proceedings or litigation.</w:t>
      </w:r>
    </w:p>
    <w:p w14:paraId="76747463" w14:textId="30EE6403" w:rsidR="00D92970" w:rsidRDefault="00000000">
      <w:r>
        <w:t>INGs business and operations are exposed to physical risks, including as a direct result of climate change.</w:t>
      </w:r>
    </w:p>
    <w:p w14:paraId="6CA1E0B0" w14:textId="447F874E" w:rsidR="00D92970" w:rsidRDefault="00000000">
      <w:r>
        <w:t xml:space="preserve">INGs business and operations are exposed to the impacts of physical risks arising from climate and weatherrelated events, including heatwaves, droughts, flooding, storms, rising </w:t>
      </w:r>
      <w:r>
        <w:lastRenderedPageBreak/>
        <w:t>sea levels, other extreme weather events or natural disasters, and to the impacts of physical risks arising from environmental degradation, including the loss of biodiversity, water or resource scarcity, pollution or waste management.</w:t>
      </w:r>
    </w:p>
    <w:p w14:paraId="1935C157" w14:textId="77777777" w:rsidR="00D92970" w:rsidRDefault="00000000">
      <w:r>
        <w:t>For a description of physical risks to our operations and business other than resulting from natural disasters as a result of climate change, see 'Operational and IT risks, such as system disruptions or failures, breaches of security, cyber attacks, human error, changes in operational practices, inadequate controls including in respect of third parties with which we do business or outbreaks of communicable diseases may adversely impact our reputation, business and results' below.</w:t>
      </w:r>
    </w:p>
    <w:p w14:paraId="3E46F4C2" w14:textId="77777777" w:rsidR="00D92970" w:rsidRDefault="00000000">
      <w:r>
        <w:t>Losses can result from inadequately trained or skilled personnel, IT failures including due to a cyber attack, inadequate or failed internal control processes and systems including, as the role of artificial intelligence in the finance industry and in our business increases, any errors as a result of incomplete, inaccurate, or otherwise flawed outputs from the algorithms and data sets utilised, regulatory breaches, human errors, employee misconduct, including fraud, or from natural disasters or other external events that interrupt normal business operations.</w:t>
      </w:r>
    </w:p>
    <w:p w14:paraId="43287B43" w14:textId="1CCB639D" w:rsidR="00D92970" w:rsidRDefault="00000000">
      <w:r>
        <w:t xml:space="preserve">For further description of the </w:t>
      </w:r>
      <w:proofErr w:type="gramStart"/>
      <w:r>
        <w:t>particular risks</w:t>
      </w:r>
      <w:proofErr w:type="gramEnd"/>
      <w:r>
        <w:t xml:space="preserve"> associated with cybercrime, which is a specific risk to ING </w:t>
      </w:r>
      <w:proofErr w:type="gramStart"/>
      <w:r>
        <w:t>as a result of</w:t>
      </w:r>
      <w:proofErr w:type="gramEnd"/>
      <w:r>
        <w:t xml:space="preserve"> its strategic focus on technology and innovation, see We are subject to increasing risks related to cybercrime and compliance with cybersecurity regulation' below.</w:t>
      </w:r>
    </w:p>
    <w:p w14:paraId="030D8971" w14:textId="77777777" w:rsidR="00D92970" w:rsidRDefault="00000000">
      <w:r>
        <w:t>Widespread outbreaks of communicable diseases may impact the health of our employees, increasing absenteeism, or may cause a significant increase in the utilisation of health benefits offered to our employees, either or both of which could adversely impact our business.</w:t>
      </w:r>
    </w:p>
    <w:p w14:paraId="395E6E32" w14:textId="77777777" w:rsidR="00D92970" w:rsidRDefault="00000000">
      <w:r>
        <w:t>Cybersecurity, the use and safeguarding of customer data and data privacy have become the subject of increasing legislative and regulatory focus.</w:t>
      </w:r>
    </w:p>
    <w:p w14:paraId="76B64C34" w14:textId="77777777" w:rsidR="00D92970" w:rsidRDefault="00000000">
      <w:r>
        <w:t>We may become subject to new legislation or regulation concerning cybersecurity, security of customer data in general or the privacy of information we may store or maintain.</w:t>
      </w:r>
    </w:p>
    <w:p w14:paraId="4A966824" w14:textId="6B76885C" w:rsidR="00D92970" w:rsidRDefault="00000000">
      <w:r>
        <w:t>Compliance with such new legislation or regulation could increase the Groups compliance cost.</w:t>
      </w:r>
    </w:p>
    <w:p w14:paraId="072613A9" w14:textId="77777777" w:rsidR="00D92970" w:rsidRDefault="00000000">
      <w:r>
        <w:t>These events can potentially result in financial loss and harm to our reputation, hinder our operational effectiveness, result in regulatory censure, compensation costs or fines resulting from regulatory investigations and could have a material adverse effect on our business, reputation, revenues, results, financial condition and prospects.</w:t>
      </w:r>
    </w:p>
    <w:p w14:paraId="5ACCE10E" w14:textId="77777777" w:rsidR="00D92970" w:rsidRDefault="00000000">
      <w:r>
        <w:t>This increased reliance on digital banking and remote working may increase the risk of cybersecurity breaches, loss of personal data and related reputational risk.</w:t>
      </w:r>
    </w:p>
    <w:p w14:paraId="00E2CBCD" w14:textId="63B48E41" w:rsidR="00D92970" w:rsidRDefault="00000000">
      <w:r>
        <w:lastRenderedPageBreak/>
        <w:t>New entrants may rely on new technologies, advanced data and analytic tools, lower cost to serve, less extensive oversight from regulators compared to the frameworks established in respect of traditional banks and</w:t>
      </w:r>
      <w:r w:rsidR="00FE3A37">
        <w:t xml:space="preserve"> </w:t>
      </w:r>
      <w:r>
        <w:t>or faster processes to challenge traditional banks.</w:t>
      </w:r>
    </w:p>
    <w:p w14:paraId="17B138AA" w14:textId="77777777" w:rsidR="00D92970" w:rsidRDefault="00000000">
      <w:r>
        <w:t>These developments could result in our competitors gaining greater access to capital and liquidity, expanding their ranges of products and services, or gaining geographic diversity.</w:t>
      </w:r>
    </w:p>
    <w:p w14:paraId="04D7864A" w14:textId="3D5A2722" w:rsidR="00D92970" w:rsidRDefault="00000000">
      <w:r>
        <w:t>Risks related to the Groups risk management practices Risks relating to our use of quantitative models to model client behaviour for the purposes of our calculations may adversely impact our results and reputation.</w:t>
      </w:r>
    </w:p>
    <w:p w14:paraId="5B476A29" w14:textId="77777777" w:rsidR="00D92970" w:rsidRDefault="00000000">
      <w:r>
        <w:t>Errors in the development, implementation, use or interpretation of such models, or from incomplete or incorrect data, can lead to inaccurate, noncompliant or misinterpreted model outputs, which may adversely impact our results and reputation.</w:t>
      </w:r>
    </w:p>
    <w:p w14:paraId="5DC07B99" w14:textId="77777777" w:rsidR="00D92970" w:rsidRDefault="00000000">
      <w:r>
        <w:t>Compliance failures may lead to changes in the laws and regulations governing the risk management practices and materially increase our operating costs.</w:t>
      </w:r>
    </w:p>
    <w:p w14:paraId="3C5296DE" w14:textId="77777777" w:rsidR="00D92970" w:rsidRDefault="00000000">
      <w:r>
        <w:t>Such market conditions may in the future limit our ability to raise additional capital to support business growth, to counterbalance the consequences of losses, or to meet increased regulatory capital and rating agency capital requirements.</w:t>
      </w:r>
    </w:p>
    <w:p w14:paraId="477286E8" w14:textId="77777777" w:rsidR="00D92970" w:rsidRDefault="00000000">
      <w:r>
        <w:t>Furthermore, regulatory liquidity requirements in certain jurisdictions in which we operate remain stringent, undermining our efforts to maintain centralised management of our liquidity.</w:t>
      </w:r>
    </w:p>
    <w:p w14:paraId="0FAE5E55" w14:textId="77777777" w:rsidR="00D92970" w:rsidRDefault="00000000">
      <w:r>
        <w:t>Regulatory authorities have required and may continue to require ING to increase capital or liquidity levels at the level of the resolution entity or at particular subsidiaries.</w:t>
      </w:r>
    </w:p>
    <w:p w14:paraId="2F659382" w14:textId="77777777" w:rsidR="00D92970" w:rsidRDefault="00000000">
      <w:r>
        <w:t>In case of equity offerings with subscription rights, holders of ING shares in certain jurisdictions, however, may not be entitled to exercise such rights unless the rights and the related shares are registered or qualified for sale under the relevant legislation or regulatory framework.</w:t>
      </w:r>
    </w:p>
    <w:sectPr w:rsidR="00D9297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2134640722">
    <w:abstractNumId w:val="8"/>
  </w:num>
  <w:num w:numId="2" w16cid:durableId="1976135102">
    <w:abstractNumId w:val="6"/>
  </w:num>
  <w:num w:numId="3" w16cid:durableId="666593775">
    <w:abstractNumId w:val="5"/>
  </w:num>
  <w:num w:numId="4" w16cid:durableId="771128894">
    <w:abstractNumId w:val="4"/>
  </w:num>
  <w:num w:numId="5" w16cid:durableId="1876112253">
    <w:abstractNumId w:val="7"/>
  </w:num>
  <w:num w:numId="6" w16cid:durableId="291786114">
    <w:abstractNumId w:val="3"/>
  </w:num>
  <w:num w:numId="7" w16cid:durableId="1265772058">
    <w:abstractNumId w:val="2"/>
  </w:num>
  <w:num w:numId="8" w16cid:durableId="1131944424">
    <w:abstractNumId w:val="1"/>
  </w:num>
  <w:num w:numId="9" w16cid:durableId="1750157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5A7"/>
    <w:rsid w:val="0015074B"/>
    <w:rsid w:val="00160585"/>
    <w:rsid w:val="0029639D"/>
    <w:rsid w:val="002B3B20"/>
    <w:rsid w:val="00326F90"/>
    <w:rsid w:val="003622D8"/>
    <w:rsid w:val="004F5755"/>
    <w:rsid w:val="00626C77"/>
    <w:rsid w:val="00A571E4"/>
    <w:rsid w:val="00AA1D8D"/>
    <w:rsid w:val="00B47730"/>
    <w:rsid w:val="00BC2143"/>
    <w:rsid w:val="00BE76BC"/>
    <w:rsid w:val="00CB0664"/>
    <w:rsid w:val="00D24293"/>
    <w:rsid w:val="00D25D95"/>
    <w:rsid w:val="00D92970"/>
    <w:rsid w:val="00DA0AAE"/>
    <w:rsid w:val="00E55C80"/>
    <w:rsid w:val="00EB65F6"/>
    <w:rsid w:val="00F7589D"/>
    <w:rsid w:val="00FC693F"/>
    <w:rsid w:val="00FE1B9F"/>
    <w:rsid w:val="00FE3A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C2B3F8"/>
  <w14:defaultImageDpi w14:val="300"/>
  <w15:docId w15:val="{593FCD79-4E88-F247-8FDD-F8F2C2EF6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60</Pages>
  <Words>22595</Words>
  <Characters>128793</Characters>
  <Application>Microsoft Office Word</Application>
  <DocSecurity>0</DocSecurity>
  <Lines>1073</Lines>
  <Paragraphs>302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151086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17</cp:revision>
  <dcterms:created xsi:type="dcterms:W3CDTF">2013-12-23T23:15:00Z</dcterms:created>
  <dcterms:modified xsi:type="dcterms:W3CDTF">2025-08-03T20:07:00Z</dcterms:modified>
  <cp:category/>
</cp:coreProperties>
</file>