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616D" w14:textId="7708E5E1" w:rsidR="00B4157D" w:rsidRDefault="00000000">
      <w:r>
        <w:t>CCR3 Standardised Approach CCR Exposures by Regulatory Exposure Class and Risk Weights</w:t>
      </w:r>
      <w:r w:rsidR="007713E9">
        <w:t>.</w:t>
      </w:r>
    </w:p>
    <w:p w14:paraId="51E03E35" w14:textId="48E51F63" w:rsidR="00B4157D" w:rsidRDefault="00000000">
      <w:r>
        <w:t xml:space="preserve">Overview and Purpose of Document This document contains the Pillar 3 disclosures as </w:t>
      </w:r>
      <w:proofErr w:type="gramStart"/>
      <w:r>
        <w:t>at</w:t>
      </w:r>
      <w:proofErr w:type="gramEnd"/>
      <w:r>
        <w:t xml:space="preserve"> 31 December 2023 in respect to the capital adequacy and risk management framework of BofA Securities Europe SA </w:t>
      </w:r>
      <w:proofErr w:type="spellStart"/>
      <w:r>
        <w:t>BofASE</w:t>
      </w:r>
      <w:proofErr w:type="spellEnd"/>
      <w:r>
        <w:t xml:space="preserve"> or the Company</w:t>
      </w:r>
      <w:r w:rsidR="007713E9">
        <w:t>.</w:t>
      </w:r>
    </w:p>
    <w:p w14:paraId="22BF4628" w14:textId="77777777" w:rsidR="00B4157D" w:rsidRDefault="00000000">
      <w:r>
        <w:t>To further increase transparency, this document also includes information on BofASEs liquidity position and information on the capital requirements in respect of the Countercyclical Capital Buffer CCyB.</w:t>
      </w:r>
    </w:p>
    <w:p w14:paraId="1EF32A46" w14:textId="77777777" w:rsidR="00B4157D" w:rsidRDefault="00000000">
      <w:r>
        <w:t>Climate and Environmental Risk for details on BofASEs approach to climate risk 1.</w:t>
      </w:r>
    </w:p>
    <w:p w14:paraId="71A98CAE" w14:textId="77777777" w:rsidR="00B4157D" w:rsidRDefault="00000000">
      <w:r>
        <w:t>BofASE manages and monitors capital in line with established policies and procedures and in compliance with local regulatory requirements and considers the changing needs of its businesses.</w:t>
      </w:r>
    </w:p>
    <w:p w14:paraId="1086D378" w14:textId="77777777" w:rsidR="00B4157D" w:rsidRDefault="00000000">
      <w:r>
        <w:t>In addition, the recovery plan outlines clear pre-defined governance and processes set up to support timely, efficient, and effective monitoring, escalation, decision making, and implementation of recovery options if a crisis event were to occur.</w:t>
      </w:r>
    </w:p>
    <w:p w14:paraId="1F6B576C" w14:textId="77777777" w:rsidR="00B4157D" w:rsidRDefault="00000000">
      <w:r>
        <w:t>The following section lays out the risk management approach and key risk types for BofASE.</w:t>
      </w:r>
    </w:p>
    <w:p w14:paraId="74057FE1" w14:textId="77777777" w:rsidR="00B4157D" w:rsidRDefault="00000000">
      <w:r>
        <w:t>A culture of managing risk well requires a focus on risk in all activities and encourages the necessary mind-set and behaviour to enable effective risk management and promote sound risk-taking within BofASEs risk appetite.</w:t>
      </w:r>
    </w:p>
    <w:p w14:paraId="1207DD0B" w14:textId="77777777" w:rsidR="00B4157D" w:rsidRDefault="00000000">
      <w:r>
        <w:t>BofASE treats customers fairly and acts with integrity to support the long-term interests of its employees and customers.</w:t>
      </w:r>
    </w:p>
    <w:p w14:paraId="52B79DAD" w14:textId="77777777" w:rsidR="00B4157D" w:rsidRDefault="00000000">
      <w:r>
        <w:t>BofASE understands that improper conduct, behaviour, or practices by BofASE, its employees, or representatives could harm BofASE, the customers, or damage the integrity of the financial markets 3.</w:t>
      </w:r>
    </w:p>
    <w:p w14:paraId="6928D5E7" w14:textId="77777777" w:rsidR="00B4157D" w:rsidRDefault="00000000">
      <w:r>
        <w:t>As BofASE helps its customers improve their financial lives, it must always conduct itself with honesty, integrity, and fairness 4.</w:t>
      </w:r>
    </w:p>
    <w:p w14:paraId="5EA2F9E0" w14:textId="77777777" w:rsidR="00B4157D" w:rsidRDefault="00000000">
      <w:r>
        <w:t>All employees are responsible for proactively managing risk as part of their day-to-day activities through prompt identification, escalation, and debate of risks 5.</w:t>
      </w:r>
    </w:p>
    <w:p w14:paraId="2D58E2FD" w14:textId="77777777" w:rsidR="00B4157D" w:rsidRDefault="00000000">
      <w:r>
        <w:t>The BofASE RAS is designed with the objective of ensuring that it is comprehensive for all key risks, relevant to the BofASE business and aligned with the risk management practices of BAC.</w:t>
      </w:r>
    </w:p>
    <w:p w14:paraId="4608CADE" w14:textId="77777777" w:rsidR="00B4157D" w:rsidRDefault="00000000">
      <w:r>
        <w:t>Risk appetite is also considered within the Recovery Plan, Product Risk Management Enterprise Policy and processes, and within decisions around the business model and strategic plan.</w:t>
      </w:r>
    </w:p>
    <w:p w14:paraId="5A5B8103" w14:textId="77777777" w:rsidR="00B4157D" w:rsidRDefault="00000000">
      <w:r>
        <w:lastRenderedPageBreak/>
        <w:t>BofA Securities Europe SA Pillar 3 Disclosure for the Year Ended 31 December 2023 Risk Management, Objectives, and Policy 27 The quantitative and qualitative elements of BofASEs RAS provide clear, actionable information for taking and managing risk.</w:t>
      </w:r>
    </w:p>
    <w:p w14:paraId="03712C2E" w14:textId="77777777" w:rsidR="00B4157D" w:rsidRDefault="00000000">
      <w:r>
        <w:t>The performance against the BofASE risk appetite is reviewed on a regular basis by the BofASE MRC and on a quarterly basis by the BofASE Board Risk Committee BofASE BRC.</w:t>
      </w:r>
    </w:p>
    <w:p w14:paraId="27B89D41" w14:textId="77777777" w:rsidR="00B4157D" w:rsidRDefault="00000000">
      <w:r>
        <w:t>BofASE is committed to communicating a clear, consistent position on risk taking to internal and external stakeholders, as appropriate.</w:t>
      </w:r>
    </w:p>
    <w:p w14:paraId="70759775" w14:textId="77777777" w:rsidR="00B4157D" w:rsidRDefault="00000000">
      <w:r>
        <w:t>BofA Securities Europe SA Pillar 3 Disclosure for the Year Ended 31 December 2023 Risk Management, Objectives, and Policy 28, The risk governance structure for each type of risk Point, of Article 435, CRR BAC's risk governance principles serve as the cornerstone of the risk governance framework.</w:t>
      </w:r>
    </w:p>
    <w:p w14:paraId="6A406354" w14:textId="77777777" w:rsidR="00B4157D" w:rsidRDefault="00000000">
      <w:r>
        <w:t>The Code of Conduct provides basic guidelines for business practices and professional and personal conduct that all employees are expected to follow.</w:t>
      </w:r>
    </w:p>
    <w:p w14:paraId="432F8913" w14:textId="77777777" w:rsidR="00B4157D" w:rsidRDefault="00000000">
      <w:r>
        <w:t>Corporate Audit prepares an annual audit plan with consideration to external and internal risk factors, risk assessment of a business, and legislative and regulatory requirements.</w:t>
      </w:r>
    </w:p>
    <w:p w14:paraId="11AA6589" w14:textId="77777777" w:rsidR="00B4157D" w:rsidRDefault="00000000">
      <w:r>
        <w:t>Corporate Audit is not responsible for setting or approving limits for risks which BofASE is exposed to.</w:t>
      </w:r>
    </w:p>
    <w:p w14:paraId="5106051F" w14:textId="77777777" w:rsidR="00B4157D" w:rsidRDefault="00000000">
      <w:r>
        <w:t>If not managed well, risks can result in financial loss, regulatory sanctions and penalties, and damage to BofASE's reputation, each of which may adversely impact BofASE and its ability to execute its business strategy.</w:t>
      </w:r>
    </w:p>
    <w:p w14:paraId="6EFF539F" w14:textId="77777777" w:rsidR="00B4157D" w:rsidRDefault="00000000">
      <w:r>
        <w:t>The Risk Framework applies to all employees and explains BofASEs approach to risk management and each employees responsibilities for managing risk.</w:t>
      </w:r>
    </w:p>
    <w:p w14:paraId="5437E10A" w14:textId="77777777" w:rsidR="00B4157D" w:rsidRDefault="00000000">
      <w:r>
        <w:t>In particular, the BofASE MRC reviews and recommends BofASEs RAS and Risk Governance Framework to the BofASE BRC prior to their presentation to the BofASE Board for approval.</w:t>
      </w:r>
    </w:p>
    <w:p w14:paraId="7EC11438" w14:textId="77777777" w:rsidR="00B4157D" w:rsidRDefault="00000000">
      <w:r>
        <w:t>EU LIQA Liquidity risk management in accordance with Article 451a, CRR Liquidity risk is the inability to meet expected or unexpected cash flow and collateral needs while continuing to support the businesses and customers, under a range of economic conditions.</w:t>
      </w:r>
    </w:p>
    <w:p w14:paraId="5031B582" w14:textId="77777777" w:rsidR="00B4157D" w:rsidRDefault="00000000">
      <w:r>
        <w:t>The primary objective of liquidity risk management is to ensure that BofASE can meet expected or unexpected cash flow and collateral needs while continuing to support its businesses and customers under a range of economic conditions.</w:t>
      </w:r>
    </w:p>
    <w:p w14:paraId="1E0D1E29" w14:textId="77777777" w:rsidR="00B4157D" w:rsidRDefault="00000000">
      <w:r>
        <w:t>Consistent with the Risk Framework, the main components to achieve BofASEs liquidity risk management objectives include, 1.</w:t>
      </w:r>
    </w:p>
    <w:p w14:paraId="784ACDE1" w14:textId="77777777" w:rsidR="00B4157D" w:rsidRDefault="00000000">
      <w:r>
        <w:t>BofA Securities Europe SA Pillar 3 Disclosure for the Year Ended 31 December 2023 Risk Management, Objectives, and Policy 36 e Policies for hedging and mitigating liquidity risk.</w:t>
      </w:r>
    </w:p>
    <w:p w14:paraId="68C91969" w14:textId="77777777" w:rsidR="00B4157D" w:rsidRDefault="00000000">
      <w:r>
        <w:lastRenderedPageBreak/>
        <w:t>The ILAAP demonstrates BofASE has an appropriate framework to manage its liquidity and funding risk and adequate liquidity buffers and stable funding to deliver on its business strategy while continuing to operate within the BofASE Board risk appetite.</w:t>
      </w:r>
    </w:p>
    <w:p w14:paraId="05E0C7E9" w14:textId="77777777" w:rsidR="00B4157D" w:rsidRDefault="00000000">
      <w:r>
        <w:t>The ILAAP demonstrates BofASE has an appropriate framework to manage its liquidity and funding risk and adequate liquidity buffers and stable funding to deliver on its business strategy while continuing to operate within the BofASE Board risk appetite.</w:t>
      </w:r>
    </w:p>
    <w:p w14:paraId="1B61E54D" w14:textId="77777777" w:rsidR="00B4157D" w:rsidRDefault="00000000">
      <w:r>
        <w:t>BofA Securities Europe SA Pillar 3 Disclosure for the Year Ended 31 December 2023 Risk Management, Objectives, and Policy 39, Other items in the LCR calculation that are not captured in the LCR disclosure template but that are relevant for the liquidity profile There are no other items in the LCR calculation, that are not captured in this disclosure, considered relevant for the liquidity profile of BofASE.</w:t>
      </w:r>
    </w:p>
    <w:p w14:paraId="15A68288" w14:textId="77777777" w:rsidR="00B4157D" w:rsidRDefault="00000000">
      <w:r>
        <w:t>BofASE recognises that credit risk management relies heavily upon forward-looking estimates some required by regulatory capital rules, including, but not limited to, probabilities of default, exposures at default, loss severity and collateral valuations.</w:t>
      </w:r>
    </w:p>
    <w:p w14:paraId="2FEA60CB" w14:textId="77777777" w:rsidR="00B4157D" w:rsidRDefault="00000000">
      <w:r>
        <w:t>BofASE has established a robust credit risk governance structure that provides an escalation path for the three lines of defence, with oversight from the BofASE Board and its committees.</w:t>
      </w:r>
    </w:p>
    <w:p w14:paraId="4D9006DD" w14:textId="77777777" w:rsidR="00B4157D" w:rsidRDefault="00000000">
      <w:r>
        <w:t>Credit risk policies form an important part of BACs and BofASEs risk governance framework.</w:t>
      </w:r>
    </w:p>
    <w:p w14:paraId="29643230" w14:textId="77777777" w:rsidR="00B4157D" w:rsidRDefault="00000000">
      <w:r>
        <w:t>Foster understanding and compliance with all relevant laws, rule, regulations, and regulatory guidance c.</w:t>
      </w:r>
    </w:p>
    <w:p w14:paraId="03E6367B" w14:textId="3B396A7E" w:rsidR="00B4157D" w:rsidRDefault="00000000">
      <w:r>
        <w:t>Describe standards for underwriting and management of credit risk exposures</w:t>
      </w:r>
      <w:r w:rsidR="007713E9">
        <w:t>.</w:t>
      </w:r>
    </w:p>
    <w:p w14:paraId="31C4B466" w14:textId="77777777" w:rsidR="00B4157D" w:rsidRDefault="00000000">
      <w:r>
        <w:t>Define approval authorities, including authorities for exceptions to policy and higher risk or specialised transactions Core credit policies are supplemented, as needed, by individual business unit or legal entity policies which contain additional requirements specific to individual business unit legal entity needs.</w:t>
      </w:r>
    </w:p>
    <w:p w14:paraId="62496ADE" w14:textId="77777777" w:rsidR="00B4157D" w:rsidRDefault="00000000">
      <w:r>
        <w:t>Credit risk teams oversee credit risk management processes in accordance with BACs subsidiary governance requirements.</w:t>
      </w:r>
    </w:p>
    <w:p w14:paraId="3595C13B" w14:textId="77777777" w:rsidR="00B4157D" w:rsidRDefault="00000000">
      <w:r>
        <w:t>This includes reporting to various risk governance committees, senior management, and boards of directors.</w:t>
      </w:r>
    </w:p>
    <w:p w14:paraId="4D22D491" w14:textId="77777777" w:rsidR="00B4157D" w:rsidRDefault="00000000">
      <w:r>
        <w:t>To ensure appropriate transparency and escalation across FLUs, BofASE management, comprehensive and actionable credit risk reporting containing the required granularity of content for each level of seniority is produced.</w:t>
      </w:r>
    </w:p>
    <w:p w14:paraId="4C419A3D" w14:textId="77777777" w:rsidR="00B4157D" w:rsidRDefault="00000000">
      <w:r>
        <w:lastRenderedPageBreak/>
        <w:t>Additionally, BofASEs credit risk governance framework and reporting enable appropriate risk escalation for key items, including policy violations, limit breaches, exceptions, emerging risks and issues.</w:t>
      </w:r>
    </w:p>
    <w:p w14:paraId="0BC6EEA7" w14:textId="77777777" w:rsidR="00B4157D" w:rsidRDefault="00000000">
      <w:r>
        <w:t>BofA Securities Europe SA Pillar 3 Disclosure for the Year Ended 31 December 2023 Risk Management, Objectives, and Policy 47, Definition of a restructured exposure used for the implementation of point, of Article 178, CRR when different from the definition of forborne exposure defined in Annex V to Commission Implementing Regulation 6802014 Not applicable.</w:t>
      </w:r>
    </w:p>
    <w:p w14:paraId="69BE43FF" w14:textId="77777777" w:rsidR="00B4157D" w:rsidRDefault="00000000">
      <w:r>
        <w:t>BofA Securities Europe SA Pillar 3 Disclosure for the Year Ended 31 December 2023 Risk Management, Objectives, and Policy 48 T1.</w:t>
      </w:r>
    </w:p>
    <w:p w14:paraId="43438AD8" w14:textId="77777777" w:rsidR="00B4157D" w:rsidRDefault="00000000">
      <w:r>
        <w:t>Therefore in accordance with the EBAs ITS on public disclosure, this template is not required to be disclosed EU CQ3 Credit quality of performing and non-performing exposures by past due days BofA Securities Europe SA Pillar 3 Disclosure for the Year Ended 31 December 2023 Risk Management, Objectives, and Policy 50 The following table shows a breakdown of performing and non-performing exposures by past due days as at 31 December 2023 for BofASE.</w:t>
      </w:r>
    </w:p>
    <w:p w14:paraId="113247F4" w14:textId="77777777" w:rsidR="00B4157D" w:rsidRDefault="00000000">
      <w:r>
        <w:t>BofA Securities Europe SA Pillar 3 Disclosure for the Year Ended 31 December 2023 Risk Management, Objectives, and Policy 51 The geographical distribution is reported by analysing where the counterparty is based.</w:t>
      </w:r>
    </w:p>
    <w:p w14:paraId="50FF1A0E" w14:textId="77777777" w:rsidR="00B4157D" w:rsidRDefault="00000000">
      <w:r>
        <w:t>EU CQ8 Collateral obtained by taking possession and execution processes vintage breakdown BofA Securities Europe SA Pillar 3 Disclosure for the Year Ended 31 December 2023 Risk Management, Objectives, and Policy 53 BofASE does not have any exposures classified as non-performing.</w:t>
      </w:r>
    </w:p>
    <w:p w14:paraId="659770B0" w14:textId="77777777" w:rsidR="00B4157D" w:rsidRDefault="00000000">
      <w:r>
        <w:t>BofA Securities Europe SA Pillar 3 Disclosure for the Year Ended 31 December 2023 Risk Management, Objectives, and Policy 55 During a credit cycle, BofASE may experience a concentration of losses and in response would intensify efforts to mitigate losses, balancing fiduciary responsibilities to protect asset values with BofASEs principles to serve its customers.</w:t>
      </w:r>
    </w:p>
    <w:p w14:paraId="7DCAF576" w14:textId="77777777" w:rsidR="00B4157D" w:rsidRDefault="00000000">
      <w:r>
        <w:t>Regular portfolio monitoring and reporting and business-specific governance routines, including periodic testing and examinations by Credit Review, which is part of Corporate Audit, enable detection of deteriorating credit trends, development of mitigation strategies, and measurement of the effectiveness of actions taken.</w:t>
      </w:r>
    </w:p>
    <w:p w14:paraId="6E37B4CA" w14:textId="77777777" w:rsidR="00B4157D" w:rsidRDefault="00000000">
      <w:r>
        <w:t>With increasing collateral coverage under UMR a BAU stress framework compliments the CE and PE metrics to ensure prudent risk management.</w:t>
      </w:r>
    </w:p>
    <w:p w14:paraId="6A1F8C10" w14:textId="77777777" w:rsidR="00B4157D" w:rsidRDefault="00000000">
      <w:r>
        <w:t>BofA Securities Europe SA Pillar 3 Disclosure for the Year Ended 31 December 2023 Risk Management, Objectives, and Policy 58 Generally, collateral is accepted in the form of cash and high grade government securities.</w:t>
      </w:r>
    </w:p>
    <w:p w14:paraId="574D2431" w14:textId="77777777" w:rsidR="00B4157D" w:rsidRDefault="00000000">
      <w:r>
        <w:lastRenderedPageBreak/>
        <w:t>Forums have been established to review potential situations of wrong-way risk, and depending on the nature of the wrong way risk, Risk Management may require pre-trade approval or apply various portfolio limits.</w:t>
      </w:r>
    </w:p>
    <w:p w14:paraId="45725899" w14:textId="77777777" w:rsidR="00B4157D" w:rsidRDefault="00000000">
      <w:r>
        <w:t>In keeping with the Risk Management Framework, several processes exist to control and monitor wrong-way risk, including reviews at the BAC Global Markets Risk Committee, the BAC Credit Risk Committee and BofASE MRC.</w:t>
      </w:r>
    </w:p>
    <w:p w14:paraId="4EBDB588" w14:textId="77777777" w:rsidR="00B4157D" w:rsidRDefault="00000000">
      <w:r>
        <w:t>BofA Securities Europe SA Pillar 3 Disclosure for the Year Ended 31 December 2023 Risk Management, Objectives, and Policy 59 EU CCR1 Analysis of CCR exposure by approach T1.</w:t>
      </w:r>
    </w:p>
    <w:p w14:paraId="5EE9F4FA" w14:textId="77777777" w:rsidR="00B4157D" w:rsidRDefault="00000000">
      <w:r>
        <w:t>BofA Securities Europe SA Pillar 3 Disclosure for the Year Ended 31 December 2023 Risk Management, Objectives, and Policy 62 T5.</w:t>
      </w:r>
    </w:p>
    <w:p w14:paraId="5067FB1A" w14:textId="77777777" w:rsidR="00B4157D" w:rsidRDefault="00000000">
      <w:r>
        <w:t>BofA Securities Europe SA Pillar 3 Disclosure for the Year Ended 31 December 2023 Risk Management, Objectives, and Policy 64, A list of any legal entities in relation to which the Group have disclosed that they have provided support in accordance with Chapter 5 of Title II of Part Three CRR Article 449, CRR As at 31 December 2023, BofASE had an immaterial amount of exposure as investor in securitisations.</w:t>
      </w:r>
    </w:p>
    <w:p w14:paraId="4018FDF2" w14:textId="77777777" w:rsidR="00B4157D" w:rsidRDefault="00000000">
      <w:r>
        <w:t>In addition, the BofASE Market Risk Policy specifies additional corporate governance and regulatory requirements beyond those stated in the global policies and is approved by the BofASE MRC.</w:t>
      </w:r>
    </w:p>
    <w:p w14:paraId="19D2FD2A" w14:textId="77777777" w:rsidR="00B4157D" w:rsidRDefault="00000000">
      <w:r>
        <w:t>BofASEs approach to managing market risk involves, Monitoring compliance with established market risk limits and reporting our exposures Diversifying exposures Controlling position sizes Evaluating mitigants, such as economic hedges in related securities or derivatives The effectiveness of hedges and mitigants is monitored using processes such as risk and limit reporting, in addition to the requirements under various firms policies.</w:t>
      </w:r>
    </w:p>
    <w:p w14:paraId="4E46FC57" w14:textId="77777777" w:rsidR="00B4157D" w:rsidRDefault="00000000">
      <w:r>
        <w:t>GMR also provides risk measures and analyses to various oversight and governance routines in the company.</w:t>
      </w:r>
    </w:p>
    <w:p w14:paraId="144B6568" w14:textId="77777777" w:rsidR="00B4157D" w:rsidRDefault="00000000">
      <w:r>
        <w:t>GMR engages with these teams as part of governance bodies overseeing model performance, model change assessments, review of measures produced by these models and their uses including in regulatory capital requirements.</w:t>
      </w:r>
    </w:p>
    <w:p w14:paraId="2B7E0B6B" w14:textId="77777777" w:rsidR="00B4157D" w:rsidRDefault="00000000">
      <w:r>
        <w:t>Additionally, working groups and steering councils are established to provide oversight on specific initiatives or aspects of market risk management in the entity.</w:t>
      </w:r>
    </w:p>
    <w:p w14:paraId="1D88CA09" w14:textId="77777777" w:rsidR="00B4157D" w:rsidRDefault="00000000">
      <w:r>
        <w:t>GMR also provides risk measures and analyses to various oversight and governance routines in the entity.</w:t>
      </w:r>
    </w:p>
    <w:p w14:paraId="23BB7DA8" w14:textId="77777777" w:rsidR="00B4157D" w:rsidRDefault="00000000">
      <w:r>
        <w:t xml:space="preserve">EU MR1 Market Risk under the Standardised Approach € millions 2023 RWEAs Outright products Interest rate risk general and specific € 573 Equity and Collective Investment Undertakings risk general and specific 816 Foreign exchange risk 106 Commodity risk 293 </w:t>
      </w:r>
      <w:r>
        <w:lastRenderedPageBreak/>
        <w:t>Options Simplified approach Delta-plus method Scenario approach Securitisation specific risk Total € 1,787 BofA Securities Europe SA Pillar 3 Disclosure for the Year Ended 31 December 2023 Risk Management, Objectives, and Policy 68 4.</w:t>
      </w:r>
    </w:p>
    <w:p w14:paraId="6AD06D52" w14:textId="77777777" w:rsidR="00B4157D" w:rsidRDefault="00000000">
      <w:r>
        <w:t>The trading book policy defines the requirements and provides criteria for the FLUs to identify and classify transactions as either trading book or non-trading book under CRR and for risk management purposes.</w:t>
      </w:r>
    </w:p>
    <w:p w14:paraId="58FED414" w14:textId="77777777" w:rsidR="00B4157D" w:rsidRDefault="00000000">
      <w:r>
        <w:t>Regulatory oversight is provided by the JST of ECB and ACPR.</w:t>
      </w:r>
    </w:p>
    <w:p w14:paraId="431AF5AE" w14:textId="77777777" w:rsidR="00B4157D" w:rsidRDefault="00000000">
      <w:r>
        <w:t>Regulators have granted permission to use an Internal Model Approach for calculating regulatory capital for market risk exposure from General Riskor Price Risk, Foreign Exchange Risk and Commodity Risk using the firms VaR and Stressed VaR models.</w:t>
      </w:r>
    </w:p>
    <w:p w14:paraId="7C4FFC0F" w14:textId="77777777" w:rsidR="00B4157D" w:rsidRDefault="00000000">
      <w:r>
        <w:t>For both risk management purposes and regulatory capital calculations, the firm uses a single VaR model which captures risks, including those related to interest rates, equity prices, foreign exchange rates and commodity prices.</w:t>
      </w:r>
    </w:p>
    <w:p w14:paraId="2385C236" w14:textId="77777777" w:rsidR="00B4157D" w:rsidRDefault="00000000">
      <w:r>
        <w:t>BofA Securities Europe SA Pillar 3 Disclosure for the Year Ended 31 December 2023 Risk Management, Objectives, and Policy 69 BofASE uses a historical simulation approach to calculate VaR and SVaR.</w:t>
      </w:r>
    </w:p>
    <w:p w14:paraId="5D7867B5" w14:textId="77777777" w:rsidR="00B4157D" w:rsidRDefault="00000000">
      <w:r>
        <w:t>Ad-hoc scenarios are implemented in response or anticipation of material geopolitical macroeconomic market events, and analysis of stress impacts from these scenarios are provided by GMR to facilitate the Market Risk management efforts in the entity and across the Firm.</w:t>
      </w:r>
    </w:p>
    <w:p w14:paraId="6F2F7FA4" w14:textId="77777777" w:rsidR="00B4157D" w:rsidRDefault="00000000">
      <w:r>
        <w:t>Point, of Article 455, CRR The effectiveness of the VaR methodology is evaluated and monitored through back-testing, which compares the daily VaR results, utilizing a one-day holding period, against actual and hypothetical changes in portfolio value as BofA Securities Europe SA Pillar 3 Disclosure for the Year Ended 31 December 2023 Risk Management, Objectives, and Policy 70 defined in CRR Article 366.</w:t>
      </w:r>
    </w:p>
    <w:p w14:paraId="0C409E35" w14:textId="77777777" w:rsidR="00B4157D" w:rsidRDefault="00000000">
      <w:r>
        <w:t>The models discussed above, which are used to determine Regulatory VaR and SVaR are independently reviewed, validated and approved by MRM, per the Enterprise Model Risk Policy.</w:t>
      </w:r>
    </w:p>
    <w:p w14:paraId="260212D3" w14:textId="77777777" w:rsidR="00B4157D" w:rsidRDefault="00000000">
      <w:r>
        <w:t>For more information on Model Validation, Governance and Ongoing Monitoring, please see the Enterprise Model Risk Policy B Institutions using internal models to measure the own funds requirements for the incremental default and migration risk must disclose the following information Point, of Article 455, CRR, a Risks covered by the IRC models, specifying how they are distributed in portfoliossub-portfolios for which the competent authority has granted permission.</w:t>
      </w:r>
    </w:p>
    <w:p w14:paraId="3898EBA4" w14:textId="77777777" w:rsidR="00B4157D" w:rsidRDefault="00000000">
      <w:r>
        <w:t xml:space="preserve">BofA Securities Europe SA Pillar 3 Disclosure for the Year Ended 31 December 2023 Risk Management, Objectives, and Policy 71 f Approach used in the validation of the models The </w:t>
      </w:r>
      <w:r>
        <w:lastRenderedPageBreak/>
        <w:t>model used to determine Incremental Risk Charge is independently reviewed, validated and approved by MRM, per the Enterprise Model Risk Policy.</w:t>
      </w:r>
    </w:p>
    <w:p w14:paraId="5D94B4E3" w14:textId="77777777" w:rsidR="00B4157D" w:rsidRDefault="00000000">
      <w:r>
        <w:t>More information on Model Validation, Governance and Ongoing Monitoring, is included in the Enterprise Model Risk Policy.</w:t>
      </w:r>
    </w:p>
    <w:p w14:paraId="2CEC5F27" w14:textId="77777777" w:rsidR="00B4157D" w:rsidRDefault="00000000">
      <w:r>
        <w:t>The modelled component of CRM utilizes the same Monte Carlo simulation framework as the IRC model, with the inclusion of additional risk factors that materially impact the value of the positions within the correlation trading portfolio.</w:t>
      </w:r>
    </w:p>
    <w:p w14:paraId="030B2A39" w14:textId="77777777" w:rsidR="00B4157D" w:rsidRDefault="00000000">
      <w:r>
        <w:t>The model captures the complexity of these positions, including the non-linear nature of the trade BofA Securities Europe SA Pillar 3 Disclosure for the Year Ended 31 December 2023 Risk Management, Objectives, and Policy 72 valuations, particularly during periods of market stress, as well as the impact of the joint evolution of the risk factors.</w:t>
      </w:r>
    </w:p>
    <w:p w14:paraId="5E5F7205" w14:textId="77777777" w:rsidR="00B4157D" w:rsidRDefault="00000000">
      <w:r>
        <w:t>More information on Model Validation, Governance and Ongoing Monitoring, is included in the Enterprise Model Risk Policy.</w:t>
      </w:r>
    </w:p>
    <w:p w14:paraId="0EA61532" w14:textId="77777777" w:rsidR="00B4157D" w:rsidRDefault="00000000">
      <w:r>
        <w:t>BofA Securities Europe SA Pillar 3 Disclosure for the Year Ended 31 December 2023 Risk Management, Objectives, and Policy 73 T2.</w:t>
      </w:r>
    </w:p>
    <w:p w14:paraId="1487CE72" w14:textId="77777777" w:rsidR="00B4157D" w:rsidRDefault="00000000">
      <w:r>
        <w:t>BofA Securities Europe SA Pillar 3 Disclosure for the Year Ended 31 December 2023 Risk Management, Objectives, and Policy 74 T4.</w:t>
      </w:r>
    </w:p>
    <w:p w14:paraId="3907B67E" w14:textId="77777777" w:rsidR="00B4157D" w:rsidRDefault="00000000">
      <w:r>
        <w:t>EU ORA Qualitative information on operational risk, Disclosure of the risk management objectives and policies Points, ,, ,, and, of Article 435, CRR BofASE is subject to numerous laws, rules, and regulations that define the regulatory requirements it must satisfy across the jurisdictions in which it operates.</w:t>
      </w:r>
    </w:p>
    <w:p w14:paraId="77F0D9C2" w14:textId="77777777" w:rsidR="00B4157D" w:rsidRDefault="00000000">
      <w:r>
        <w:t>Compliance risk is the risk of legal or regulatory sanctions, material financial loss or damage to the reputation of the BofASE arising from the failure of BofASE to comply with the requirements of applicable laws, rules, and regulations or internal policies and procedures collectively, applicable laws, rules, and regulations.</w:t>
      </w:r>
    </w:p>
    <w:p w14:paraId="6DDEED72" w14:textId="77777777" w:rsidR="00B4157D" w:rsidRDefault="00000000">
      <w:r>
        <w:t>FLUs and CFs are first and foremost responsible for managing all aspects of their businesses, including their operational risk and compliance risks.</w:t>
      </w:r>
    </w:p>
    <w:p w14:paraId="1C4825ED" w14:textId="77777777" w:rsidR="00B4157D" w:rsidRDefault="00000000">
      <w:r>
        <w:t>FLUs and CFs must also adhere to Operational Risk Appetite limits and Compliance Risk Appetite limits to meet strategic, capital, and financial planning objectives.</w:t>
      </w:r>
    </w:p>
    <w:p w14:paraId="16E3C426" w14:textId="77777777" w:rsidR="00B4157D" w:rsidRDefault="00000000">
      <w:r>
        <w:t>Finally, FLUs and CFs are responsible for the proactive identification, management, and escalation of operational risks and compliance risks across BofASE.</w:t>
      </w:r>
    </w:p>
    <w:p w14:paraId="3AE8B17C" w14:textId="77777777" w:rsidR="00B4157D" w:rsidRDefault="00000000">
      <w:r>
        <w:t>When third-party capabilities are required to support BofASEs processes, products, and services, BofASE manages third-party risk with a similar level of accountability as if managed internally.</w:t>
      </w:r>
    </w:p>
    <w:p w14:paraId="0BEDA70F" w14:textId="77777777" w:rsidR="00B4157D" w:rsidRDefault="00000000">
      <w:r>
        <w:lastRenderedPageBreak/>
        <w:t>BofASE has combined the Operational Risk and Compliance Risk management CFs into a single integrated function under the leadership of the BofASE Chief Compliance and Operational Risk Officer.</w:t>
      </w:r>
    </w:p>
    <w:p w14:paraId="372EA917" w14:textId="77777777" w:rsidR="00B4157D" w:rsidRDefault="00000000">
      <w:r>
        <w:t>It also gives a broader view of the key operational risks and compliance risks facing the businesses and CFs, with the ability to develop wide-ranging coverage plans to address risk more holistically, aggregate quantitative and qualitative data across the two disciplines, and provide greater visibility into systemic issues in business activities so that critical risks are understood and adequately controlled.</w:t>
      </w:r>
    </w:p>
    <w:p w14:paraId="1419AB81" w14:textId="77777777" w:rsidR="00B4157D" w:rsidRDefault="00000000">
      <w:r>
        <w:t>These teams independently assess compliance and operational risk, monitor business activities and processes, determine and develop tests to be conducted by the Enterprise Independent Testing unit, and report on the state of the control environment.</w:t>
      </w:r>
    </w:p>
    <w:p w14:paraId="37D526AA" w14:textId="77777777" w:rsidR="00B4157D" w:rsidRDefault="00000000">
      <w:r>
        <w:t>In addition, teams in Global Compliance and Operational Risk cover areas such as financial crimes, privacy, and information security cybersecurity that affect multiple FLUs and CFs.</w:t>
      </w:r>
    </w:p>
    <w:p w14:paraId="07392772" w14:textId="77777777" w:rsidR="00B4157D" w:rsidRDefault="00000000">
      <w:r>
        <w:t>These horizontal teams are responsible for, among other things, reviewing the FLUs and CFs risk management practices related to these specific areas to gauge the effectiveness and consistency of the controls across business units, monitoring losses, and reporting and overseeing processes for accuracy and adherence to BofASEs Operational Risk and Compliance Risk standards.</w:t>
      </w:r>
    </w:p>
    <w:p w14:paraId="36AAF22B" w14:textId="77777777" w:rsidR="00B4157D" w:rsidRDefault="00000000">
      <w:r>
        <w:t>BofASEs approach to managing conduct risk is documented in the Conduct Risk Management Program, which is organised around a framework of five distinct segments that work together to, reinforce BofASEs expectations for employee conduct as outlined in our Code of Conduct.</w:t>
      </w:r>
    </w:p>
    <w:p w14:paraId="57192679" w14:textId="77777777" w:rsidR="00B4157D" w:rsidRDefault="00000000">
      <w:r>
        <w:t>The goal of having this governance structure is to drive accountability for risk management, including decision-making, oversight, and escalation, at all levels throughout BofASE.</w:t>
      </w:r>
    </w:p>
    <w:p w14:paraId="7AE5DB67" w14:textId="77777777" w:rsidR="00B4157D" w:rsidRDefault="00000000">
      <w:r>
        <w:t>BofA Securities Europe SA Pillar 3 Disclosure for the Year Ended 31 December 2023 Risk Management, Objectives, and Policy 78 Reporting includes results of operational risk and compliance risk assessments, monitoring and testing results, issues, and other operational and compliance metrics.</w:t>
      </w:r>
    </w:p>
    <w:p w14:paraId="5F1EEA63" w14:textId="77777777" w:rsidR="00B4157D" w:rsidRDefault="00000000">
      <w:r>
        <w:t>BofASE establishes and monitors compliance and operational risk appetite metrics.</w:t>
      </w:r>
    </w:p>
    <w:p w14:paraId="4012CE6D" w14:textId="77777777" w:rsidR="00B4157D" w:rsidRDefault="00000000">
      <w:r>
        <w:t>The BofASE Board is also responsible for overseeing the capital planning process.</w:t>
      </w:r>
    </w:p>
    <w:p w14:paraId="2C860C1B" w14:textId="77777777" w:rsidR="00B4157D" w:rsidRDefault="00000000">
      <w:r>
        <w:t>GRM, Corporate Audit and other CFs provide input, challenge and oversight to front line unit strategic plans, initiatives and capital plans relating to BofASE.</w:t>
      </w:r>
    </w:p>
    <w:p w14:paraId="2D8B3FDA" w14:textId="77777777" w:rsidR="00B4157D" w:rsidRDefault="00000000">
      <w:r>
        <w:t>At the Enterprise level, reputational risk is reviewed by the BAC Enterprise Risk Committee BAC ERC and the BAC Management Risk Committee, which provide primary oversight of reputational risk.</w:t>
      </w:r>
    </w:p>
    <w:p w14:paraId="521D5214" w14:textId="77777777" w:rsidR="00B4157D" w:rsidRDefault="00000000">
      <w:r>
        <w:lastRenderedPageBreak/>
        <w:t>Reputational risk items relating to BofASE are considered under the remit of the EMEA Reputational Risk Committee the Reputational Risk Committee, whose mandate includes consideration of reputational risk issues including matters related to environmental and social factors and to provide guidance and approvals for activities that represent specific reputational risks which have been referred for discussion by other current control frameworks or LOBs.</w:t>
      </w:r>
    </w:p>
    <w:p w14:paraId="49E2B8D5" w14:textId="77777777" w:rsidR="00B4157D" w:rsidRDefault="00000000">
      <w:r>
        <w:t>This includes activities that may result in negative perceptions of the Companys strategy, policies or commitments related to climate change.</w:t>
      </w:r>
    </w:p>
    <w:p w14:paraId="19D9AEFB" w14:textId="77777777" w:rsidR="00B4157D" w:rsidRDefault="00000000">
      <w:r>
        <w:t>Reputational Risk Governance BAC, including its subsidiaries, have well established organisational and governance structure in place to ensure strong oversight at both the BAC Group and business levels.</w:t>
      </w:r>
    </w:p>
    <w:p w14:paraId="4F1A805D" w14:textId="77777777" w:rsidR="00B4157D" w:rsidRDefault="00000000">
      <w:r>
        <w:t>Tracking of items presented to this committee is maintained through a reporting protocol, which provides detail such as the description of the reputational risk issue, the geographical jurisdiction, the reason for escalation, and the decision reached by the Reputational Risk Committee.</w:t>
      </w:r>
    </w:p>
    <w:p w14:paraId="46BB5DEE" w14:textId="77777777" w:rsidR="00B4157D" w:rsidRDefault="00000000">
      <w:r>
        <w:t>The scenario that generates the highest stress exposure is defined as the Stress Gap scenario with that BofA Securities Europe SA Pillar 3 Disclosure for the Year Ended 31 December 2023 Risk Management, Objectives, and Policy 84 counterparty and is managed against top of the house level limit.</w:t>
      </w:r>
    </w:p>
    <w:p w14:paraId="1D0F4DC1" w14:textId="77777777" w:rsidR="00B4157D" w:rsidRDefault="00000000">
      <w:r>
        <w:t>Climate-related risks are divided into two major categories, both of which span across the seven key risk types, Physical Risk, Risks related to the physical impacts of climate change, driven by extreme weather events such as hurricanes and floods, as well as chronic longer-term shifts such as rising average global temperatures and sea levels, and Transition Risk, Risks related to the transition to a low-carbon economy, which may entail extensive policy, legal, technology and market changes.</w:t>
      </w:r>
    </w:p>
    <w:p w14:paraId="6F2693DE" w14:textId="77777777" w:rsidR="00B4157D" w:rsidRDefault="00000000">
      <w:r>
        <w:t>Physical risks of climate change, such as more frequent and severe extreme weather events, can increase the Company's risks, including credit risk by diminishing counterparties repayment capacity or collateral values, and operational risk by negatively impacting the Companys facilities, employees, or vendors.</w:t>
      </w:r>
    </w:p>
    <w:p w14:paraId="360392AD" w14:textId="77777777" w:rsidR="00B4157D" w:rsidRDefault="00000000">
      <w:r>
        <w:t>Transition risks of climate change may amplify credit risks through the financial impacts of changes in policy, technology or the market on the Company or its counterparties.</w:t>
      </w:r>
    </w:p>
    <w:p w14:paraId="421EC765" w14:textId="77777777" w:rsidR="00B4157D" w:rsidRDefault="00000000">
      <w:r>
        <w:t>Reputational risk can arise for the Company, if BAC does not meet its climate-related commitments andor goals, or is perceived to be inadequately responsive to climate change.</w:t>
      </w:r>
    </w:p>
    <w:p w14:paraId="31D451A6" w14:textId="77777777" w:rsidR="00B4157D" w:rsidRDefault="00000000">
      <w:r>
        <w:t>Building off BAC's Risk Framework, an internal BAC Climate Risk Framework was created in 2023.</w:t>
      </w:r>
    </w:p>
    <w:p w14:paraId="394D0C9F" w14:textId="77777777" w:rsidR="00B4157D" w:rsidRDefault="00000000">
      <w:r>
        <w:t xml:space="preserve">The BAC Climate Risk Framework addresses how climate risk is identified, measured, monitored and controlled, and includes examples of how climate risk manifests across </w:t>
      </w:r>
      <w:r>
        <w:lastRenderedPageBreak/>
        <w:t>different risk types, as well as detailing the roles and responsibilities for climate risk management across the aforementioned three lines of defence.</w:t>
      </w:r>
    </w:p>
    <w:p w14:paraId="5BE9F5E5" w14:textId="77777777" w:rsidR="00B4157D" w:rsidRDefault="00000000">
      <w:r>
        <w:t>It is expected that the Climate Risk Framework will evolve over time as best practices in climate risk management continue to mature.</w:t>
      </w:r>
    </w:p>
    <w:p w14:paraId="398B2CA1" w14:textId="77777777" w:rsidR="00B4157D" w:rsidRDefault="00000000">
      <w:r>
        <w:t>The EMEA Sustainability Risk and Regulatory Steering Group Steering Group is a regional governance group responsible for providing management oversight of activities related to the financial risks from climate change and sustainability-related regulatory requirements impacting BAC's EMEA legal entities, including the Company.</w:t>
      </w:r>
    </w:p>
    <w:p w14:paraId="2B3BFF8C" w14:textId="77777777" w:rsidR="00B4157D" w:rsidRDefault="00000000">
      <w:r>
        <w:t>In addition, the Companys Sustainability Steering Group, which is also co-chaired by the Chief Risk Officer, provides oversight of sustainability-related activities.</w:t>
      </w:r>
    </w:p>
    <w:p w14:paraId="37C75648" w14:textId="77777777" w:rsidR="00B4157D" w:rsidRDefault="00000000">
      <w:r>
        <w:t>BofASE MRC is responsible for providing management review and assessment of exposure to climate and environmental risk and overseeing the approach implemented to manage climate and environmental risk.</w:t>
      </w:r>
    </w:p>
    <w:p w14:paraId="7545D960" w14:textId="77777777" w:rsidR="00B4157D" w:rsidRDefault="00000000">
      <w:r>
        <w:t>The BofASE MRC receives updates on the progress being made to further embed climate into the risk management framework and to meet regulatory expectations.</w:t>
      </w:r>
    </w:p>
    <w:p w14:paraId="13B1342F" w14:textId="77777777" w:rsidR="00B4157D" w:rsidRDefault="00000000">
      <w:r>
        <w:t>Capabilities are being built out to further enhance processes related to environmental risk management.</w:t>
      </w:r>
    </w:p>
    <w:p w14:paraId="102BAFBE" w14:textId="77777777" w:rsidR="00B4157D" w:rsidRDefault="00000000">
      <w:r>
        <w:t>Effective management of climate and environmental risk requires coordinated governance, clearly defined roles and responsibilities and well-developed processes aimed at climate and environmental risk identification, measurement and monitoring and related controls.</w:t>
      </w:r>
    </w:p>
    <w:p w14:paraId="7701B621" w14:textId="77777777" w:rsidR="00B4157D" w:rsidRDefault="00000000">
      <w:r>
        <w:t>Risk Monitoring To monitor physical and transition risk exposure across all seven risk types, climate risk has been embedded into existing risk management processes and integrated into climate risk metrics and reporting.</w:t>
      </w:r>
    </w:p>
    <w:p w14:paraId="17B51357" w14:textId="77777777" w:rsidR="00B4157D" w:rsidRDefault="00000000">
      <w:r>
        <w:t>This includes the delivery of both detailed metrics at the individual risk level as well as an aggregated, cross-risk report which is provided to the Companys BRC and management via established governance routines.</w:t>
      </w:r>
    </w:p>
    <w:p w14:paraId="18B3B41E" w14:textId="77777777" w:rsidR="00B4157D" w:rsidRDefault="00000000">
      <w:r>
        <w:t>Risk Controls Climate and environmental risks are controlled using the risk identification, measurement, and monitoring tools to drive governance, policies, processes and testing efforts to manage and mitigate exposure to climate and environmental risk.</w:t>
      </w:r>
    </w:p>
    <w:p w14:paraId="4111AFA0" w14:textId="77777777" w:rsidR="00B4157D" w:rsidRDefault="00000000">
      <w:r>
        <w:t>Risk management policies have been updated to incorporate, where applicable, climate and environmental risk considerations to ensure appropriate controls across risk categories.</w:t>
      </w:r>
    </w:p>
    <w:p w14:paraId="5E8B66F6" w14:textId="77777777" w:rsidR="00B4157D" w:rsidRDefault="00000000">
      <w:r>
        <w:t>The Company continues to build out and enhance its climate-related and environmental risk management capabilities in a proportionate way and in line with the regulatory expectations.</w:t>
      </w:r>
    </w:p>
    <w:p w14:paraId="24F9E367" w14:textId="77777777" w:rsidR="00B4157D" w:rsidRDefault="00000000">
      <w:r>
        <w:lastRenderedPageBreak/>
        <w:t>Additionally, potential risks faced and possible mitigations such as emission reduction capabilities to a 2030 time horizon were considered, in line with BAC's milestone 2030 Financing Activity Targets.</w:t>
      </w:r>
    </w:p>
    <w:p w14:paraId="2195BFCF" w14:textId="77777777" w:rsidR="00B4157D" w:rsidRDefault="00000000">
      <w:r>
        <w:t>The industry risk ratings are reviewed annually and integrated into the credit risk management processes, including the Industry Risk Guidance documents, which are a tool for client selection, onboarding and underwriting.</w:t>
      </w:r>
    </w:p>
    <w:p w14:paraId="08EC366E" w14:textId="77777777" w:rsidR="00B4157D" w:rsidRDefault="00000000">
      <w:r>
        <w:t>In addition, a framework has been developed to assess climate-related risks to countries in which the Company does business.</w:t>
      </w:r>
    </w:p>
    <w:p w14:paraId="68F0BF59" w14:textId="77777777" w:rsidR="00B4157D" w:rsidRDefault="00000000">
      <w:r>
        <w:t>The CERAs consider both industry physical and transition risk ratings and country climate risk classifications, where relevant, and provide additional insight into a counterpartys response to climate and environmental risks, including the incorporation of mitigating factors such as insurance and management plans and expertise.</w:t>
      </w:r>
    </w:p>
    <w:p w14:paraId="76E9ABAB" w14:textId="77777777" w:rsidR="00B4157D" w:rsidRDefault="00000000">
      <w:r>
        <w:t>Stress tests are used to understand the impact of climate risks on trading portfolios, with a particular focus on identifying concentrations of risk.</w:t>
      </w:r>
    </w:p>
    <w:p w14:paraId="7D6BC65D" w14:textId="77777777" w:rsidR="00B4157D" w:rsidRDefault="00000000">
      <w:r>
        <w:t>Compliance and Operational Risk For climate-related operational and compliance risk, a specialized team is in place to assess risk, monitor business activities and processes, and report on the state of the control environment based on Enterprise policies and standards established by GCOR.</w:t>
      </w:r>
    </w:p>
    <w:p w14:paraId="2AA5D8BE" w14:textId="77777777" w:rsidR="00B4157D" w:rsidRDefault="00000000">
      <w:r>
        <w:t>GRM independently monitors business continuity controls in countries identified as having high climate risk and also provides independent oversight of certain other climate-related risks, such as reputational risks and risks associated with improper conduct.</w:t>
      </w:r>
    </w:p>
    <w:p w14:paraId="3778CDB6" w14:textId="77777777" w:rsidR="00B4157D" w:rsidRDefault="00000000">
      <w:r>
        <w:t>BofA Securities Europe SA Pillar 3 Disclosure for the Year Ended 31 December 2023 Risk Management, Objectives, and Policy 87 Additionally, LOBs and CFs leverage BACs Environmental and Social Risk Policy Framework, which provides clarity and transparency around how environmental and social risks are managed, to assess potential climate-related and environmental risks associated with transactions and business decisions more likely to result in reputational risk.</w:t>
      </w:r>
    </w:p>
    <w:p w14:paraId="30788D0B" w14:textId="77777777" w:rsidR="00B4157D" w:rsidRDefault="00000000">
      <w:r>
        <w:t>The Company expects to continue its scenario analysis efforts in the future through continuing to invest in people, data, models and methodologies as part of overall strong risk management practices.</w:t>
      </w:r>
    </w:p>
    <w:p w14:paraId="1BC7B53E" w14:textId="77777777" w:rsidR="00B4157D" w:rsidRDefault="00000000">
      <w:r>
        <w:t>Key requirements include but are not limited to initial Product Risk Classification and Product Risk Assessment, relevant Committee Approval, inclusion in the Product Inventory, and Post-Implementation Review.</w:t>
      </w:r>
    </w:p>
    <w:p w14:paraId="5780C19F" w14:textId="77777777" w:rsidR="00B4157D" w:rsidRDefault="00000000">
      <w:r>
        <w:t>BofA Securities Europe SA Pillar 3 Disclosure for the Year Ended 31 December 2023 Risk Management, Objectives, and Policy 88 The 2023 market environment included turmoil in the banking system, as bank failures early in the year impacted both asset prices and volatility.</w:t>
      </w:r>
    </w:p>
    <w:p w14:paraId="0190D026" w14:textId="77777777" w:rsidR="00B4157D" w:rsidRDefault="00000000">
      <w:r>
        <w:lastRenderedPageBreak/>
        <w:t>Basis of Preparation 7 434a Uniform disclosure formats 434a EBA shall develop draft implementing technical standards specifying uniform disclosure formats Not applicable information only, no disclosure requirement NA 435 Disclosure of risk management objectives and policies 435, -, EU OVA.</w:t>
      </w:r>
    </w:p>
    <w:p w14:paraId="2B8DFE0C" w14:textId="77777777" w:rsidR="00B4157D" w:rsidRDefault="00000000">
      <w:r>
        <w:t>EU LIA A reconciliation between the consolidated financial statements prepared in accordance with the applicable accounting framework and the consolidated financial statements prepared in accordance with the requirements on regulatory consolidation.</w:t>
      </w:r>
    </w:p>
    <w:p w14:paraId="0157EDB4" w14:textId="77777777" w:rsidR="00B4157D" w:rsidRDefault="00000000">
      <w:r>
        <w:t>CCR3 Standardised Approach CCR Exposures by Regulatory Exposure Class and Risk Weights Table A.</w:t>
      </w:r>
    </w:p>
    <w:p w14:paraId="2546BB1E" w14:textId="77777777" w:rsidR="00B4157D" w:rsidRDefault="00000000">
      <w:r>
        <w:t>EU MR1 Market risk under the standardised approach 68 446 Disclosure of operational risk management 446, EU ORA.</w:t>
      </w:r>
    </w:p>
    <w:p w14:paraId="258529E2" w14:textId="77777777" w:rsidR="00B4157D" w:rsidRDefault="00000000">
      <w:r>
        <w:t>EU OR1 Institutions shall disclose the following information about their operational risk management, , the approaches for the assessment of own funds requirements for operation risk that the institution qualifies for.</w:t>
      </w:r>
    </w:p>
    <w:p w14:paraId="00A47E60" w14:textId="77777777" w:rsidR="00B4157D" w:rsidRDefault="00000000">
      <w:r>
        <w:t>Remuneration Disclosure 114 450, EU REMA information concerning the decision-making process used for determining the remuneration policy, as well as the number of meetings held by the main body overseeing remuneration during the financial year, including, where applicable, information about the composition and the mandate of a remuneration committee, the external consultant whose services have been used for the determination of the remuneration policy and the role of the relevant stakeholders.</w:t>
      </w:r>
    </w:p>
    <w:p w14:paraId="495B85BE" w14:textId="77777777" w:rsidR="00336DF1" w:rsidRDefault="00000000">
      <w:r>
        <w:t>EU CR6-A Permission for use of the IRB approach from the competent authority NA BofASE uses the standardised approach for calculating Credit Risk exposures NA 452, For each exposure class, percentage of the total exposure value of each exposure class subject to the Standardised Approach as well as the part of each exposure class subject to a roll-out plan 452</w:t>
      </w:r>
      <w:r w:rsidR="00336DF1">
        <w:t>.</w:t>
      </w:r>
    </w:p>
    <w:p w14:paraId="4190CFFD" w14:textId="57269A92" w:rsidR="00B4157D" w:rsidRDefault="00000000">
      <w:r>
        <w:t>Control mechanisms for rating systems at the different stages of model development, controls and changes, including information on, relationship between the risk management function and the Corporate Audit function.</w:t>
      </w:r>
    </w:p>
    <w:sectPr w:rsidR="00B415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10826290">
    <w:abstractNumId w:val="8"/>
  </w:num>
  <w:num w:numId="2" w16cid:durableId="1785923417">
    <w:abstractNumId w:val="6"/>
  </w:num>
  <w:num w:numId="3" w16cid:durableId="1344865431">
    <w:abstractNumId w:val="5"/>
  </w:num>
  <w:num w:numId="4" w16cid:durableId="1127428988">
    <w:abstractNumId w:val="4"/>
  </w:num>
  <w:num w:numId="5" w16cid:durableId="1660160103">
    <w:abstractNumId w:val="7"/>
  </w:num>
  <w:num w:numId="6" w16cid:durableId="1037664036">
    <w:abstractNumId w:val="3"/>
  </w:num>
  <w:num w:numId="7" w16cid:durableId="15229833">
    <w:abstractNumId w:val="2"/>
  </w:num>
  <w:num w:numId="8" w16cid:durableId="1640652021">
    <w:abstractNumId w:val="1"/>
  </w:num>
  <w:num w:numId="9" w16cid:durableId="161324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DF1"/>
    <w:rsid w:val="005235FB"/>
    <w:rsid w:val="007713E9"/>
    <w:rsid w:val="00AA1D8D"/>
    <w:rsid w:val="00B415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DC36F"/>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2025-08-12T13:33:00Z</dcterms:modified>
  <cp:category/>
</cp:coreProperties>
</file>