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3655C" w14:textId="77777777" w:rsidR="00492D6C" w:rsidRDefault="00000000">
      <w:r>
        <w:t>When we do these things well, we make a positive financial and social impact in the communities we serve and show what a global bank can do.</w:t>
      </w:r>
    </w:p>
    <w:p w14:paraId="0E747502" w14:textId="77777777" w:rsidR="00492D6C" w:rsidRDefault="00000000">
      <w:r>
        <w:t>At the same time, we continued to instill a culture of excellence and accountability to ensure alignment with our shareholders interests.</w:t>
      </w:r>
    </w:p>
    <w:p w14:paraId="24B98780" w14:textId="77777777" w:rsidR="00492D6C" w:rsidRDefault="00000000">
      <w:r>
        <w:t>We also faced challenges in aspects of our work to strengthen our data and regulatory reporting, an area we are committed to getting right.</w:t>
      </w:r>
    </w:p>
    <w:p w14:paraId="7C8FEEB2" w14:textId="77777777" w:rsidR="00492D6C" w:rsidRDefault="00000000">
      <w:r>
        <w:t>The leaders of our five core businesses now sit at my leadership table, giving them greater influence on Citis strategy and execution, as well as greater accountability for realizing synergies and delivering results.</w:t>
      </w:r>
    </w:p>
    <w:p w14:paraId="38C52185" w14:textId="77777777" w:rsidR="00492D6C" w:rsidRDefault="00000000">
      <w:r>
        <w:t>The changes allow us to provide far more transparency into the drivers of our business and focus on enhancing business performance.</w:t>
      </w:r>
    </w:p>
    <w:p w14:paraId="7DA3B2B8" w14:textId="77777777" w:rsidR="00492D6C" w:rsidRDefault="00000000">
      <w:r>
        <w:t>In addition, we provide a variety of products that can help to increase financial inclusion, and we work with community development financial institutions CDFIs and minorityowned depository institutions MDIs to reach underserved populations.</w:t>
      </w:r>
    </w:p>
    <w:p w14:paraId="4D27202D" w14:textId="77777777" w:rsidR="00492D6C" w:rsidRDefault="00000000">
      <w:r>
        <w:t>Citi believes the presentation of these non-GAAP measures provides a meaningful depiction of the underlying fundamentals of period-to-period operating results for investors, industry analysts and others, including increased transparency and clarity into Citis results, and improved visibility into management decisions and their impacts on operational performance.</w:t>
      </w:r>
    </w:p>
    <w:p w14:paraId="710A4380" w14:textId="77777777" w:rsidR="00492D6C" w:rsidRDefault="00000000">
      <w:r>
        <w:t>For additional information on capital-related risks, trends and uncertainties, see Capital ResourcesRegulatory Capital Standards and Developments as well as Risk Factors Strategic Risks, Operational Risks and Compliance Risks below.</w:t>
      </w:r>
    </w:p>
    <w:p w14:paraId="31CC6795" w14:textId="77777777" w:rsidR="00492D6C" w:rsidRDefault="00000000">
      <w:r>
        <w:t>This includes efforts to effectively implement the October 2020 Federal Reserve Board and Office of the Comptroller of the Currency consent orders issued to Citigroup and Citibank, respectively.</w:t>
      </w:r>
    </w:p>
    <w:p w14:paraId="09AE9021" w14:textId="77777777" w:rsidR="00492D6C" w:rsidRDefault="00000000">
      <w:r>
        <w:t>In addition, the Citigroup and Citibank Boards of Directors each formed a Transformation Oversight Committee, an ad hoc committee of each Board, to provide oversight of managements remediation efforts under the consent orders.</w:t>
      </w:r>
    </w:p>
    <w:p w14:paraId="08DC0308" w14:textId="77777777" w:rsidR="00492D6C" w:rsidRDefault="00000000">
      <w:r>
        <w:t>The Citi Board of Directors has determined that Citis plans are responsive to the Companys objectives and that progress continues to be made on execution of the plans.</w:t>
      </w:r>
    </w:p>
    <w:p w14:paraId="7B6CF07E" w14:textId="77777777" w:rsidR="00492D6C" w:rsidRDefault="00000000">
      <w:r>
        <w:t>For additional information on capital-related risks, trends and uncertainties, see Regulatory Capital Standards and Developments as well as Risk Factors Strategic Risks, Operational Risks and Compliance Risks below.</w:t>
      </w:r>
    </w:p>
    <w:p w14:paraId="1447B3A1" w14:textId="77777777" w:rsidR="00492D6C" w:rsidRDefault="00000000">
      <w:r>
        <w:t xml:space="preserve">Basel III rules set forth the composition of regulatory capital including the application of regulatory capital adjustments and deductions, as well as two comprehensive </w:t>
      </w:r>
      <w:r>
        <w:lastRenderedPageBreak/>
        <w:t>methodologies a Standardized Approach and Advanced Approaches for measuring total risk-weighted assets.</w:t>
      </w:r>
    </w:p>
    <w:p w14:paraId="1DC2DBA4" w14:textId="77777777" w:rsidR="00492D6C" w:rsidRDefault="00000000">
      <w:r>
        <w:t>Basel III rules, Citigroup is required to maintain several regulatory capital buffers above the stated minimum capital requirements to avoid certain limitations on capital distributions and discretionary bonus payments to executive officers.</w:t>
      </w:r>
    </w:p>
    <w:p w14:paraId="213D8CD3" w14:textId="77777777" w:rsidR="00492D6C" w:rsidRDefault="00000000">
      <w:proofErr w:type="gramStart"/>
      <w:r>
        <w:t>Citibank,</w:t>
      </w:r>
      <w:proofErr w:type="gramEnd"/>
      <w:r>
        <w:t xml:space="preserve"> is required to maintain minimum regulatory capital ratios plus applicable regulatory buffers, as well as hold sufficient capital to be considered well capitalized under the Prompt Corrective Action framework.</w:t>
      </w:r>
    </w:p>
    <w:p w14:paraId="51504C40" w14:textId="77777777" w:rsidR="00492D6C" w:rsidRDefault="00000000">
      <w:r>
        <w:t>For additional information, see Regulatory Capital Buffers and Prompt Corrective Action Framework below.</w:t>
      </w:r>
    </w:p>
    <w:p w14:paraId="108A05AD" w14:textId="77777777" w:rsidR="00492D6C" w:rsidRDefault="00000000">
      <w:r>
        <w:t>In conducting the qualitative assessment, the FRB evaluates 33 firms capital planning practices, focusing on six areas of capital planning, governance, risk management, internal controls, capital policies, incorporating stressful conditions and events, and estimating impact on capital positions.</w:t>
      </w:r>
    </w:p>
    <w:p w14:paraId="1A0869D5" w14:textId="77777777" w:rsidR="00492D6C" w:rsidRDefault="00000000">
      <w:r>
        <w:t>Both CCAR and DFAST include an estimate of projected revenues, losses, reserves, pro forma regulatory capital ratios and any other additional capital measures deemed relevant by Citi.</w:t>
      </w:r>
    </w:p>
    <w:p w14:paraId="4FD0DBC2" w14:textId="77777777" w:rsidR="00492D6C" w:rsidRDefault="00000000">
      <w:r>
        <w:t>The total amount of eligible credit reserves in excess of expected credit losses that were eligible for inclusion in Tier 2 Capital, subject to limitation, under the Advanced Approaches framework were $3.</w:t>
      </w:r>
    </w:p>
    <w:p w14:paraId="1A8B70FA" w14:textId="77777777" w:rsidR="00492D6C" w:rsidRDefault="00000000">
      <w:r>
        <w:t>Citigroups other principal broker-dealer subsidiaries were in compliance with their regulatory capital requirements at December 31, 2023.</w:t>
      </w:r>
    </w:p>
    <w:p w14:paraId="7279F5F1" w14:textId="77777777" w:rsidR="00492D6C" w:rsidRDefault="00000000">
      <w:r>
        <w:t>For information about risks related to changes in regulatory capital requirements, see Risk FactorsStrategic Risks, Operational Risks and Compliance Risks below.</w:t>
      </w:r>
    </w:p>
    <w:p w14:paraId="4BDD178F" w14:textId="77777777" w:rsidR="00492D6C" w:rsidRDefault="00000000">
      <w:r>
        <w:t>As a result, the Federal Reserve Board and other central banks substantially raised interest rates, reduced the size of their balance sheets and took other actions in an aggressive effort to curb inflation.</w:t>
      </w:r>
    </w:p>
    <w:p w14:paraId="7BDDB046" w14:textId="77777777" w:rsidR="00492D6C" w:rsidRDefault="00000000">
      <w:r>
        <w:t>Moreover, adverse developments or downturns in one or more of the worlds larger economies would likely have a significant impact on the global economy or the economies of other countries because of global financial and economic linkages.</w:t>
      </w:r>
    </w:p>
    <w:p w14:paraId="02C059C8" w14:textId="77777777" w:rsidR="00492D6C" w:rsidRDefault="00000000">
      <w:r>
        <w:t>Actions by Russia, and any further measures taken by the U.</w:t>
      </w:r>
    </w:p>
    <w:p w14:paraId="2840F3CC" w14:textId="77777777" w:rsidR="00492D6C" w:rsidRDefault="00000000">
      <w:r>
        <w:t>Or its allies, could continue to have negative impacts on regional and global energy and other commodities and financial markets and macroeconomic conditions, adversely impacting jurisdictions where Citi operates and has customers, clients or employees.</w:t>
      </w:r>
    </w:p>
    <w:p w14:paraId="5ED59E0B" w14:textId="77777777" w:rsidR="00492D6C" w:rsidRDefault="00000000">
      <w:r>
        <w:lastRenderedPageBreak/>
        <w:t>Citis ability to return capital to its common shareholders consistent with its capital planning efforts and targets, whether through its common stock dividend or through a share repurchase program, substantially depends, among other things, on its regulatory capital requirements, including the annual recalibration of the Stress Capital Buffer , which is based upon the results of the CCAR process required by the FRB, and recalibration of the GSIB surcharge,as well as the supervisory expectations and assessments regarding individual institutions.</w:t>
      </w:r>
    </w:p>
    <w:p w14:paraId="441D0109" w14:textId="77777777" w:rsidR="00492D6C" w:rsidRDefault="00000000">
      <w:r>
        <w:t>Accordingly, Citis SCB may change annually, based on the supervisory stress test results, thus potentially resulting in variability in the calculation of Citis required regulatory CET1 Capital ratio under the Standardized Approach.</w:t>
      </w:r>
    </w:p>
    <w:p w14:paraId="27BD8578" w14:textId="77777777" w:rsidR="00492D6C" w:rsidRDefault="00000000">
      <w:r>
        <w:t>Moreover, changes in regulatory capital rules, requirements or interpretations could materially increase Citis required regulatory capital.</w:t>
      </w:r>
    </w:p>
    <w:p w14:paraId="62E4A262" w14:textId="77777777" w:rsidR="00492D6C" w:rsidRDefault="00000000">
      <w:r>
        <w:t xml:space="preserve">Banking regulators have proposed </w:t>
      </w:r>
      <w:proofErr w:type="gramStart"/>
      <w:r>
        <w:t>a number of</w:t>
      </w:r>
      <w:proofErr w:type="gramEnd"/>
      <w:r>
        <w:t xml:space="preserve"> changes to the U.</w:t>
      </w:r>
    </w:p>
    <w:p w14:paraId="78366F5A" w14:textId="77777777" w:rsidR="00492D6C" w:rsidRDefault="00000000">
      <w:r>
        <w:t>Regulatory capital framework, including, but not limited to, significant revisions to the U.</w:t>
      </w:r>
    </w:p>
    <w:p w14:paraId="5B5AC329" w14:textId="77777777" w:rsidR="00492D6C" w:rsidRDefault="00000000">
      <w:r>
        <w:t>Basel III rules, known as the Basel III Endgame capital proposal.</w:t>
      </w:r>
    </w:p>
    <w:p w14:paraId="43FDD249" w14:textId="77777777" w:rsidR="00492D6C" w:rsidRDefault="00000000">
      <w:r>
        <w:t>All of these potential changes, if adopted as proposed, would likely materially impact Citis regulatory capital position and substantially increase Citis regulatory capital requirements, and thus adversely impact the extent to which Citi is able to return capital to shareholders.</w:t>
      </w:r>
    </w:p>
    <w:p w14:paraId="7B7924EA" w14:textId="77777777" w:rsidR="00492D6C" w:rsidRDefault="00000000">
      <w:r>
        <w:t>Citis effectiveness in planning, managing and calculating its level of regulatory capital and risk-weighted assets under both the Advanced Approaches and the Standardized Approach, as well as the Supplementary Leverage ratio .</w:t>
      </w:r>
    </w:p>
    <w:p w14:paraId="718A2283" w14:textId="77777777" w:rsidR="00492D6C" w:rsidRDefault="00000000">
      <w:r>
        <w:t>All firms subject to CCAR requirements, including Citi, will continue to be subject to a rigorous regulatory evaluation of capital planning practices and other reviews and examinations, including, but not limited to data quality, which is a key regulatory focus, governance, risk management and internal controls.</w:t>
      </w:r>
    </w:p>
    <w:p w14:paraId="5B5ADF05" w14:textId="77777777" w:rsidR="00492D6C" w:rsidRDefault="00000000">
      <w:r>
        <w:t>Although various uncertainties exist regarding the extent of, and the ultimate impact to Citi from, changes to regulatory capital, results from the FRBs stress testing and CCAR regimes, and regulatory evaluation or examination findings, these changes could increase the level of capital Citi is required or elects to hold, including as part of Citis management buffer, thus potentially adversely impacting the extent to which Citi is able to return capital to shareholders.</w:t>
      </w:r>
    </w:p>
    <w:p w14:paraId="482A9E27" w14:textId="77777777" w:rsidR="00492D6C" w:rsidRDefault="00000000">
      <w:r>
        <w:t>While the ongoing regulatory and legislative uncertainties and changes facing Citi are too numerous to list completely, examples include, but are not limited to, potential changes to various aspects of the U.</w:t>
      </w:r>
    </w:p>
    <w:p w14:paraId="2602281E" w14:textId="77777777" w:rsidR="00492D6C" w:rsidRDefault="00000000">
      <w:r>
        <w:t>Regulatory capital framework and requirements applicable to Citi, including, among others, significant revisions to the U.</w:t>
      </w:r>
    </w:p>
    <w:p w14:paraId="3BC9DA98" w14:textId="77777777" w:rsidR="00492D6C" w:rsidRDefault="00000000">
      <w:r>
        <w:lastRenderedPageBreak/>
        <w:t>Basel III rules, known as the Basel III Endgame for information about the Basel III Endgame, see the capital return risk factor and Capital ResourcesRegulatory Capital Standards Developments above.</w:t>
      </w:r>
    </w:p>
    <w:p w14:paraId="49D3CEF0" w14:textId="77777777" w:rsidR="00492D6C" w:rsidRDefault="00000000">
      <w:r>
        <w:t>And international regulatory and legislative initiatives have not always been undertaken or implemented on a coordinated basis, and areas of divergence have developed and continue to develop with respect to their scope, interpretation, timing, structure or approach, leading to inconsistent or even conflicting requirements, including within a single jurisdiction.</w:t>
      </w:r>
    </w:p>
    <w:p w14:paraId="5DB69F3C" w14:textId="77777777" w:rsidR="00492D6C" w:rsidRDefault="00000000">
      <w:r>
        <w:t>And other regulators globally have implemented and continue to discuss various changes to certain regulatory requirements, which would require ongoing assessment by management as to the impact to Citi, its businesses and business planning.</w:t>
      </w:r>
    </w:p>
    <w:p w14:paraId="420796AA" w14:textId="77777777" w:rsidR="00492D6C" w:rsidRDefault="00000000">
      <w:r>
        <w:t>Regulatory and legislative changes have also significantly increased Citis compliance risks and costs see the implementation and interpretation of regulatory changes risk factor below and can adversely affect Citis competitive position, as well as its businesses, results of operations and financial condition.</w:t>
      </w:r>
    </w:p>
    <w:p w14:paraId="382BD7BE" w14:textId="77777777" w:rsidR="00492D6C" w:rsidRDefault="00000000">
      <w:r>
        <w:t>As part of its transformation initiatives, Citi continues to make significant investments to improve its risk and controls environment, modernize its data and technology infrastructure and further enhance safety and soundness see Executive Summary above and the legal and regulatory proceedings risk factor below.</w:t>
      </w:r>
    </w:p>
    <w:p w14:paraId="050061A7" w14:textId="77777777" w:rsidR="00492D6C" w:rsidRDefault="00000000">
      <w:r>
        <w:t>These overall simplification initiatives involve various execution challenges and may result in higher than expected expenses, litigation and regulatory scrutiny, CTA and other losses or other negative financial or strategic impacts, which could be material for information about potential CTA impacts, see the capital 50 return risk factor above and the incorrect assumptions or estimates risk factor below.</w:t>
      </w:r>
    </w:p>
    <w:p w14:paraId="7AAEFE09" w14:textId="77777777" w:rsidR="00492D6C" w:rsidRDefault="00000000">
      <w:r>
        <w:t>Conversely, failure to adequately invest in and upgrade Citis technology and processes or properly implement its enterprise-wide simplification could result in Citis inability to meet regulatory expectations, be sufficiently competitive, serve clients effectively and avoid disruptions to its businesses and operational errors see the operational processes and systems and legal and regulatory proceedings risk factors below.</w:t>
      </w:r>
    </w:p>
    <w:p w14:paraId="26548C38" w14:textId="77777777" w:rsidR="00492D6C" w:rsidRDefault="00000000">
      <w:r>
        <w:t>Citis transformation, strategic and other initiatives may continue to evolve as its business strategies, the market environment and regulatory expectations change, which could make the initiatives more costly and more challenging to implement, and limit their effectiveness.</w:t>
      </w:r>
    </w:p>
    <w:p w14:paraId="1493F7DE" w14:textId="77777777" w:rsidR="00492D6C" w:rsidRDefault="00000000">
      <w:r>
        <w:t>Climate change presents both immediate and long-term risks to Citi and its customers and clients, with the risks expected to increase over time.</w:t>
      </w:r>
    </w:p>
    <w:p w14:paraId="0B98C9FB" w14:textId="77777777" w:rsidR="00492D6C" w:rsidRDefault="00000000">
      <w:r>
        <w:t>Transition risks also include potential increased operational, compliance and energy costs driven by government policies to promote decarbonization.</w:t>
      </w:r>
    </w:p>
    <w:p w14:paraId="7F895CD9" w14:textId="77777777" w:rsidR="00492D6C" w:rsidRDefault="00000000">
      <w:r>
        <w:lastRenderedPageBreak/>
        <w:t>Moreover, increasing legislative and regulatory changes and uncertainties regarding climate-related risk management and disclosures are likely to result in increased regulatory, compliance, credit, reputational and other risks and costs for Citi.</w:t>
      </w:r>
    </w:p>
    <w:p w14:paraId="53BBF9A6" w14:textId="77777777" w:rsidR="00492D6C" w:rsidRDefault="00000000">
      <w:r>
        <w:t>New regulations have been enacted andor are expected in several jurisdictions, including the EUs Corporate Sustainability Reporting Directive , the SEC climaterelated disclosures that could require disclosure of climaterelated information and the State of Californias legislation enacted in October 2023 requiring broad disclosure of greenhouse gas emissions and other climate-related information largely beginning in 2026.</w:t>
      </w:r>
    </w:p>
    <w:p w14:paraId="6D654911" w14:textId="77777777" w:rsidR="00492D6C" w:rsidRDefault="00000000">
      <w:r>
        <w:t>In addition, Citi could face increased regulatory scrutiny and reputation and litigation risks as a result of its climate risk, sustainability and other ESG-related commitments and disclosures.</w:t>
      </w:r>
    </w:p>
    <w:p w14:paraId="61B1035D" w14:textId="77777777" w:rsidR="00492D6C" w:rsidRDefault="00000000">
      <w:r>
        <w:t>For example, in October 2023, the FRB, FDIC and OCC jointly released principles that provide a high-level framework for the safe and sound management of exposures to climate-related financial risks, including physical and transition risks, for financial institutions with more than $100 billion in assets.</w:t>
      </w:r>
    </w:p>
    <w:p w14:paraId="5EDB0018" w14:textId="77777777" w:rsidR="00492D6C" w:rsidRDefault="00000000">
      <w:r>
        <w:t>Additionally, if Citis response to climate change is perceived to be ineffective or insufficient or Citi is unable to achieve its objectives or commitments relating to climate change, its businesses, reputation, attractiveness to certain investors and efforts to recruit and retain employees may suffer.</w:t>
      </w:r>
    </w:p>
    <w:p w14:paraId="129F757C" w14:textId="77777777" w:rsidR="00492D6C" w:rsidRDefault="00000000">
      <w:r>
        <w:t>For example, Citi's approach to supporting client decarbonization in a gradual and orderly way, while promoting energy security, may lead to both continued exposure to carbon-intensive activity and increased reputation risks from stakeholders with divergent points of view.</w:t>
      </w:r>
    </w:p>
    <w:p w14:paraId="0A6AC495" w14:textId="77777777" w:rsidR="00492D6C" w:rsidRDefault="00000000">
      <w:r>
        <w:t>For information on Citis climate and other sustainability initiatives, see Climate Change and Net Zero below.</w:t>
      </w:r>
    </w:p>
    <w:p w14:paraId="6547684D" w14:textId="77777777" w:rsidR="00492D6C" w:rsidRDefault="00000000">
      <w:r>
        <w:t>Corporate tax rates could result in an increase in Citis DTAs, which may subject more of Citis DTAs to exclusion from regulatory capital.</w:t>
      </w:r>
    </w:p>
    <w:p w14:paraId="7F792DD5" w14:textId="77777777" w:rsidR="00492D6C" w:rsidRDefault="00000000">
      <w:r>
        <w:t>The shortcoming related to data integrity and data quality management issues, specifically, weaknesses in Citis processes and practices for producing certain data that could materially impact its resolution capabilities.</w:t>
      </w:r>
    </w:p>
    <w:p w14:paraId="66E038BE" w14:textId="77777777" w:rsidR="00492D6C" w:rsidRDefault="00000000">
      <w:r>
        <w:t>More generally, data continues to be a subject of regulatory focus, and Citi continues to work on enhancing its data availability and quality.</w:t>
      </w:r>
    </w:p>
    <w:p w14:paraId="42EDAE4F" w14:textId="77777777" w:rsidR="00492D6C" w:rsidRDefault="00000000">
      <w:r>
        <w:t>Other factors that could impact its ability to attract, retain and motivate colleagues include, among other things, Citis presence in a particular market or region, the professional and development opportunities, its reputation and its diversity.</w:t>
      </w:r>
    </w:p>
    <w:p w14:paraId="3344EC02" w14:textId="77777777" w:rsidR="00492D6C" w:rsidRDefault="00000000">
      <w:r>
        <w:lastRenderedPageBreak/>
        <w:t>Citi may not be able to provide the same or similar services for legal or regulatory reasons, which may be exacerbated by rapidly evolving and conflicting regulatory requirements, and due to increased compliance and other risks.</w:t>
      </w:r>
    </w:p>
    <w:p w14:paraId="761EE45C" w14:textId="77777777" w:rsidR="00492D6C" w:rsidRDefault="00000000">
      <w:r>
        <w:t>At the same time, as a new technology, use of AI without sufficient controls, governance and risk management may result in increased risks across all of Citis risk categories.</w:t>
      </w:r>
    </w:p>
    <w:p w14:paraId="1A2BA33F" w14:textId="77777777" w:rsidR="00492D6C" w:rsidRDefault="00000000">
      <w:r>
        <w:t>As another example, instant and 24x7 payments products could be accompanied by challenges to forecasting and managing liquidity, as well as increased operational and compliance risks.</w:t>
      </w:r>
    </w:p>
    <w:p w14:paraId="17226B1A" w14:textId="77777777" w:rsidR="00492D6C" w:rsidRDefault="00000000">
      <w:r>
        <w:t>Also, Citis businesses, results of operations and reputation may suffer if any third party is unable to provide adequate support for such product and service offerings, whether due to operational incidents or otherwise see the operational processes and systems, cybersecurity and emerging markets risk factors below.</w:t>
      </w:r>
    </w:p>
    <w:p w14:paraId="1E73754D" w14:textId="77777777" w:rsidR="00492D6C" w:rsidRDefault="00000000">
      <w:r>
        <w:t>Failure by Citi to develop, implement and operate a third-party risk management program commensurate with the level of risk, complexity and nature of its third-party relationships can also result in operational incidents.</w:t>
      </w:r>
    </w:p>
    <w:p w14:paraId="4E67CEEF" w14:textId="77777777" w:rsidR="00492D6C" w:rsidRDefault="00000000">
      <w:r>
        <w:t>Citis and Third Parties Computer Systems and Networks Will Continue to Be Susceptible to an Increasing Risk of Continually Evolving, Sophisticated Cybersecurity Incidents That Could Result in the Theft, Loss, Non-Availability, Misuse or Disclosure of Confidential Client or Customer Information, Damage to Citis Reputation, Additional Costs to Citi, Regulatory Penalties, Legal Exposure and Financial Losses.</w:t>
      </w:r>
    </w:p>
    <w:p w14:paraId="7F7A76FE" w14:textId="77777777" w:rsidR="00492D6C" w:rsidRDefault="00000000">
      <w:r>
        <w:t>These threats can arise from external parties, including cyber criminals, cyber terrorists, hacktivists individuals or groups using cyberattacks to promote a political or social agenda and nation-state actors, as well as insiders who knowingly or unknowingly engage in or enable malicious cyber activities.</w:t>
      </w:r>
    </w:p>
    <w:p w14:paraId="1833FC1E" w14:textId="77777777" w:rsidR="00492D6C" w:rsidRDefault="00000000">
      <w:r>
        <w:t>The increasing use of mobile and other digital banking platforms and services, cloud technologies and connectivity solutions to facilitate remote working for Citis employees all increase Citis exposure to cybersecurity risks.</w:t>
      </w:r>
    </w:p>
    <w:p w14:paraId="1D5BB888" w14:textId="77777777" w:rsidR="00492D6C" w:rsidRDefault="00000000">
      <w:r>
        <w:t>Moreover, the increasing risk of cyber incidents has resulted in increased legislative and regulatory action on cybersecurity, including, among other things, scrutiny of firms cybersecurity protection services, laws and regulations to enhance protection of consumers personal data and mandated disclosure on cybersecurity matters.</w:t>
      </w:r>
    </w:p>
    <w:p w14:paraId="62C304A2" w14:textId="77777777" w:rsidR="00492D6C" w:rsidRDefault="00000000">
      <w:r>
        <w:t>Citi could incur significant losses, receive negative regulatory evaluation or examination findings or be subject to additional enforcement actions, and its regulatory capital, capital ratios and ability to return capital could be negatively impacted, if Citis risk management and other processes, including its ability to manage and aggregate data in a timely and accurate manner, strategies or models are deficient or ineffective.</w:t>
      </w:r>
    </w:p>
    <w:p w14:paraId="6E95A2C6" w14:textId="77777777" w:rsidR="00492D6C" w:rsidRDefault="00000000">
      <w:r>
        <w:lastRenderedPageBreak/>
        <w:t>Modifications or requirements resulting from these ongoing reviews, as well as any future changes or guidance provided by the U.</w:t>
      </w:r>
    </w:p>
    <w:p w14:paraId="7D9283A8" w14:textId="77777777" w:rsidR="00492D6C" w:rsidRDefault="00000000">
      <w:r>
        <w:t>Banking regulators regarding the U.</w:t>
      </w:r>
    </w:p>
    <w:p w14:paraId="78D1BC4A" w14:textId="77777777" w:rsidR="00492D6C" w:rsidRDefault="00000000">
      <w:r>
        <w:t>Regulatory capital framework applicable to Citi, including, but not limited to, potential revisions to the U.</w:t>
      </w:r>
    </w:p>
    <w:p w14:paraId="21315141" w14:textId="77777777" w:rsidR="00492D6C" w:rsidRDefault="00000000">
      <w:r>
        <w:t>Basel III rules, known as the Basel III Endgame for information about the Basel III Endgame, see the capital return risk factor and Capital Resources Regulatory Capital Standards Developments above, have resulted in, and could continue to result in, significant changes to Citis risk-weighted assets.</w:t>
      </w:r>
    </w:p>
    <w:p w14:paraId="7C06F384" w14:textId="77777777" w:rsidR="00492D6C" w:rsidRDefault="00000000">
      <w:r>
        <w:t>Large financial institutions, such as Citi, face significantly heightened regulatory expectations and scrutiny in the U.</w:t>
      </w:r>
    </w:p>
    <w:p w14:paraId="31B9050B" w14:textId="77777777" w:rsidR="00492D6C" w:rsidRDefault="00000000">
      <w:r>
        <w:t>And globally, including with respect to, among other things, governance, infrastructure, data and risk management practices and controls.</w:t>
      </w:r>
    </w:p>
    <w:p w14:paraId="220334AA" w14:textId="77777777" w:rsidR="00492D6C" w:rsidRDefault="00000000">
      <w:r>
        <w:t>These regulatory expectations extend to their employees and agents and also include, among other things, those related to customer and client protection, market practices, anti-money laundering, increasingly complex sanctions and disclosure regimes and various regulatory 59 reporting requirements.</w:t>
      </w:r>
    </w:p>
    <w:p w14:paraId="7008240A" w14:textId="77777777" w:rsidR="00492D6C" w:rsidRDefault="00000000">
      <w:r>
        <w:t>In addition, Citi is continually required to interpret and implement extensive and frequently changing regulatory and legislative requirements in the U.</w:t>
      </w:r>
    </w:p>
    <w:p w14:paraId="035B7C03" w14:textId="77777777" w:rsidR="00492D6C" w:rsidRDefault="00000000">
      <w:r>
        <w:t>And other jurisdictions in which it does business, which may overlap or conflict across jurisdictions, resulting in substantial compliance, regulatory and other risks and costs.</w:t>
      </w:r>
    </w:p>
    <w:p w14:paraId="67B1339D" w14:textId="77777777" w:rsidR="00492D6C" w:rsidRDefault="00000000">
      <w:r>
        <w:t>A failure to comply with these expectations and requirements, even if inadvertent, or resolve any identified deficiencies in a timely and sufficiently satisfactory manner to regulators, could result in increased regulatory oversight.</w:t>
      </w:r>
    </w:p>
    <w:p w14:paraId="1415F48A" w14:textId="77777777" w:rsidR="00492D6C" w:rsidRDefault="00000000">
      <w:r>
        <w:t>Over the past several years, Citi has been required to implement a large number of regulatory and legislative changes, including new regulatory or legislative requirements or regimes, across its businesses and functions, and these changes continue.</w:t>
      </w:r>
    </w:p>
    <w:p w14:paraId="29531831" w14:textId="77777777" w:rsidR="00492D6C" w:rsidRDefault="00000000">
      <w:r>
        <w:t>Examples of regulatory or legislative changes that have resulted in increased compliance risks and costs include, the U.</w:t>
      </w:r>
    </w:p>
    <w:p w14:paraId="73D3E345" w14:textId="77777777" w:rsidR="00492D6C" w:rsidRDefault="00000000">
      <w:r>
        <w:t>Regulatory capital framework and requirements, which have continued to evolve see the capital return risk factor and Capital Resources above.</w:t>
      </w:r>
    </w:p>
    <w:p w14:paraId="22C2B53F" w14:textId="77777777" w:rsidR="00492D6C" w:rsidRDefault="00000000">
      <w:r>
        <w:t>Authorities have prioritized issues of social, economic and racial justice, and are in the process of considering ways in which these issues can be mitigated, including through rulemaking, supervision and other means, even while certain U.</w:t>
      </w:r>
    </w:p>
    <w:p w14:paraId="22AFEA03" w14:textId="77777777" w:rsidR="00492D6C" w:rsidRDefault="00000000">
      <w:r>
        <w:lastRenderedPageBreak/>
        <w:t>State and other governments are pursuing and signaling challenges that may conflict with corporate ESG initiatives.</w:t>
      </w:r>
    </w:p>
    <w:p w14:paraId="51B12A70" w14:textId="77777777" w:rsidR="00492D6C" w:rsidRDefault="00000000">
      <w:r>
        <w:t>Additionally, Citi remains subject to governmental and regulatory investigations, consent orders see discussion below and related compliance efforts, and other inquiries.</w:t>
      </w:r>
    </w:p>
    <w:p w14:paraId="14B5F11E" w14:textId="77777777" w:rsidR="00492D6C" w:rsidRDefault="00000000">
      <w:r>
        <w:t>These improvements will result in continued significant investments by Citi during 2024 and beyond, as an essential part of Citis broader transformation efforts to enhance its risk, controls, data and finance infrastructure and compliance.</w:t>
      </w:r>
    </w:p>
    <w:p w14:paraId="22EFCAFD" w14:textId="77777777" w:rsidR="00492D6C" w:rsidRDefault="00000000">
      <w:r>
        <w:t>More generally, the OCC andor the FRB could take additional enforcement or other actions if the regulatory agency believes that Citi has not met regulatory expectations regarding compliance with the consent orders.</w:t>
      </w:r>
    </w:p>
    <w:p w14:paraId="644B2380" w14:textId="77777777" w:rsidR="00492D6C" w:rsidRDefault="00000000">
      <w:r>
        <w:t>Regulators have been increasingly focused on the culture of financial services firms, including Citi, as well as conduct risk, a term used to describe the risks associated with behavior by employees and agents, including third parties, that could harm clients, customers, employees or the integrity of the markets, such as improperly creating, selling, marketing or managing products and services or improper incentive compensation programs with respect thereto, failures to safeguard a partys personal information, or failures to identify and manage conflicts of interest.</w:t>
      </w:r>
    </w:p>
    <w:p w14:paraId="319DCC4E" w14:textId="77777777" w:rsidR="00492D6C" w:rsidRDefault="00000000">
      <w:r>
        <w:t>In addition to the greater focus on conduct risk, the general heightened scrutiny and expectations from regulators could lead to investigations and other inquiries, as well as remediation requirements, regulatory restrictions, structural changes, more regulatory or other enforcement proceedings, civil litigation and higher compliance and other risks and costs.</w:t>
      </w:r>
    </w:p>
    <w:p w14:paraId="0DB387E8" w14:textId="77777777" w:rsidR="00492D6C" w:rsidRDefault="00000000">
      <w:r>
        <w:t>Additionally, many large claimsboth private civil and regulatoryasserted against Citi are highly complex, slow to develop and may involve novel or untested legal theories.</w:t>
      </w:r>
    </w:p>
    <w:p w14:paraId="3B719245" w14:textId="77777777" w:rsidR="00492D6C" w:rsidRDefault="00000000">
      <w:r>
        <w:t>The upcoming Citi Climate Report, formerly named the Task Force on Climate-Related Financial Disclosures Report, provides information on Citis continued progress to manage climate risk and its Net Zero plan, including information on financed emissions and 2030 interim emissions reduction targets.</w:t>
      </w:r>
    </w:p>
    <w:p w14:paraId="0F052362" w14:textId="77777777" w:rsidR="00492D6C" w:rsidRDefault="00000000">
      <w:r>
        <w:t>The Audit Committee of the Board provides oversight of controls and procedures pertaining to the ESG-related metrics and related disclosures in Citis SEC filed reports and group-level voluntary ESG reporting, as well as managements evaluation of the effectiveness of Citis disclosure controls and procedures for group-level ESG reporting.</w:t>
      </w:r>
    </w:p>
    <w:p w14:paraId="532B1090" w14:textId="77777777" w:rsidR="00492D6C" w:rsidRDefault="00000000">
      <w:r>
        <w:t>Additionally, Citis ESG Council consists of senior members of the management team and certain subject matter experts who provide oversight of Citis ESG goals and activities.</w:t>
      </w:r>
    </w:p>
    <w:p w14:paraId="3627335D" w14:textId="77777777" w:rsidR="00492D6C" w:rsidRDefault="00000000">
      <w:r>
        <w:t>Net Zero Emissions by 2050 As previously disclosed, Citi has committed to achieving net zero greenhouse gas emissions associated with its financing by 2050, and net zero GHG emissions for its own operations by 2030.</w:t>
      </w:r>
    </w:p>
    <w:p w14:paraId="18EA4277" w14:textId="77777777" w:rsidR="00492D6C" w:rsidRDefault="00000000">
      <w:r>
        <w:lastRenderedPageBreak/>
        <w:t>Both are significant targets given the size and breadth of Citis lending portfolios, businesses and operational footprint.</w:t>
      </w:r>
    </w:p>
    <w:p w14:paraId="6E04943D" w14:textId="77777777" w:rsidR="00492D6C" w:rsidRDefault="00000000">
      <w:r>
        <w:t>Citi has developed a client transition assessment process to help internal teams better understand the alignment of clients strategies with transition or decarbonization pathways applicable to their respective sectors.</w:t>
      </w:r>
    </w:p>
    <w:p w14:paraId="40B7CD2A" w14:textId="77777777" w:rsidR="00492D6C" w:rsidRDefault="00000000">
      <w:r>
        <w:t>The assessment process focuses on clients with material emissions relative to each sectors baseline emission profiles.</w:t>
      </w:r>
    </w:p>
    <w:p w14:paraId="66469866" w14:textId="77777777" w:rsidR="00492D6C" w:rsidRDefault="00000000">
      <w:r>
        <w:t>Citis efforts to integrate sustainable practices include sustainable building certifications, renewable electricity sourcing, employee engagement and seeking opportunities for efficiency in business travel.</w:t>
      </w:r>
    </w:p>
    <w:p w14:paraId="3D518095" w14:textId="77777777" w:rsidR="00492D6C" w:rsidRDefault="00000000">
      <w:r>
        <w:t>In 2023, Citi made progress toward these goals by increasing on-site solar generation, promoting initiatives on waste diversion and recycling, mapping weather- 62 related risk at its facilities and employing carbon-reduction techniques for building renovations.</w:t>
      </w:r>
    </w:p>
    <w:p w14:paraId="7ABEB3CF" w14:textId="77777777" w:rsidR="00492D6C" w:rsidRDefault="00000000">
      <w:r>
        <w:t>Citi seeks to enhance the competitive strength of its workforce through the following efforts, Continuously innovating its efforts to recruit, train, develop, compensate, promote and engage colleagues Actively seeking and listening to diverse perspectives at all levels of the organization Optimizing transparency concerning workforce goals to promote accountability, credibility and effectiveness in achieving those goals Providing compensation programs that are competitive in the market and aligned to strategic objectives In 2023, Citi undertook significant changes to simplify the Company and accelerate the progress it is making in executing its strategy.</w:t>
      </w:r>
    </w:p>
    <w:p w14:paraId="01050AAF" w14:textId="77777777" w:rsidR="00492D6C" w:rsidRDefault="00000000">
      <w:r>
        <w:t>The performance management and incentive compensation processes and associated policies and frameworks have enhanced accountability through increased rigor and consistency, in particular for risk and controls.</w:t>
      </w:r>
    </w:p>
    <w:p w14:paraId="39778011" w14:textId="77777777" w:rsidR="00492D6C" w:rsidRDefault="00000000">
      <w:r>
        <w:t>Understanding that diversity fuels the Companys culture and business success, Citis 2025 aspirational representation goals are embedded in its business strategy.</w:t>
      </w:r>
    </w:p>
    <w:p w14:paraId="3878D143" w14:textId="77777777" w:rsidR="00492D6C" w:rsidRDefault="00000000">
      <w:r>
        <w:t>The Company launched the Allyship 365 initiative, focused on cultivating allyship year round and educating colleagues on its diversity, equity and inclusion efforts.</w:t>
      </w:r>
    </w:p>
    <w:p w14:paraId="0E00C86A" w14:textId="77777777" w:rsidR="00492D6C" w:rsidRDefault="00000000">
      <w:r>
        <w:t>Citi has introduced market-based salary structures and bonus opportunity guidelines in various countries worldwide, and posts salary ranges on all external U.</w:t>
      </w:r>
    </w:p>
    <w:p w14:paraId="4F155283" w14:textId="77777777" w:rsidR="00492D6C" w:rsidRDefault="00000000">
      <w:r>
        <w:t>Job postings, which aligns with strategic objectives of pay equity and transparency.</w:t>
      </w:r>
    </w:p>
    <w:p w14:paraId="000B5ACA" w14:textId="77777777" w:rsidR="00492D6C" w:rsidRDefault="00000000">
      <w:r>
        <w:t>Workforce Development Citis numerous programmatic offerings aim to reinforce its culture and values, foster understanding of compliance requirements and develop competencies required to deliver excellence to its clients.</w:t>
      </w:r>
    </w:p>
    <w:p w14:paraId="4EA699C6" w14:textId="77777777" w:rsidR="00492D6C" w:rsidRDefault="00000000">
      <w:r>
        <w:lastRenderedPageBreak/>
        <w:t>Citi encourages career growth and development by offering broad and diverse opportunities to colleagues, including the following, Citi provides a range of internal development and rotational programs to colleagues at all levels, including an extensive leadership curriculum, allowing the opportunity to build the skills needed to transition to supervisory and managerial roles.</w:t>
      </w:r>
    </w:p>
    <w:p w14:paraId="68662914" w14:textId="77777777" w:rsidR="00492D6C" w:rsidRDefault="00000000">
      <w:r>
        <w:t>Citi continues to focus on internal talent development and aims to provide colleagues with career growth opportunities.</w:t>
      </w:r>
    </w:p>
    <w:p w14:paraId="3242DE2D" w14:textId="77777777" w:rsidR="00492D6C" w:rsidRDefault="00000000">
      <w:r>
        <w:t>Last year, more than 100,000 employees completed a plan, setting a roadmap for how they can achieve their career aspirations.</w:t>
      </w:r>
    </w:p>
    <w:p w14:paraId="4A522C21" w14:textId="77777777" w:rsidR="00492D6C" w:rsidRDefault="00000000">
      <w:r>
        <w:t>Well-being and Benefits Citi is proud to provide a wide range of benefits that support its colleagues mental, emotional, physical and financial wellbeing through various life stages and events.</w:t>
      </w:r>
    </w:p>
    <w:p w14:paraId="4D73C847" w14:textId="77777777" w:rsidR="00492D6C" w:rsidRDefault="00000000">
      <w:r>
        <w:t>Citi has significantly enhanced mental well-being programs by offering free, accessible counseling sessions for colleagues and their family members, as well as offering an online tool so that all colleagues around the globe can easily find their local Employee Assistance Programs and resources.</w:t>
      </w:r>
    </w:p>
    <w:p w14:paraId="6DD720E9" w14:textId="77777777" w:rsidR="00492D6C" w:rsidRDefault="00000000">
      <w:r>
        <w:t>Citi also continues to value the importance of physical well-beingproviding employees in several office locations and countries access to onsite medical care clinics, fitness centers, subsidized gym memberships and virtual fitness programs.</w:t>
      </w:r>
    </w:p>
    <w:p w14:paraId="711671AB" w14:textId="77777777" w:rsidR="00492D6C" w:rsidRDefault="00000000">
      <w:r>
        <w:t>Accordingly, Citi has established an Enterprise Risk Management Framework to ensure that all of Citis risks are managed appropriately and consistently across the Company and at an aggregate, enterprise-wide level.</w:t>
      </w:r>
    </w:p>
    <w:p w14:paraId="0513A409" w14:textId="77777777" w:rsidR="00492D6C" w:rsidRDefault="00000000">
      <w:r>
        <w:t>Citis approach to risk management requires that its risktaking be consistent with its risk appetite.</w:t>
      </w:r>
    </w:p>
    <w:p w14:paraId="5D88AAEF" w14:textId="77777777" w:rsidR="00492D6C" w:rsidRDefault="00000000">
      <w:r>
        <w:t>Compliance risk is the risk to current or projected financial condition and resilience arising from violations of laws, rules or regulations, or from non-conformance with prescribed practices, internal policies and procedures or ethical standards.</w:t>
      </w:r>
    </w:p>
    <w:p w14:paraId="5F127F78" w14:textId="77777777" w:rsidR="00492D6C" w:rsidRDefault="00000000">
      <w:r>
        <w:t>They are also responsible for designing and implementing effective internal controls and maintaining processes for managing their risk profile, including through risk mitigation, so that it remains consistent with Citis established risk appetite.</w:t>
      </w:r>
    </w:p>
    <w:p w14:paraId="63B106F8" w14:textId="77777777" w:rsidR="00492D6C" w:rsidRDefault="00000000">
      <w:r>
        <w:t>They are responsible for overseeing the risk-taking activities of the first line of defense and challenging the first line of defense in the execution of its risk management responsibilities.</w:t>
      </w:r>
    </w:p>
    <w:p w14:paraId="196532E9" w14:textId="77777777" w:rsidR="00492D6C" w:rsidRDefault="00000000">
      <w:r>
        <w:t>They are also responsible for independently identifying, measuring, monitoring, controlling and reporting aggregate risks and for setting standards for the management and oversight of risk.</w:t>
      </w:r>
    </w:p>
    <w:p w14:paraId="5A5ECDD0" w14:textId="77777777" w:rsidR="00492D6C" w:rsidRDefault="00000000">
      <w:r>
        <w:lastRenderedPageBreak/>
        <w:t>Citis objective is to embed an enterprise-wide compliance risk management framework and culture that identifies, measures, monitors, controls and escalates compliance risk across Citi.</w:t>
      </w:r>
    </w:p>
    <w:p w14:paraId="020A951C" w14:textId="77777777" w:rsidR="00492D6C" w:rsidRDefault="00000000">
      <w:r>
        <w:t>ICRM is aligned by product line, function and geography to provide compliance risk management advice and credible challenge on day-to-day matters and strategic decision-making for key initiatives.</w:t>
      </w:r>
    </w:p>
    <w:p w14:paraId="6B06FFE7" w14:textId="77777777" w:rsidR="00492D6C" w:rsidRDefault="00000000">
      <w:r>
        <w:t>ICRM also has program-level Enterprise Compliance units responsible for setting standards and establishing priorities for program-related compliance efforts.</w:t>
      </w:r>
    </w:p>
    <w:p w14:paraId="06942B9F" w14:textId="77777777" w:rsidR="00492D6C" w:rsidRDefault="00000000">
      <w:r>
        <w:t>Enterprise support functions are composed of Human Resources and Global Legal Affairs and Compliance exclusive of ICRM, which is part of the second line of defense.</w:t>
      </w:r>
    </w:p>
    <w:p w14:paraId="7D5A2FFA" w14:textId="77777777" w:rsidR="00492D6C" w:rsidRDefault="00000000">
      <w:r>
        <w:t>Risk Governance Citis ERM Framework encompasses risk management processes to address risks undertaken by Citi through identification, measurement, monitoring, controlling and reporting of all risks.</w:t>
      </w:r>
    </w:p>
    <w:p w14:paraId="07EF7306" w14:textId="77777777" w:rsidR="00492D6C" w:rsidRDefault="00000000">
      <w:r>
        <w:t>The ERM Framework integrates these processes with appropriate governance to complement Citis commitment to maintaining strong and consistent risk management practices.</w:t>
      </w:r>
    </w:p>
    <w:p w14:paraId="081C618F" w14:textId="77777777" w:rsidR="00492D6C" w:rsidRDefault="00000000">
      <w:r>
        <w:t>Compensation, Performance Management and Culture Committee, provides oversight of compensation of Citis employees and Citi managements sustained focus on fostering a principled culture of sound ethics, responsible conduct and accountability within the organization.</w:t>
      </w:r>
    </w:p>
    <w:p w14:paraId="43D75D27" w14:textId="77777777" w:rsidR="00492D6C" w:rsidRDefault="00000000">
      <w:r>
        <w:t>These consist of, Group Risk Management Committee, the primary senior executive level committee responsible for, overseeing the execution of Citigroups ERM Framework,, monitoring Citis risk profile at an aggregate level inclusive of individual risk categories,, ensuring that Citis risk profile remains consistent with its approved risk appetite and, discussing material and emerging risk issues facing the Company.</w:t>
      </w:r>
    </w:p>
    <w:p w14:paraId="381D6F78" w14:textId="77777777" w:rsidR="00492D6C" w:rsidRDefault="00000000">
      <w:r>
        <w:t>Citis credit risk management framework also includes policies and procedures to manage problem exposures.</w:t>
      </w:r>
    </w:p>
    <w:p w14:paraId="5C4A2150" w14:textId="77777777" w:rsidR="00492D6C" w:rsidRDefault="00000000">
      <w:r>
        <w:t>Citis funding and liquidity management objectives are aimed at, funding its existing asset base,, growing its core businesses,, maintaining sufficient liquidity, structured appropriately, so that Citi can operate under a variety of adverse circumstances, including potential Company-specific andor market liquidity events in varying durations and severity, and, satisfying regulatory requirements, including, but not limited to, those related to resolution planning see Resolution Plan and Total Loss- Absorbing Capacity below.</w:t>
      </w:r>
    </w:p>
    <w:p w14:paraId="22ECE849" w14:textId="77777777" w:rsidR="00492D6C" w:rsidRDefault="00000000">
      <w:r>
        <w:t>The liquidity risk management framework provides that, in addition to the aggregate requirements, certain entities be self-sufficient or net providers of liquidity, including in conditions established under their designated stress tests.</w:t>
      </w:r>
    </w:p>
    <w:p w14:paraId="7597F369" w14:textId="77777777" w:rsidR="00492D6C" w:rsidRDefault="00000000">
      <w:r>
        <w:lastRenderedPageBreak/>
        <w:t>The ALCO sets the strategy of the liquidity portfolio and monitors portfolio performance see Risk GovernanceBoard and Executive Management Committees above.</w:t>
      </w:r>
    </w:p>
    <w:p w14:paraId="6161FA81" w14:textId="77777777" w:rsidR="00492D6C" w:rsidRDefault="00000000">
      <w:r>
        <w:t>Citi also has other ALCOs, which are established at various organizational levels to ensure appropriate oversight for individual entities, countries, franchise businesses and regions, serving as the primary governance committees for managing Citis balance sheet and liquidity.</w:t>
      </w:r>
    </w:p>
    <w:p w14:paraId="06D40E58" w14:textId="77777777" w:rsidR="00492D6C" w:rsidRDefault="00000000">
      <w:r>
        <w:t>The FLRC reviews and discusses the funding and liquidity risk profile of, as well as risk management practices for, Citigroup and Citibank and reports its findings and recommendations to each relevant ALCO as appropriate.</w:t>
      </w:r>
    </w:p>
    <w:p w14:paraId="1036F387" w14:textId="77777777" w:rsidR="00492D6C" w:rsidRDefault="00000000">
      <w:r>
        <w:t>Each business is required to establish, with approval from Citis market risk management, a market risk limit framework for identified risk factors that clearly defines approved risk profiles and is within the parameters of Citis overall risk appetite.</w:t>
      </w:r>
    </w:p>
    <w:p w14:paraId="2729464E" w14:textId="77777777" w:rsidR="00492D6C" w:rsidRDefault="00000000">
      <w:r>
        <w:t>Citis market risk management, after consultations with the businesses, develops both systemic and specific stress scenarios, reviews the output of periodic stress testing exercises and uses the information to assess the ongoing appropriateness of exposure levels and limits.</w:t>
      </w:r>
    </w:p>
    <w:p w14:paraId="757AE404" w14:textId="77777777" w:rsidR="00492D6C" w:rsidRDefault="00000000">
      <w:r>
        <w:t>Citi maintains a comprehensive Company-wide risk taxonomy to classify operational risks that it faces using standardized definitions across Citis Operational Risk Management Framework see discussion below.</w:t>
      </w:r>
    </w:p>
    <w:p w14:paraId="068A6AD0" w14:textId="77777777" w:rsidR="00492D6C" w:rsidRDefault="00000000">
      <w:r>
        <w:t>Citi has a governance structure for the oversight of operational risk exposures through Business Risk and Controls Committees BRCCs, which are focused at the group, business or function, or geography level.</w:t>
      </w:r>
    </w:p>
    <w:p w14:paraId="07305CB2" w14:textId="77777777" w:rsidR="00492D6C" w:rsidRDefault="00000000">
      <w:r>
        <w:t>This office independently evaluates and challenges Citis risk mitigation practices and capabilities, from a fused operational risk and compliance lens.</w:t>
      </w:r>
    </w:p>
    <w:p w14:paraId="6560D5CE" w14:textId="77777777" w:rsidR="00492D6C" w:rsidRDefault="00000000">
      <w:r>
        <w:t>TCCORO also advises first line partners in CISO, supporting enterprise-wide efforts to proactively identify and remediate cybersecurity risks before they materialize as incidents that negatively affect business operations.</w:t>
      </w:r>
    </w:p>
    <w:p w14:paraId="4EF72211" w14:textId="77777777" w:rsidR="00492D6C" w:rsidRDefault="00000000">
      <w:r>
        <w:t>To address evolving cybersecurity risks and corresponding regulations, TCCORO monitors cybersecurity legal and regulatory requirements, identifies and defines emerging risks, executes strategic cybersecurity threat assessments, performs new product and initiative reviews, performs data management risk oversight and conducts cybersecurity risk assurance reviews inclusive of third-party assessments.</w:t>
      </w:r>
    </w:p>
    <w:p w14:paraId="79E2C508" w14:textId="77777777" w:rsidR="00492D6C" w:rsidRDefault="00000000">
      <w:r>
        <w:t>In addition, this office oversees and challenges metrics related to cybersecurity and technology and ensures they remain aligned with Citis overall operational risk management framework to effectively track, identify and manage risk.</w:t>
      </w:r>
    </w:p>
    <w:p w14:paraId="0BADC277" w14:textId="77777777" w:rsidR="00492D6C" w:rsidRDefault="00000000">
      <w:r>
        <w:lastRenderedPageBreak/>
        <w:t>Citi has built a robust third-party information security risk management program that governs third-party engagements from selection, to the establishment of legal agreements that govern the relationship, to ongoing monitoring through the duration of the relationship.</w:t>
      </w:r>
    </w:p>
    <w:p w14:paraId="2409FAC4" w14:textId="77777777" w:rsidR="00492D6C" w:rsidRDefault="00000000">
      <w:r>
        <w:t>Thirdparty risk management includes contractual requirements around data and cybersecurity, vulnerability assessments, third-party information security assessments performed at intervals determined by risk, governance to manage end-of-life and end-of-vendor-support risks, and third-party incident response protocols.</w:t>
      </w:r>
    </w:p>
    <w:p w14:paraId="2DE5F923" w14:textId="77777777" w:rsidR="00492D6C" w:rsidRDefault="00000000">
      <w:r>
        <w:t>This counsel maintains oversight of policy document requirements to ensure that information technology policy documents meet Citis objectives as established internally and are in line with laws and regulations as identified and communicated by ICRM.</w:t>
      </w:r>
    </w:p>
    <w:p w14:paraId="6A937593" w14:textId="77777777" w:rsidR="00492D6C" w:rsidRDefault="00000000">
      <w:r>
        <w:t>Citi is regulated by bodies across the globe that also regularly examine and audit Citis cyber and information security program against local laws, regulations and industry best practices.</w:t>
      </w:r>
    </w:p>
    <w:p w14:paraId="36127BA5" w14:textId="77777777" w:rsidR="00492D6C" w:rsidRDefault="00000000">
      <w:r>
        <w:t>Additionally, Citis Board participates in cybersecurity exercises to improve preparedness to address cybersecurity incidents.</w:t>
      </w:r>
    </w:p>
    <w:p w14:paraId="7E1E2A5A" w14:textId="77777777" w:rsidR="00492D6C" w:rsidRDefault="00000000">
      <w:r>
        <w:t>For additional information on the Boards oversight of cybersecurity risk management, see Citis upcoming 2024 Annual Meeting Proxy Statement to be filed with the SEC in March 2024.</w:t>
      </w:r>
    </w:p>
    <w:p w14:paraId="664BAE7C" w14:textId="77777777" w:rsidR="00492D6C" w:rsidRDefault="00000000">
      <w:r>
        <w:t>Citi seeks to operate with integrity, maintain strong ethical standards and adhere to applicable policies and regulatory and legal requirements.</w:t>
      </w:r>
    </w:p>
    <w:p w14:paraId="0071CB8E" w14:textId="77777777" w:rsidR="00492D6C" w:rsidRDefault="00000000">
      <w:r>
        <w:t>Maintain and oversee an integrated CRM Framework that facilitates enterprise-wide compliance with local, national or cross-border laws, rules or regulations, Citis internal policies, standards and procedures and relevant standards of conduct.</w:t>
      </w:r>
    </w:p>
    <w:p w14:paraId="289AA768" w14:textId="77777777" w:rsidR="00492D6C" w:rsidRDefault="00000000">
      <w:r>
        <w:t>Assess compliance risks and issues across product lines, functions and geographies, supported by globally consistent systems and compliance risk management processes.</w:t>
      </w:r>
    </w:p>
    <w:p w14:paraId="501509B0" w14:textId="77777777" w:rsidR="00492D6C" w:rsidRDefault="00000000">
      <w:r>
        <w:t>Citi carries out its objectives and fulfills its responsibilities through the CRM Framework, which is composed of the following integrated key activities, to holistically manage compliance risk, Management of Citis compliance with laws, rules and regulations by identifying and analyzing changes, assessing the impact, and implementing appropriate policies, processes and controls.</w:t>
      </w:r>
    </w:p>
    <w:p w14:paraId="52218029" w14:textId="77777777" w:rsidR="00492D6C" w:rsidRDefault="00000000">
      <w:r>
        <w:t>Developing and providing compliance training to ensure colleagues are aware of and understand the key laws, rules and regulations.</w:t>
      </w:r>
    </w:p>
    <w:p w14:paraId="6A3E979C" w14:textId="77777777" w:rsidR="00492D6C" w:rsidRDefault="00000000">
      <w:r>
        <w:t>Monitoring the Compliance Risk Appetite, which is articulated through qualitative compliance risk statements describing Citis appetite for certain types of risk and quantitative measures to monitor the Companys compliance risk exposure.</w:t>
      </w:r>
    </w:p>
    <w:p w14:paraId="7E4B1907" w14:textId="77777777" w:rsidR="00492D6C" w:rsidRDefault="00000000">
      <w:r>
        <w:lastRenderedPageBreak/>
        <w:t>To anticipate, control and mitigate compliance risk, Citi has established the CRM Policy to achieve standardization and centralization of methodologies and processes, and to enable more consistent and comprehensive execution of compliance risk management.</w:t>
      </w:r>
    </w:p>
    <w:p w14:paraId="220C2E2F" w14:textId="77777777" w:rsidR="00492D6C" w:rsidRDefault="00000000">
      <w:r>
        <w:t>ICRM is responsible for oversight of Citis CRM Policy, while all businesses and global control functions are responsible for managing their compliance risks and operating within the Compliance Risk Appetite.</w:t>
      </w:r>
    </w:p>
    <w:p w14:paraId="485498AA" w14:textId="77777777" w:rsidR="00492D6C" w:rsidRDefault="00000000">
      <w:r>
        <w:t>As discussed above, Citi is working to address the FRB and OCC consent orders, which include improvements to Citis CRM Framework and its enterprise-wide application see Citis Consent Order Compliance above.</w:t>
      </w:r>
    </w:p>
    <w:p w14:paraId="7071988F" w14:textId="77777777" w:rsidR="00492D6C" w:rsidRDefault="00000000">
      <w:r>
        <w:t>The framework also requires that business segments escalate potential material reputation risks that require review or mitigation through the applicable business Management Forum or Group Reputation Risk Committee.</w:t>
      </w:r>
    </w:p>
    <w:p w14:paraId="50F687E1" w14:textId="77777777" w:rsidR="00492D6C" w:rsidRDefault="00000000">
      <w:r>
        <w:t>Heightened regulatory requirements, specifically with regard to capital as well as climate-related transition risk, remain in focus.</w:t>
      </w:r>
    </w:p>
    <w:p w14:paraId="1CC7AC2A" w14:textId="77777777" w:rsidR="00492D6C" w:rsidRDefault="00000000">
      <w:r>
        <w:t>Citis Strategic Plan is presented to the Board on an annual basis, and is aligned with risk appetite thresholds and includes a risk assessment as required by internal frameworks.</w:t>
      </w:r>
    </w:p>
    <w:p w14:paraId="3324908A" w14:textId="77777777" w:rsidR="00492D6C" w:rsidRDefault="00000000">
      <w:r>
        <w:t>Governance and oversight of strategic risk is facilitated by internal committees on a group-wide basis.</w:t>
      </w:r>
    </w:p>
    <w:p w14:paraId="1CC9CA56" w14:textId="77777777" w:rsidR="00492D6C" w:rsidRDefault="00000000">
      <w:r>
        <w:t>Citi works to ensure that strategic risks are adequately considered and addressed across its various risk management activities, and that strategic risks are assessed in the context of Citis risk appetite.</w:t>
      </w:r>
    </w:p>
    <w:p w14:paraId="046414AC" w14:textId="77777777" w:rsidR="00492D6C" w:rsidRDefault="00000000">
      <w:r>
        <w:t>Climate Risk Climate change presents immediate and long-term risks to Citi and its clients and customers, with the risks expected to increase over time.</w:t>
      </w:r>
    </w:p>
    <w:p w14:paraId="0E79AC48" w14:textId="77777777" w:rsidR="00492D6C" w:rsidRDefault="00000000">
      <w:r>
        <w:t>Citis focus on climate risk continues to advance, driven by materiality of strategic, reputation and financial risk considerations.</w:t>
      </w:r>
    </w:p>
    <w:p w14:paraId="6CD2F68F" w14:textId="77777777" w:rsidR="00492D6C" w:rsidRDefault="00000000">
      <w:r>
        <w:t>Citi continues to make progress toward embedding these considerations into its overarching risk management approach.</w:t>
      </w:r>
    </w:p>
    <w:p w14:paraId="7449B2D3" w14:textId="77777777" w:rsidR="00492D6C" w:rsidRDefault="00000000">
      <w:r>
        <w:t>Citi continues to develop globally consistent principles and approaches for managing climate risk across the Company through the implementation of its Climate Risk Management Framework Climate RMF.</w:t>
      </w:r>
    </w:p>
    <w:p w14:paraId="4A5E31A0" w14:textId="77777777" w:rsidR="00492D6C" w:rsidRDefault="00000000">
      <w:r>
        <w:t>The Climate RMF provides information on the governance, roles and responsibilities, and principles to support the identification, measurement, monitoring, controlling and reporting of climate risks.</w:t>
      </w:r>
    </w:p>
    <w:p w14:paraId="1AA2B366" w14:textId="77777777" w:rsidR="00492D6C" w:rsidRDefault="00000000">
      <w:r>
        <w:t>This helps Citi better understand its clients businesses and climate-related risks and support their financial needs.</w:t>
      </w:r>
    </w:p>
    <w:p w14:paraId="6EC91596" w14:textId="77777777" w:rsidR="00492D6C" w:rsidRDefault="00000000">
      <w:r>
        <w:lastRenderedPageBreak/>
        <w:t>Citi also reviews factors related to climate risk under its Environmental and Social Risk Management Policy, which includes a focus on climate risk related to financed projects and clients in certain sectors.</w:t>
      </w:r>
    </w:p>
    <w:p w14:paraId="334E0AE9" w14:textId="77777777" w:rsidR="00492D6C" w:rsidRDefault="00000000">
      <w:r>
        <w:t>Considering the credit risk of stranded assets, as well as the reputational risks, Citis ESRM Policy describes sector approaches to certain highcarbon sectors, including thermal coal mining and power.</w:t>
      </w:r>
    </w:p>
    <w:p w14:paraId="54056A61" w14:textId="77777777" w:rsidR="00492D6C" w:rsidRDefault="00000000">
      <w:r>
        <w:t>Furthermore, Citi continues to participate in financial industry initiatives and develop and pilot methodologies and approaches for measuring and assessing the potential financial risks of climate change, including scenario analysis.</w:t>
      </w:r>
    </w:p>
    <w:p w14:paraId="6ECEEDFE" w14:textId="77777777" w:rsidR="00492D6C" w:rsidRDefault="00000000">
      <w:r>
        <w:t>Citi will continue to manage its existing legal and regulatory commitments and obligations, as well as support its employees, during this period.</w:t>
      </w:r>
    </w:p>
    <w:p w14:paraId="260D66A5" w14:textId="17DD9CDC" w:rsidR="00492D6C" w:rsidRDefault="00000000">
      <w:r>
        <w:t>To mitigate operational and sanctions risks, Citi has established policies, procedures and controls for client relationships and payment processing to help ensure compliance with U, EU and other jurisdictions sanctions laws.</w:t>
      </w:r>
    </w:p>
    <w:p w14:paraId="6B277CFD" w14:textId="77777777" w:rsidR="00492D6C" w:rsidRDefault="00000000">
      <w:r>
        <w:t>While Citi announced its intention to wind down its businesses in Russia, Citi will continue to manage those operations during the wind-down process and will be required to maintain certain limited operations to fulfill its remaining legal and regulatory obligations.</w:t>
      </w:r>
    </w:p>
    <w:p w14:paraId="64F2E6D3" w14:textId="77777777" w:rsidR="00492D6C" w:rsidRDefault="00000000">
      <w:r>
        <w:t>Also, sanctions and sanctions compliance are highly complex and may change over time and result in increased operational risk.</w:t>
      </w:r>
    </w:p>
    <w:p w14:paraId="558E22AA" w14:textId="77777777" w:rsidR="00492D6C" w:rsidRDefault="00000000">
      <w:r>
        <w:t>Citis continued presence or divestiture of businesses in Russia could also increase its susceptibility to cyberattacks that could negatively impact its relationships with clients and customers, harm its reputation, increase its compliance costs and adversely affect its business operations and results of operations.</w:t>
      </w:r>
    </w:p>
    <w:p w14:paraId="48D4B0D2" w14:textId="77777777" w:rsidR="00492D6C" w:rsidRDefault="00000000">
      <w:r>
        <w:t>Given current economic conditions and the local capital, currency and regulatory limitations, Citi cannot guarantee the availability or effectiveness of such mechanisms to reduce its ARS exposure in the future.</w:t>
      </w:r>
    </w:p>
    <w:p w14:paraId="229032B2" w14:textId="77777777" w:rsidR="00492D6C" w:rsidRDefault="00000000">
      <w:r>
        <w:t>The allocated equity in the reporting units is determined based on the capital the business would require if it were operating as a standalone entity, incorporating sufficient capital to be in compliance with both current and expected regulatory capital requirements, including capital for specifically identified goodwill and intangible assets.</w:t>
      </w:r>
    </w:p>
    <w:p w14:paraId="10F5984E" w14:textId="77777777" w:rsidR="00492D6C" w:rsidRDefault="00000000">
      <w:r>
        <w:t>The capital allocated to the reporting units is incorporated into the annual budget process, which is approved by Citis Board of Directors.</w:t>
      </w:r>
    </w:p>
    <w:p w14:paraId="38E0A04F" w14:textId="77777777" w:rsidR="00492D6C" w:rsidRDefault="00000000">
      <w:r>
        <w:t xml:space="preserve">Citis internal control over financial reporting includes those policies and procedures that, pertain to the maintenance of records that in reasonable detail accurately and fairly reflect the transactions and dispositions of Citis assets,, provide reasonable assurance that transactions are recorded as necessary to permit preparation of financial statements in </w:t>
      </w:r>
      <w:r>
        <w:lastRenderedPageBreak/>
        <w:t>accordance with generally accepted accounting principles and that Citis receipts and expenditures are made only in accordance with authorizations of Citis management and directors, and, provide reasonable assurance regarding prevention or timely detection of unauthorized acquisition, use or disposition of Citis assets that could have a material effect on its financial statements.</w:t>
      </w:r>
    </w:p>
    <w:p w14:paraId="1C72C47A" w14:textId="77777777" w:rsidR="00492D6C" w:rsidRDefault="00000000">
      <w:r>
        <w:t>Citis management assessed the effectiveness of Citigroups internal control over financial reporting as of December 31, 2023 based on the criteria set forth by the Committee of Sponsoring Organizations of the Treadway Commission in Internal ControlIntegrated Framework, .</w:t>
      </w:r>
    </w:p>
    <w:p w14:paraId="79E8449F" w14:textId="77777777" w:rsidR="00492D6C" w:rsidRDefault="00000000">
      <w:r>
        <w:t>The effectiveness of Citis internal control over financial reporting as of December 31, 2023 has been audited by KPMG LLP, Citis independent registered public accounting firm, as stated in their report below, which expressed an unqualified opinion on the effectiveness of Citis internal control over financial reporting as of December 31, 2023.</w:t>
      </w:r>
    </w:p>
    <w:p w14:paraId="5E9D92D4" w14:textId="77777777" w:rsidR="00492D6C" w:rsidRDefault="00000000">
      <w:r>
        <w:t>We also have audited the Companys internal control over financial reporting as of December 31, 2023, based on criteria established in Internal ControlIntegrated Framework, issued by the Committee of Sponsoring Organizations of the Treadway Commission.</w:t>
      </w:r>
    </w:p>
    <w:p w14:paraId="5E16ADA6" w14:textId="77777777" w:rsidR="00492D6C" w:rsidRDefault="00000000">
      <w:r>
        <w:t>Also in our opinion, the Company maintained, in all material respects, effective internal control over financial reporting as of December 31, 2023 based on criteria established in Internal Control Integrated Framework, issued by the Committee of Sponsoring Organizations of the Treadway Commission.</w:t>
      </w:r>
    </w:p>
    <w:p w14:paraId="2710A2F5" w14:textId="77777777" w:rsidR="00492D6C" w:rsidRDefault="00000000">
      <w:r>
        <w:t>Basis for Opinions The Companys management is responsible for these consolidated financial statements, for maintaining effective internal control over financial reporting, and for its assessment of the effectiveness of internal control over financial reporting, included in the accompanying managements annual report on internal controls over financial reporting.</w:t>
      </w:r>
    </w:p>
    <w:p w14:paraId="444848D3" w14:textId="77777777" w:rsidR="00492D6C" w:rsidRDefault="00000000">
      <w:r>
        <w:t>Our responsibility is to express an opinion on the Companys consolidated financial statements and an opinion on the Companys internal control over financial reporting based on our audits.</w:t>
      </w:r>
    </w:p>
    <w:p w14:paraId="241EACDB" w14:textId="77777777" w:rsidR="00492D6C" w:rsidRDefault="00000000">
      <w:r>
        <w:t>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w:t>
      </w:r>
    </w:p>
    <w:p w14:paraId="47DA1E1B" w14:textId="77777777" w:rsidR="00492D6C" w:rsidRDefault="00000000">
      <w:r>
        <w:t>Our audit of internal control over financial reporting included obtaining an understanding of internal control over financial reporting, assessing the risk that a material weakness exists, and testing and evaluating the design and operating effectiveness of internal control based on the assessed risk.</w:t>
      </w:r>
    </w:p>
    <w:p w14:paraId="15C1D5C4" w14:textId="77777777" w:rsidR="00492D6C" w:rsidRDefault="00000000">
      <w:r>
        <w:lastRenderedPageBreak/>
        <w:t>We also assessed the sufficiency of the audit evidence obtained related to the collective ACLL by evaluating the, cumulative results of the audit procedures qualitative aspects of the Companys accounting practices potential bias in the accounting estimates Evaluation of goodwill in the Wealth, Markets and U.</w:t>
      </w:r>
    </w:p>
    <w:p w14:paraId="48327F84" w14:textId="77777777" w:rsidR="00492D6C" w:rsidRDefault="00000000">
      <w:r>
        <w:t>Personal Banking reporting units As discussed in Notes 1 and 17 to the consolidated financial statements, the goodwill balance as of December 31, 2023 was $20.</w:t>
      </w:r>
    </w:p>
    <w:p w14:paraId="5452D773" w14:textId="77777777" w:rsidR="00492D6C" w:rsidRDefault="00000000">
      <w:r>
        <w:t>Risk management and finance representatives who cover business areas with classifiably managed portfolios present their recommended reserve balances based on the frequency of default, risk ratings, loss recovery rates, size and diversity of individual large credits, and ability of borrowers with foreign currency obligations to obtain the foreign currency necessary for orderly debt servicing.</w:t>
      </w:r>
    </w:p>
    <w:p w14:paraId="09203138" w14:textId="77777777" w:rsidR="00492D6C" w:rsidRDefault="00000000">
      <w:r>
        <w:t>The following table summarizes the reserve charges related to the Korea VERP and other initiatives reported in the All Other operating segment, In millions of dollars Employee termination costs Total Citigroup pretax Original charges in fourth quarter 2021 $ 1,052 Utilization, Foreign exchange 3 Balance at December 31, 2021 $ 1,054 Additional charges in first quarter 2022 $ 31 Utilization, Foreign exchange, Balance at March 31, 2022 $ 714 Additional charges releases $, Utilization, Foreign exchange, Balance at June 30, 2022 $ Note, There were no additional charges after June 30, 2022.</w:t>
      </w:r>
    </w:p>
    <w:p w14:paraId="330CEE09" w14:textId="77777777" w:rsidR="00492D6C" w:rsidRDefault="00000000">
      <w:r>
        <w:t>The managed basis presents investors with a view of operating earnings that provides increased transparency and clarity into the operational results of Citis performance.</w:t>
      </w:r>
    </w:p>
    <w:p w14:paraId="1214AE0F" w14:textId="77777777" w:rsidR="00492D6C" w:rsidRDefault="00000000">
      <w:r>
        <w:t>Pursuant to Citigroup policy andor regulatory requirements, certain employees are subject to mandatory deferrals of incentive pay and generally receive 15%60% of their awards in the form of deferred stock or deferred cash stock units.</w:t>
      </w:r>
    </w:p>
    <w:p w14:paraId="3E66204F" w14:textId="77777777" w:rsidR="00492D6C" w:rsidRDefault="00000000">
      <w:r>
        <w:t>Post employment vesting by retirement-eligible employees and participants who meet other conditions is generally conditioned upon their compliance with certain restrictions during the remaining vesting period.</w:t>
      </w:r>
    </w:p>
    <w:p w14:paraId="6EF24CA4" w14:textId="77777777" w:rsidR="00492D6C" w:rsidRDefault="00000000">
      <w:r>
        <w:t>Citi seeks to protect itself from the risks associated with customer activities by requiring customers to maintain margin collateral in compliance with regulatory and internal guidelines.</w:t>
      </w:r>
    </w:p>
    <w:p w14:paraId="60731687" w14:textId="77777777" w:rsidR="00492D6C" w:rsidRDefault="00000000">
      <w:r>
        <w:t>Citigroup has established a risk management process to monitor, evaluate and manage the principal risks associated with its consumer loan portfolio.</w:t>
      </w:r>
    </w:p>
    <w:p w14:paraId="3A3428E9" w14:textId="77777777" w:rsidR="00492D6C" w:rsidRDefault="00000000">
      <w:r>
        <w:t>In determining the dividends, each subsidiary depository institution must also consider its effect on applicable riskbased capital and leverage ratio requirements, as well as policy statements of the federal bank regulatory agencies that indicate that banking organizations should generally pay dividends out of current operating earnings.</w:t>
      </w:r>
    </w:p>
    <w:p w14:paraId="7E1253C0" w14:textId="77777777" w:rsidR="00492D6C" w:rsidRDefault="00000000">
      <w:r>
        <w:lastRenderedPageBreak/>
        <w:t>Citigroup offers its customers derivatives in connection with their risk management actions to transfer, modify or reduce their interest rate, foreign exchange and other marketcredit risks or for their own trading purposes.</w:t>
      </w:r>
    </w:p>
    <w:p w14:paraId="2023D62D" w14:textId="77777777" w:rsidR="00492D6C" w:rsidRDefault="00000000">
      <w:r>
        <w:t>Citi considers the level of legal certainty regarding enforceability of its offsetting rights under master netting agreements and credit support annexes to be an important factor in its risk management process.</w:t>
      </w:r>
    </w:p>
    <w:p w14:paraId="19DC45B5" w14:textId="77777777" w:rsidR="00492D6C" w:rsidRDefault="00000000">
      <w:r>
        <w:t>The hedging relationship must be formally documented at inception, detailing the particular risk management objective and strategy for the hedge.</w:t>
      </w:r>
    </w:p>
    <w:p w14:paraId="326ADD90" w14:textId="77777777" w:rsidR="00492D6C" w:rsidRDefault="00000000">
      <w:r>
        <w:t>As a result, Citigroup is often unable to estimate the loss in such matters, even if it believes that a loss is probable or reasonably possible, until developments in the case, proceeding or investigation have yielded additional information sufficient to support a quantitative assessment of the range of reasonably possible loss.</w:t>
      </w:r>
    </w:p>
    <w:p w14:paraId="48C2A89D" w14:textId="77777777" w:rsidR="00492D6C" w:rsidRDefault="00000000">
      <w:r>
        <w:t>The consolidated complaint asserts claims for breach of fiduciary duty, unjust enrichment, and contribution and indemnification in connection with defendants alleged failures to implement adequate internal controls.</w:t>
      </w:r>
    </w:p>
    <w:p w14:paraId="6ECB7DED" w14:textId="77777777" w:rsidR="00492D6C" w:rsidRDefault="00000000">
      <w:r>
        <w:t>The regulations include requirements related to, capital, margin and segregation,, record-keeping, reporting and notification, and, risk management practices for uncleared security-based swaps and the cross-border application of certain security-based swap requirements.</w:t>
      </w:r>
    </w:p>
    <w:p w14:paraId="0FAAE6B6" w14:textId="77777777" w:rsidR="00492D6C" w:rsidRDefault="00000000">
      <w:r>
        <w:t>For additional information, see Capital ResourcesRegulatory Capital Buffers and Risk Factors Strategic Risks, Operational Risks and Compliance Risks above.</w:t>
      </w:r>
    </w:p>
    <w:p w14:paraId="2A61801A" w14:textId="77777777" w:rsidR="00492D6C" w:rsidRDefault="00000000">
      <w:r>
        <w:t>During the quarter, pursuant to Citigroups Board of Directors authorization, Citi withheld an insignificant number of shares of common stock, added to treasury stock, related to activity on employee stock programs to satisfy employee tax requirements.</w:t>
      </w:r>
    </w:p>
    <w:p w14:paraId="797C30D2" w14:textId="77777777" w:rsidR="00492D6C" w:rsidRDefault="00000000">
      <w:r>
        <w:t>For additional information, see Capital Resources Regulatory Capital Buffers and Risk FactorsStrategic Risks, Operational Risks and Compliance Risks above.</w:t>
      </w:r>
    </w:p>
    <w:p w14:paraId="2C69DE27" w14:textId="77777777" w:rsidR="00492D6C" w:rsidRDefault="00000000">
      <w:r>
        <w:t>Amendments and waivers, if any, to the Code of Ethics for Financial Professionals will be disclosed on Citis website, The Audit Committee has responsibility for the oversight of Citis Code of Ethics for Financial Professionals.</w:t>
      </w:r>
    </w:p>
    <w:p w14:paraId="747C4D5D" w14:textId="77777777" w:rsidR="00492D6C" w:rsidRDefault="00000000">
      <w:r>
        <w:t>Citi grants RSUs to certain employees under its share-based compensation programs, which entitle the recipients to receive non-forfeitable dividends during the vesting period on a basis equivalent to the dividends paid to holders of common stock.</w:t>
      </w:r>
    </w:p>
    <w:p w14:paraId="5FB0E8C3" w14:textId="77777777" w:rsidR="00492D6C" w:rsidRDefault="00000000">
      <w:r>
        <w:t>SOFR, Secured Overnight Financing Rate SPEs, Special purpose entities Standardized Approach, Established through Basel III, the Standardized Approach aligns regulatory capital requirements more closely with the key elements of banking risk by introducing a wider differentiation of risk weights and a wider recognition of credit risk mitigation techniques, while avoiding excessive complexity.</w:t>
      </w:r>
    </w:p>
    <w:sectPr w:rsidR="00492D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919798990">
    <w:abstractNumId w:val="8"/>
  </w:num>
  <w:num w:numId="2" w16cid:durableId="640037653">
    <w:abstractNumId w:val="6"/>
  </w:num>
  <w:num w:numId="3" w16cid:durableId="897324213">
    <w:abstractNumId w:val="5"/>
  </w:num>
  <w:num w:numId="4" w16cid:durableId="987830164">
    <w:abstractNumId w:val="4"/>
  </w:num>
  <w:num w:numId="5" w16cid:durableId="1029648468">
    <w:abstractNumId w:val="7"/>
  </w:num>
  <w:num w:numId="6" w16cid:durableId="2116439284">
    <w:abstractNumId w:val="3"/>
  </w:num>
  <w:num w:numId="7" w16cid:durableId="216597678">
    <w:abstractNumId w:val="2"/>
  </w:num>
  <w:num w:numId="8" w16cid:durableId="293097692">
    <w:abstractNumId w:val="1"/>
  </w:num>
  <w:num w:numId="9" w16cid:durableId="657074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43E4"/>
    <w:rsid w:val="00492D6C"/>
    <w:rsid w:val="005235FB"/>
    <w:rsid w:val="00A219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DCA25"/>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7148</Words>
  <Characters>40748</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3</cp:revision>
  <dcterms:created xsi:type="dcterms:W3CDTF">2013-12-23T23:15:00Z</dcterms:created>
  <dcterms:modified xsi:type="dcterms:W3CDTF">2025-08-12T13:34:00Z</dcterms:modified>
  <cp:category/>
</cp:coreProperties>
</file>