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Any forward-looking statements are based on managements current expectations and involve external risks and uncertainties including, but not limited to, levels of activity and volatility in the capital markets, global economic and business conditions, including the level of interest rates and exchange rates, the credit environment, unemployment rates, and political and regulatory developments in the U.</w:t>
      </w:r>
    </w:p>
    <w:p>
      <w:r>
        <w:t>And around the world, as well as the outcome of legal, regulatory and other proceedings.</w:t>
      </w:r>
    </w:p>
    <w:p>
      <w:r>
        <w:t>The objective of the reorganisation is to ensure that Citi has much clearer lines of accountability, is much more effective in ensuring a best-in-class client experience and to deliver higher returns in the medium-term.</w:t>
      </w:r>
    </w:p>
    <w:p>
      <w:r>
        <w:t>Regulatory framework for disclosure The Capital Requirements Directive CRD V package was transposed into Irish law on 22 December 2020.</w:t>
      </w:r>
    </w:p>
    <w:p>
      <w:r>
        <w:t>CEP's Basel Committee on Banking Supervision BCBS 239 in scope reports are produced with reference to Citis Global BCBS 239 Compliance Framework which was introduced in April 2022 to set out heightened standards for BCBS 239 compliance with respect to report accuracy, comprehensiveness, clarity, usefulness, frequency and distribution.</w:t>
      </w:r>
    </w:p>
    <w:p>
      <w:r>
        <w:t>The firm operates within a framework of internal controls and procedures for assessing the appropriateness of this disclosure.</w:t>
      </w:r>
    </w:p>
    <w:p>
      <w:r>
        <w:t>Environmental, Social and Governance ESG Risks A new harmonised definition of the risks has been developed and firms have new reporting requirements to comply with.</w:t>
      </w:r>
    </w:p>
    <w:p>
      <w:r>
        <w:t>Pillar 3 Disclosure December 2023 8 Risk Management Risk Overview To achieve its business strategy, CEP selectively takes risks.</w:t>
      </w:r>
    </w:p>
    <w:p>
      <w:r>
        <w:t>The objective of CEPs risk management system is to ensure that the risks associated with CEPs strategy are identified, understood, quantified, mitigated and communicated.</w:t>
      </w:r>
    </w:p>
    <w:p>
      <w:r>
        <w:t>Governance &amp; Reporting, Risk Management, Risk Measurement, Risk Mitigation for CEPs Credit Risk, Market Risk, Liquidity Risk and Operational Risk are disclosed within respective sections.</w:t>
      </w:r>
    </w:p>
    <w:p>
      <w:r>
        <w:t>Risk Governance &amp; Reporting CEP has a comprehensive risk governance framework in place to provide oversight of CEPs monitoring and management of risks, ensuring that the risk profile of CEP is well documented and proactively managed at all levels of the organisation, so that the CEPs financial strength is safeguarded.</w:t>
      </w:r>
    </w:p>
    <w:p>
      <w:r>
        <w:t>CEP risk governance is cascaded in line with risk frameworks through risk policies and standards, which describe how CEP identifies, measures, mitigates, monitors and reports material risks.</w:t>
      </w:r>
    </w:p>
    <w:p>
      <w:r>
        <w:t>The BRC has responsibility for the oversight and advice to the Board on risk related matters including the current risk exposures of CEP and future risk strategy.</w:t>
      </w:r>
    </w:p>
    <w:p>
      <w:r>
        <w:t>The BRC monitors risk trends and reviews the level of resourcing and capabilities required to ensure governance standards are met.</w:t>
      </w:r>
    </w:p>
    <w:p>
      <w:r>
        <w:t>CEP has in addition a robust and sound remuneration strategy in place, supported by effective employee compensation structures balancing strategic goals and behaviour.</w:t>
      </w:r>
    </w:p>
    <w:p>
      <w:r>
        <w:t>The CEP remuneration strategy promotes sound and effective risk management, and supports CEPs strategy, objectives and the long term interests of the organisation.</w:t>
      </w:r>
    </w:p>
    <w:p>
      <w:r>
        <w:t>The purpose, authority and responsibility of the Internal Audit function Pillar 3 Disclosure December 2023 9 is defined by the Internal Audit Charter, which is reviewed and approved annually by the Audit Committee.</w:t>
      </w:r>
    </w:p>
    <w:p>
      <w:r>
        <w:t>The purpose of these risk frameworks is to clearly set out, the principles of sound risk management for each material risk type.</w:t>
      </w:r>
    </w:p>
    <w:p>
      <w:r>
        <w:t>This articulates the amount of risk which the Board is prepared to tolerate in pursuit of its strategy.</w:t>
      </w:r>
    </w:p>
    <w:p>
      <w:r>
        <w:t>Stress Testing Stress testing is integrated into CEPs risk management processes and supports business decisions.</w:t>
      </w:r>
    </w:p>
    <w:p>
      <w:r>
        <w:t>Inter-Affiliate Risk also captures the potential Operational Risk including Execution risk due to dependence on major Citi-wide Programs covering remediation, transformation and strategic development.</w:t>
      </w:r>
    </w:p>
    <w:p>
      <w:r>
        <w:t>The appropriate level and quality of capital is set to ensure CEP meets all regulatory capital requirements and to safeguard CEPs ability to continue as a going concern.</w:t>
      </w:r>
    </w:p>
    <w:p>
      <w:r>
        <w:t>CEP is deemed a Relevant Legal Entity as per the Single Resolution Board MREL policy published in June 2022.</w:t>
      </w:r>
    </w:p>
    <w:p>
      <w:r>
        <w:t>And is subject to an internal MREL requirement.</w:t>
      </w:r>
    </w:p>
    <w:p>
      <w:r>
        <w:t>CEP has an internal management action trigger framework in place to ensure compliance with the regulatory requirements and its internal risk appetite.</w:t>
      </w:r>
    </w:p>
    <w:p>
      <w:r>
        <w:t>Credit Risk Governance and Reporting CEP manages credit risk on a day-to-day basis through a three lines of defence approach.</w:t>
      </w:r>
    </w:p>
    <w:p>
      <w:r>
        <w:t>The Board is also responsible for articulating CEPs risk appetite for credit risk.</w:t>
      </w:r>
    </w:p>
    <w:p>
      <w:r>
        <w:t>CEPs Internal Audit function Third Line of Defence independently reviews the activities of the first two lines of defence, based on a risk-based audit plan and a methodology approved by the CEP Audit Committee.</w:t>
      </w:r>
    </w:p>
    <w:p>
      <w:r>
        <w:t>While internal risk ratings are the starting point in establishing credit assessments, a range of factors, such as quality of management, strategy, client scale, industry, and regulatory environment, are also taken into consideration for obligor limits and approvals.</w:t>
      </w:r>
    </w:p>
    <w:p>
      <w:r>
        <w:t>Stress Testing In CEP, stress testing is integrated into CEPs risk management processes and supports business strategic decisions.</w:t>
      </w:r>
    </w:p>
    <w:p>
      <w:r>
        <w:t>Credit and Counterparty Risk Measurement Credit Risk Regulatory Capital Requirement CEP has adopted the Standardised Approach for calculating credit risk and counterparty risk capital requirements, which is based on ratings from External Credit Assessment Institutions.</w:t>
      </w:r>
    </w:p>
    <w:p>
      <w:r>
        <w:t>CEP considers the level of legal certainty regarding enforceability of its offsetting rights under master netting agreements and credit support annexes to be an important factor in its risk management process.</w:t>
      </w:r>
    </w:p>
    <w:p>
      <w:r>
        <w:t>RWEA Back-testing Validation Approach for Internal Models &amp; Modelling Processes The accuracy of the VaR model is assessed through daily backtesting performed by VaR Operations with oversight from Market Risk Management.</w:t>
      </w:r>
    </w:p>
    <w:p>
      <w:r>
        <w:t>In line with regulatory requirements, Citi performs back-testing against both actual profit or loss and hypothetical profit or loss the daily profit or loss that would arise from a constant trading portfolio in order to ensure that the firms VaR model meets supervisory standards for the measurement of regulatory capital.</w:t>
      </w:r>
    </w:p>
    <w:p>
      <w:r>
        <w:t>IRC Model Validation Approach A model validation and internal governance framework is in place to monitor the models performance on an on-going basis to ensure that it continues to meet the required soundness standard.</w:t>
      </w:r>
    </w:p>
    <w:p>
      <w:r>
        <w:t>CEP Treasury is responsible for the management and first line oversight of NTMR book market risk in CEP.</w:t>
      </w:r>
    </w:p>
    <w:p>
      <w:r>
        <w:t>FinCRO is responsible for second line of defence oversight of the NTMR book market risk of CEP, with the Head of FinCRO reporting directly to the CRO.</w:t>
      </w:r>
    </w:p>
    <w:p>
      <w:r>
        <w:t>The CEPs Board approves the IRRBB risk appetite statements and hedging strategy.</w:t>
      </w:r>
    </w:p>
    <w:p>
      <w:r>
        <w:t>The IPU structure triggered consolidated liquidity risk management and reporting obligations with CEP responsible for both solo and consolidated obligations.</w:t>
      </w:r>
    </w:p>
    <w:p>
      <w:r>
        <w:t>CEPs liquidity adequacy is determined based on both its adherence to internal liquidity risk appetite as well as compliance with regulatory requirements on a CEP solo basis and CEP consolidated basis.</w:t>
      </w:r>
    </w:p>
    <w:p>
      <w:r>
        <w:t>CEP has a robust liquidity risk management framework which ensures that it maintains sufficient liquidity, including a buffer of unencumbered, high quality liquid assets to withstand a range of stress events.</w:t>
      </w:r>
    </w:p>
    <w:p>
      <w:r>
        <w:t>CEP also has a comprehensive monitoring framework which includes daily monitoring of liquidity metrics, both internal and regulatory, against their risk appetite.</w:t>
      </w:r>
    </w:p>
    <w:p>
      <w:r>
        <w:t>The Board is also responsible for establishing and approving the liquidity risk appetite which defines the levels and types of liquidity risk CEP is willing to assume within its risk capacity and in line with its business model.</w:t>
      </w:r>
    </w:p>
    <w:p>
      <w:r>
        <w:t>FinanceCRO act as the Second Line of Defence and are responsible for developing, enhancing and maintaining the Treasury Risk Management Framework.</w:t>
      </w:r>
    </w:p>
    <w:p>
      <w:r>
        <w:t>This process is comprised of both a top down and bottom-up assessment of risks to CEP and is designed to review the risk profile against current and emerging internal and external developments.</w:t>
      </w:r>
    </w:p>
    <w:p>
      <w:r>
        <w:t>To ensure there is sufficient liquidity to meet CEPs intraday liquidity needs, any cash amount regularly used for intraday payments and any collateral pledged for intraday credit are reported as encumbered for CEPs regulatory liquidity reporting.</w:t>
      </w:r>
    </w:p>
    <w:p>
      <w:r>
        <w:t>Operational Risk Governance and Reporting CEP manages operational risk on a day-to-day basis through the lines of defence approach.</w:t>
      </w:r>
    </w:p>
    <w:p>
      <w:r>
        <w:t>The Board is also responsible for articulating CEPs risk appetite for operational risk.</w:t>
      </w:r>
    </w:p>
    <w:p>
      <w:r>
        <w:t>CEP Risk Management monitors the Operational risk profile on an ongoing basis and ensure detailed reports are sent to the BRCC and the BRCBoard on the Operational risk profile which also outline adherence to agreed limits.</w:t>
      </w:r>
    </w:p>
    <w:p>
      <w:r>
        <w:t>Furthermore, CEP has established an Operational Risk Management Framework to monitor, assess and communicate operational risk and the overall effectiveness of the internal control environment.</w:t>
      </w:r>
    </w:p>
    <w:p>
      <w:r>
        <w:t>This framework is consistent with Citis Lines of Defence approach to risk management.</w:t>
      </w:r>
    </w:p>
    <w:p>
      <w:r>
        <w:t>This is achieved through the application of various components of the Operational Risk Management Framework, Annual Risk Assessment in respect of internal controls within the entity.</w:t>
      </w:r>
    </w:p>
    <w:p>
      <w:r>
        <w:t>Pillar 3 Disclosure December 2023 55 Environmental, Social and Governance Risk Environmental risk Business strategy and processes a Institution's business strategy to integrate environmental factors and risks, taking into account the impact of environmental factors and risks on institution's business environment, business model, strategy and financial planning For CEP, sustainability includes integrating relevant ESG commitments and priorities into its business strategy consistent with Citis policies.</w:t>
      </w:r>
    </w:p>
    <w:p>
      <w:r>
        <w:t>CEP is contributing to Citis commitment to achieve net zero emissions associated with financing activities by 2050, net zero emissions for our operations by 2030, and is also contributing to Citis goal to reach $1 trillion in sustainable finance by 2030.</w:t>
      </w:r>
    </w:p>
    <w:p>
      <w:r>
        <w:t>Environmental and social issues are closely linked with economic stability and have an impact on CEP, its clients and wider stakeholders.</w:t>
      </w:r>
    </w:p>
    <w:p>
      <w:r>
        <w:t>Within this context, CEP regularly scans its business environment for Climate and Environmental C&amp;E risks, and monitors the impact of such risks in the short, medium and long term to help make informed strategic and business decisions.</w:t>
      </w:r>
    </w:p>
    <w:p>
      <w:r>
        <w:t>With this approach in mind, CEP enhanced its ESG strategy throughout 2023 and redefined three strategic pillars in line with Citis commitments, considerations and priorities around ESG issues, Clients expectations and products, Support our clients in financing their ESG objectives and embrace new business opportunities resulting from the sustainability transformation.</w:t>
      </w:r>
    </w:p>
    <w:p>
      <w:r>
        <w:t>Policies and regulations, Ensure compliance with regulatory requirements and supervisory expectations, including incorporating ESG risks in our risk management practices, policy developments and stakeholder engagement, as well as enhancing our ESG disclosures in line with sustainability reporting requirements.</w:t>
      </w:r>
    </w:p>
    <w:p>
      <w:r>
        <w:t>Sustainable operations, Reduce the impact of our operations in line with Citis Operational Footprint Goals and strengthen sustainability culture across our organisation.</w:t>
      </w:r>
    </w:p>
    <w:p>
      <w:r>
        <w:t>CEP performs ongoing Business Environment Scanning to monitor Climate and Environmental C&amp;E risks which may impact the effectiveness of its strategy.</w:t>
      </w:r>
    </w:p>
    <w:p>
      <w:r>
        <w:t>The key developments and trends observed are considered in CEPs ESG strategy, ESG-related KPIs and metrics and taken into account in the Climate and Environmental Risk Identification and Assessment Process .</w:t>
      </w:r>
    </w:p>
    <w:p>
      <w:r>
        <w:t>CEPs KPIs are currently focused on climate transition risk under the environmental component of ESG, however through 2024 these will be further reviewed and enhanced to consider climate physical and other environmental risks in line with the risk materiality assessment.</w:t>
      </w:r>
    </w:p>
    <w:p>
      <w:r>
        <w:t>Management is expected to monitor the development of these metrics and report on the progress against defined targets periodically and take action where required.</w:t>
      </w:r>
    </w:p>
    <w:p>
      <w:r>
        <w:t>Bank Handlowy identifies environmental, social and governance matters as important from the point of view of both risk management and developing its client business.</w:t>
      </w:r>
    </w:p>
    <w:p>
      <w:r>
        <w:t>Moreover, an individual assessment is performed with respect to social and governance risk.</w:t>
      </w:r>
    </w:p>
    <w:p>
      <w:r>
        <w:t>The governance risk assessment entails management practices, including the quality of governance structures, employee relations, employee compensation policies and tax compliance.</w:t>
      </w:r>
    </w:p>
    <w:p>
      <w:r>
        <w:t>In addition, Bank Handlowys strategic objective is to reduce its Scope 1 and 2 emissions 2019 base year.</w:t>
      </w:r>
    </w:p>
    <w:p>
      <w:r>
        <w:t>Bank Handlowy aims to increase the share of electricity generated from renewable energy.</w:t>
      </w:r>
    </w:p>
    <w:p>
      <w:r>
        <w:t>For operations, Citi is targeting net zero emissions by 2030 which builds on the global operational footprint goals and the 100% renewable electricity goal that Citi achieved in 2020.</w:t>
      </w:r>
    </w:p>
    <w:p>
      <w:r>
        <w:t>CEPs ESG strategy is aligned to Citis policies and initiatives, including the Net Zero commitment and Operational Footprint Goals outlined in the Climate Report.</w:t>
      </w:r>
    </w:p>
    <w:p>
      <w:r>
        <w:t>CEP has developed additional new internal climate-related key performance indicators KPIs that are cascaded down to relevant business lines as applicable.</w:t>
      </w:r>
    </w:p>
    <w:p>
      <w:r>
        <w:t>Relevant KPIs with set targets and other metrics are monitored at the relevant governance bodies.</w:t>
      </w:r>
    </w:p>
    <w:p>
      <w:r>
        <w:t>In its Sustainable Strategy, Bank Handlowy has defined quantitative goals, PLN 1 billion of financing to support low emission customer transformation based on its own sustainable finance framework.</w:t>
      </w:r>
    </w:p>
    <w:p>
      <w:r>
        <w:t>As of 2023, BHW achieved 40% of the PLN 1 billion goal and 100% of GHG emissions and energy consumption reduction goals.</w:t>
      </w:r>
    </w:p>
    <w:p>
      <w:r>
        <w:t>Citi has committed to finance and facilitate USD $1 trillion in sustainable finance by 2030, to help accelerate the transition to a sustainable, low-carbon economy that supports societys environmental, social and economic needs.</w:t>
      </w:r>
    </w:p>
    <w:p>
      <w:r>
        <w:t>The goal includes environmental andor social use of proceeds finance, general corporate finance for sustainable activities and sustainabilitylinked financing.</w:t>
      </w:r>
    </w:p>
    <w:p>
      <w:r>
        <w:t>Additionally, in order to identify, classify and monitor sustainable assets including Taxonomy aligned assets, Bank Handlowy is developing a sustainable finance framework which is fully aligned with Citi approach i.</w:t>
      </w:r>
    </w:p>
    <w:p>
      <w:r>
        <w:t>Based on the common environmental criteria.</w:t>
      </w:r>
    </w:p>
    <w:p>
      <w:r>
        <w:t>This years report is the first time that the Group discloses Taxonomy alignment information regarding the first two environmental objectives climate change mitigation and climate change adaptation and Taxonomy eligibility information regarding the four remaining environmental objectives sustainable use and protection of water and marine resources, transition to a circular economy, pollution prevention and control and the protection and restoration of biodiversity and ecosystems.</w:t>
      </w:r>
    </w:p>
    <w:p>
      <w:r>
        <w:t>As part of the Policy any transaction over US$50mm directed to a specific physical project or asset with potential environmental or social risks triggers the Citi ESRM Policy, and requires assessment of the clients ability to manage the relevant risks.</w:t>
      </w:r>
    </w:p>
    <w:p>
      <w:r>
        <w:t>The tool assesses clients vulnerability to climate-related risk, the feasibility of their plans to transition to a low-carbon environment and the quality of their governance and disclosure.</w:t>
      </w:r>
    </w:p>
    <w:p>
      <w:r>
        <w:t>In addition, to progress its ESG priorities and contribute to Citis sustainability commitments, while appropriately mitigating and managing identified ESG risks and their impact, CEP aims to monitor key performance indicators KPIs per ESG risk categories, Environmental, Social, and Governance.</w:t>
      </w:r>
    </w:p>
    <w:p>
      <w:r>
        <w:t>This will facilitate CEPs effective monitoring and progress towards Citis Sustainability goals and its contribution to commitments made.</w:t>
      </w:r>
    </w:p>
    <w:p>
      <w:r>
        <w:t>The focus of such updates is based on the outcome of existing processes listed below and regulatory updates.</w:t>
      </w:r>
    </w:p>
    <w:p>
      <w:r>
        <w:t>The strategic planning process includes setting KPIs to monitor the progress against the strategic climate and environmental risk related goals of CEP.</w:t>
      </w:r>
    </w:p>
    <w:p>
      <w:r>
        <w:t>CEP has established a regular monitoring process that covers the climate risk exposure, monitoring of the climate risk metrics and status of embedding of climate risk management tools.</w:t>
      </w:r>
    </w:p>
    <w:p>
      <w:r>
        <w:t>The CEO is directly responsible for overseeing the definition and implementation of BHWs sustainability strategy, while the CRO is responsible for managing ESG risks and implementing regulatory requirements related to the management of these risks.</w:t>
      </w:r>
    </w:p>
    <w:p>
      <w:r>
        <w:t>The project is divided into 4 pillars, strategy, governance, risk management and non-financial disclosure, with each pillar having its own project manager.</w:t>
      </w:r>
    </w:p>
    <w:p>
      <w:r>
        <w:t>To oversee the classification of financing as sustainable, Bank Handlowy has established a dedicated Sustainable Development Product Commission.</w:t>
      </w:r>
    </w:p>
    <w:p>
      <w:r>
        <w:t>In 2023, Bank Handlowy continued to develop ESG risk management methods.</w:t>
      </w:r>
    </w:p>
    <w:p>
      <w:r>
        <w:t>One of Bank Handlowys priorities in this area is to expand its climate and environmental risk management measurement, taking into consideration its specific nature, including the expected intensification of impact over the long time horizon.</w:t>
      </w:r>
    </w:p>
    <w:p>
      <w:r>
        <w:t>Alignment to Remuneration Policy For CEP, please refer to the section Environmental, Social and Governance under the Remuneration Statement.</w:t>
      </w:r>
    </w:p>
    <w:p>
      <w:r>
        <w:t>The risk of ESG is integrated with Bank Handlowy's approach to risk management in the same way as other types of risk.</w:t>
      </w:r>
    </w:p>
    <w:p>
      <w:r>
        <w:t>Pools for variable remuneration are determined on the basis of financial results of Bank Handlowy corrected by financial and non -financial risk to reduce the potential incentives of employees to take excessive risk.</w:t>
      </w:r>
    </w:p>
    <w:p>
      <w:r>
        <w:t>Climate change presents short-term, medium-term and long-term risks to CEP and to its clients and customers, with the risks expected to increase over time.</w:t>
      </w:r>
    </w:p>
    <w:p>
      <w:r>
        <w:t>Climate related and environmental risk refers to risk stemming from climate change and environmental degradation either through physical risk which refers to impact of changes in climate and weather as well as of environmental degradation or through transition risk which refers to risk arising from actions needed to mitigate the impacts of climate and environmental change by transitioning to a low-carbon economy and more environmentally sustainable economy.</w:t>
      </w:r>
    </w:p>
    <w:p>
      <w:r>
        <w:t>Transition risks result from action or lack of action to transition to a low-carbon economy and more environmentally sustainable economy, such as changes in regulations, technological developments, stakeholder expectations and legal implications.</w:t>
      </w:r>
    </w:p>
    <w:p>
      <w:r>
        <w:t>CEP continues to consider and integrate climate-related and other environmental matters into CEPs overarching risk management framework and processes in line with Citis approach.</w:t>
      </w:r>
    </w:p>
    <w:p>
      <w:r>
        <w:t>Over the past year, Citi has continued to develop tools to assess climate risk and engage Citi clients with respect to climate risk and transition plans.</w:t>
      </w:r>
    </w:p>
    <w:p>
      <w:r>
        <w:t>CEP has reflected the Citigroup developments with regard to climate risk identification and assessment and further expanded an approach to other environmental risks in line with regulatory requirements.</w:t>
      </w:r>
    </w:p>
    <w:p>
      <w:r>
        <w:t>Results of the assessment inform development of the CEP Strategic Plan, CEP Risk Appetite Statement and ICAAPILAAP processes.</w:t>
      </w:r>
    </w:p>
    <w:p>
      <w:r>
        <w:t>Analysis of the C&amp;E risks and their potential impact on the risk categories through the defined transmission channels, including quantitative assessment of concentrations of climate risks, based on internal exposures as well as Citi developed tools including the climate risk sectoral heatmap, and CRAS results, supplemented with qualitative analysis.</w:t>
      </w:r>
    </w:p>
    <w:p>
      <w:r>
        <w:t>The assessment of other environmental risks currently relies on qualitative analysis and expert judgment.</w:t>
      </w:r>
    </w:p>
    <w:p>
      <w:r>
        <w:t>For the climate risk assessment CEP has embedded a quantitative tool called the Climate Risk Assessment &amp; Scorecard that has been developed by Citi to better understand the climate risk profiles of individual corporate clients.</w:t>
      </w:r>
    </w:p>
    <w:p>
      <w:r>
        <w:t>The tool assesses clients vulnerability to climate risk, the feasibility of their plans to transition to a low carbon environment and the quality of their governance and disclosure.</w:t>
      </w:r>
    </w:p>
    <w:p>
      <w:r>
        <w:t>The heatmaps framework has been developed by Citi to deepen the understanding of the sectors or areas of Citi business that are most sensitive to climate risk.</w:t>
      </w:r>
    </w:p>
    <w:p>
      <w:r>
        <w:t>In addition, several existing indicators for operational Pillar 3 Disclosure December 2023 60 risk, strategic risk, reputational risk, and compliance risk have been linked to climate risk transmission channels in line with the Risk ID results.</w:t>
      </w:r>
    </w:p>
    <w:p>
      <w:r>
        <w:t>A single climate risk scenario has been developed to stress CEPs exposure to a rapid change in climate policy and transition to a netzero economy.</w:t>
      </w:r>
    </w:p>
    <w:p>
      <w:r>
        <w:t>In line with other risk types, scenario analyses are conducted to capture the specific vulnerabilities of the institution informed by the climate related and environmental risk materiality assessment.</w:t>
      </w:r>
    </w:p>
    <w:p>
      <w:r>
        <w:t>CEP has used a climate specific model to stress the impact of the transition to a low carbon economy on credit exposures.</w:t>
      </w:r>
    </w:p>
    <w:p>
      <w:r>
        <w:t>The outcome of this scenario analysis for climate risk is reported in CEPs ICAAP and for regulatory stress testing purposes.</w:t>
      </w:r>
    </w:p>
    <w:p>
      <w:r>
        <w:t>Citi also has a proactive approach towards capability enhancements including to risk identification to inform more tailored scenario narratives, accelerating internal modelling efforts which aims to decrease vendor dependency and establishes a centralized data architecture to support overlapping climate data needs across Citi.</w:t>
      </w:r>
    </w:p>
    <w:p>
      <w:r>
        <w:t>As part of the ICAAP for 2023, Bank Handlowy performed a dedicated analysis of climate risk.</w:t>
      </w:r>
    </w:p>
    <w:p>
      <w:r>
        <w:t>The ESRM Policy provides the framework for how Citi identifies, mitigates, and manages the potential environmental and social risks associated with clients activities that could lead to credit or reputation risks to the firm.</w:t>
      </w:r>
    </w:p>
    <w:p>
      <w:r>
        <w:t>Citis ESRM Policy covers lending and underwriting with identified use of proceeds directed to physical assets and activities, as well as sector approaches for corporate relationships in higher-risk sectors, including carbon-intensive sectors.</w:t>
      </w:r>
    </w:p>
    <w:p>
      <w:r>
        <w:t>Pillar 3 Disclosure December 2023 61 Activities and exposures that may be exposed to environmental risk are identified prior to execution of a transaction.</w:t>
      </w:r>
    </w:p>
    <w:p>
      <w:r>
        <w:t>As set out in the ESRM policy, certain sectors that have particularly sensitive environmental and social risks require ESRM screening.</w:t>
      </w:r>
    </w:p>
    <w:p>
      <w:r>
        <w:t>The ESRM unit applies a risk-based approach when considering counterparties' management of environmental and social risks.</w:t>
      </w:r>
    </w:p>
    <w:p>
      <w:r>
        <w:t>Based on the assessment of the impact of the clients activities on the environment and of the type of financing, collateral used by the client, standards and compliance with industry or legal and regulatory requirements, an appropriate risk category is assigned.</w:t>
      </w:r>
    </w:p>
    <w:p>
      <w:r>
        <w:t>Citi has committed to achieving net zero emissions associated with our financing activities by 2050, and net zero emissions for our operations by 2030.</w:t>
      </w:r>
    </w:p>
    <w:p>
      <w:r>
        <w:t>Our climate risk work focuses on the identification, measurement and management of key risks arising from climate change, while our net zero work focuses on Citis impacts on the climate, striving toward our net zero emissions reduction targets and supporting clients in the clean energy transition.</w:t>
      </w:r>
    </w:p>
    <w:p>
      <w:r>
        <w:t>The impact of the single climate risk scenario on capital adequacy manifests in increased capital depletion from the aggregated impact of climate risks on Credit Risk, Market Risk Price Risk &amp; CVA and Counterparty Credit Risk and Net Income .</w:t>
      </w:r>
    </w:p>
    <w:p>
      <w:r>
        <w:t>CEP, as part of Citi, is committed to contributing to methodology improvements and developing tools to assess climate risk and climate data, including the quantification of the greenhouse gas GHG emissions.</w:t>
      </w:r>
    </w:p>
    <w:p>
      <w:r>
        <w:t>Data scarcity is also a challenge for Bank Handlowy to conduct an effective assessment of environmental risk of our clients.</w:t>
      </w:r>
    </w:p>
    <w:p>
      <w:r>
        <w:t>Transmission channels are the causal chains that explain how C&amp;E risk drivers may materialize directly or indirectly as sources of financial or non-financial risk to CEP with the following considerations, Vulnerability to transition drivers and transmission channels includes an assessment of the impact of decarbonization efforts on the long-term demand profile of the sector.</w:t>
      </w:r>
    </w:p>
    <w:p>
      <w:r>
        <w:t>Social risk Business strategy and processes a Adjustment of the institution's business strategy to integrate social factors and risks taking into account the impact of social risk on the institution's business environment, business model, strategy and financial planning Social risk as defined by Art 449a guidance relates to those social risks approaches undertaken by the institutions counterparties which the remainder of this section of the document articulates.</w:t>
      </w:r>
    </w:p>
    <w:p>
      <w:r>
        <w:t>In addition, CEP have a number of processes related to its own social risk practices including customers, employees and society which can be found in the 2023 Non-Financial Reporting Directive disclosure.</w:t>
      </w:r>
    </w:p>
    <w:p>
      <w:r>
        <w:t>Management of social risks at Citi occurs through the Environmental and Social Risk Policy Framework which outlines our approach and the standards we apply to environmental and social issues, including human rights issues, within financing of our clients activities.</w:t>
      </w:r>
    </w:p>
    <w:p>
      <w:r>
        <w:t>The policy framework is updated from time-totime, informed by emerging risks and stakeholder engagement.</w:t>
      </w:r>
    </w:p>
    <w:p>
      <w:r>
        <w:t>In addition, the Policy has Areas of High Caution describing the most sensitive risks to screen for, such as elevated human rights risks, Indigenous Peoples risks or conflict risk from community-company conflict.</w:t>
      </w:r>
    </w:p>
    <w:p>
      <w:r>
        <w:t>Social responsibility is also considered in Citis Net Zero Plan, since the transition to a low carbon economy may have social impacts such as the need to ensure energy access, changes to job and skills needs and changes in consumer preferences.</w:t>
      </w:r>
    </w:p>
    <w:p>
      <w:r>
        <w:t>We engage with a range of stakeholders, such as employees, clients, suppliers, peers, as well as human rights experts, civil society organizations and investors, to support our efforts to respect human rights in line with the U.</w:t>
      </w:r>
    </w:p>
    <w:p>
      <w:r>
        <w:t>Guiding Principles on Business and Human Rights a global framework for preventing and addressing the risk of adverse impacts on human rights linked to business activity.</w:t>
      </w:r>
    </w:p>
    <w:p>
      <w:r>
        <w:t>Our commitment to fair, ethical and responsible business practices, as we engage with employees, clients, vendors and communities around the world, is embodied in our values and Code of Conduct.</w:t>
      </w:r>
    </w:p>
    <w:p>
      <w:r>
        <w:t>Citi has committed to finance and facilitate USD $1 trillion in sustainable finance by 2030, to help accelerate the transition to a sustainable, low-carbon economy that supports societys environmental, social and economic needs.</w:t>
      </w:r>
    </w:p>
    <w:p>
      <w:r>
        <w:t>Citis specialist Social Finance team works across Citi businesses globally to develop scalable business platforms and client solutions that enable the bank, our clients and partners to expand financial inclusion, accelerate access to basic services, boost job creation and scale social infrastructure development in emerging markets.</w:t>
      </w:r>
    </w:p>
    <w:p>
      <w:r>
        <w:t>Under the policy, we have outlined specific Sector Approaches for a number of sectors as well as Areas of High Caution for any sector which include conflict risk, indigenous rights, cultural heritage, elevated human rights risks, environmental justice and involuntary resettlement.</w:t>
      </w:r>
    </w:p>
    <w:p>
      <w:r>
        <w:t>The ESRM Policy also has Areas of High Caution that can be triggered in any sector if there are concerns on human rights risks, Indigenous Peoples risks, or community-company conflict risk.</w:t>
      </w:r>
    </w:p>
    <w:p>
      <w:r>
        <w:t>Citi has a specialized ESRM team in 2nd line Risk Management responsible for reviewing transactions and client relationships subject to the ESRM Policy when referred by the 1st line of defence.</w:t>
      </w:r>
    </w:p>
    <w:p>
      <w:r>
        <w:t>The Audit Committee has oversight over the controls and procedures related to Citi group-level ESG and climate-related reporting.</w:t>
      </w:r>
    </w:p>
    <w:p>
      <w:r>
        <w:t>In 2023, Bank Handlowy continued to develop ESG risk management methods.</w:t>
      </w:r>
    </w:p>
    <w:p>
      <w:r>
        <w:t>Bank Handlowy is planning to adopt social risk management framework in 2024.</w:t>
      </w:r>
    </w:p>
    <w:p>
      <w:r>
        <w:t>CEPs and BHWs remuneration approach is described in section i of the Environmental Risk section.</w:t>
      </w:r>
    </w:p>
    <w:p>
      <w:r>
        <w:t>We engage with a range of stakeholders, such as employees, clients, suppliers, peers, as well as human rights experts, civil society organizations and investors, to support our efforts to respect human rights in line with the U.</w:t>
      </w:r>
    </w:p>
    <w:p>
      <w:r>
        <w:t>Guiding Principles on Business and Human Rights a global framework for preventing and addressing the risk of adverse impacts on human rights linked to business activity.</w:t>
      </w:r>
    </w:p>
    <w:p>
      <w:r>
        <w:t>The ESRM unit applies a risk-based approach when considering counterparties social risks and management of social risks.</w:t>
      </w:r>
    </w:p>
    <w:p>
      <w:r>
        <w:t>For the purposes of identifying Social Risk, ESRM uses third party vendors to help screen for social risks as part of its Reputational Risk Management Policy.</w:t>
      </w:r>
    </w:p>
    <w:p>
      <w:r>
        <w:t>As detailed in the Citi Environmental and Social Policy Framework.</w:t>
      </w:r>
    </w:p>
    <w:p>
      <w:r>
        <w:t>In addition, Citi's Environmental and Social Policy Framework includes a number of Areas of High Caution related to social risks.</w:t>
      </w:r>
    </w:p>
    <w:p>
      <w:r>
        <w:t>Referencing national laws, the UN Guiding Principles on Business and Human Rights, and, for emerging markets, the relevant IFC Performance Standards, Citi only proceeds with transactions that impact these areas after a thorough and judicious assessment of impacts and risks, and confirmation that mitigation measures have been or will be designed to comply with Citis policies and standards.</w:t>
      </w:r>
    </w:p>
    <w:p>
      <w:r>
        <w:t>Social risk as defined in the ESRM policy refers to the risk of negative impacts arising from our clients' treatment and oversight of employees, contractors and subcontractors, negative impacts to clients' surrounding communities or customers or employee strikes, customer boycotts, community protests, NGO campaigns, divestment or negative public attention to the company as a result of clients' negative environmental or social impacts.</w:t>
      </w:r>
    </w:p>
    <w:p>
      <w:r>
        <w:t>Pillar 3 Disclosure December 2023 65 Governance risk Governance &amp; Risk Management a Institution's integration in their governance arrangements of the governance performance of the counterparty, including committees of the highest governance body, committees responsible for decisionmaking on economic, environmental, and social topics Citi has policies, procedures and internal controls to comply with anti-bribery laws and conducts an annual bribery risk assessment of all global business lines.</w:t>
      </w:r>
    </w:p>
    <w:p>
      <w:r>
        <w:t>Citi established a number of enterprise-level programs and training to combat financial crimes in alignment with CEP Compliance as well as with business lines and functions, The Global Sanctions Program monitors and fosters awareness of applicable sanctions laws and regulations, assesses sanctions risk exposure, oversees the quality of sanctions control processes, and sets global policies standardsprocesses to identify, measure, monitor, and manage sanctions risk.</w:t>
      </w:r>
    </w:p>
    <w:p>
      <w:r>
        <w:t>CEP maintains a mandatory training program underpinned by a standard operating procedure and process, which is owned and monitored by the Compliance function.</w:t>
      </w:r>
    </w:p>
    <w:p>
      <w:r>
        <w:t>Social and Governance risk factors are also considered as part of the CEP Credit Assessment and the assessment is documented in the ESG Section in CEP Credit Approval Package Credit Approval Package CCB Social and Governance Form.</w:t>
      </w:r>
    </w:p>
    <w:p>
      <w:r>
        <w:t>By completing this section Bankers Analysts describe and assess the impact of Social and Governance factors to the creditworthiness of the borrower.</w:t>
      </w:r>
    </w:p>
    <w:p>
      <w:r>
        <w:t>Implementation of the ESRM Policy is a shared responsibility across Citi, ESRM unit The ESRM unit sits in Independent Risk and serves as a global technical advisor to risk managers and bankers across the bank on environmental and social risks related to financing client activities.</w:t>
      </w:r>
    </w:p>
    <w:p>
      <w:r>
        <w:t>The purpose of the Principles is to enhance corporate governance in financial institutions and transparency of their operations, which is designed to promote public confidence in the Polish financial market.</w:t>
      </w:r>
    </w:p>
    <w:p>
      <w:r>
        <w:t>It constitutes a set of best practices guaranteeing actions toward clients and coworkers that are ethical, compliant with the law and social coexistence principles, as well as Bank Handlowy values.</w:t>
      </w:r>
    </w:p>
    <w:p>
      <w:r>
        <w:t>All Bank employees regardless of their position are obliged to follow ethics in their conduct, which means, among other things, seeing actual or potential problems of an ethical nature, being aware of the duty to report such problems and respond to them, elimination of factors which may discourage us from reporting problems of an ethical nature.</w:t>
      </w:r>
    </w:p>
    <w:p>
      <w:r>
        <w:t>Its goal is to ensure that each employee can benefit from knowledge in a way that is most convenient for them.</w:t>
      </w:r>
    </w:p>
    <w:p>
      <w:r>
        <w:t>The Committee is responsible for the oversight and implementation, maintenance, and evaluation of the effectiveness of the ESG disclosure controls and procedures for Citis ESG Reports.</w:t>
      </w:r>
    </w:p>
    <w:p>
      <w:r>
        <w:t>CEP also maintains local governance over the provision of non financial reporting.</w:t>
      </w:r>
    </w:p>
    <w:p>
      <w:r>
        <w:t>By completing this section Bankers Analysts describe and assess the impact of Social and Governance factors to the creditworthiness of the borrower.</w:t>
      </w:r>
    </w:p>
    <w:p>
      <w:r>
        <w:t>The mandate of the Committee is to govern the processes by which material reputation risks are identified, monitored, reported, managed, escalated, and addressed, in line with the firm-wide strategic objectives, risk appetite thresholds, and regulatory expectation, while promoting Pillar 3 Disclosure December 2023 67 the culture of risk awareness and high standards of culture and conduct.</w:t>
      </w:r>
    </w:p>
    <w:p>
      <w:r>
        <w:t>The Global AML Program which is an enterprise-level program established to combat financial crimes in alignment with CEP Compliance as well as with business lines and functions.</w:t>
      </w:r>
    </w:p>
    <w:p>
      <w:r>
        <w:t>Quantitative disclosures Climate change transition risk Climate change presents short-term, medium-term and long-term risks to the Group and to its clients and customers, with the risks expected to increase over time.</w:t>
      </w:r>
    </w:p>
    <w:p>
      <w:r>
        <w:t>The Group starts disclosing information on scope 1, 2 and 3 emissions of their counterparties with first disclosure reference date as of 30 June 2024.</w:t>
      </w:r>
    </w:p>
    <w:p>
      <w:r>
        <w:t>Sustainability linked loans are any loan instrument which incentivize the borrowers achievement of predetermined sustainability performance objectives.</w:t>
      </w:r>
    </w:p>
    <w:p>
      <w:r>
        <w:t>Consistent with the Citi Enterprise Resilience Policy, all CEP Businesses and functions are required to implement a CoB Program that includes, Assessment, Crisis Management, Planning, Testing, Maintenance, Quality Review, Monitoring and Reporting, Training, Awareness, and Communications.</w:t>
      </w:r>
    </w:p>
    <w:p>
      <w:r>
        <w:t>All businesses and functions under CEP are regularly monitored and reported to ensure successful compliance of all CoB requirements.</w:t>
      </w:r>
    </w:p>
    <w:p>
      <w:r>
        <w:t>The remuneration policy disclosed herein applies on a solo basis to all business lines within CEP and across all branches of the Company, including those located in third countries.</w:t>
      </w:r>
    </w:p>
    <w:p>
      <w:r>
        <w:t>The remuneration disclosure is applicable on a consolidated basis to CEP, including subsidiaries, where also permissible under relevant local laws, regulatory requirements, and guidelines.</w:t>
      </w:r>
    </w:p>
    <w:p>
      <w:r>
        <w:t>Subsidiaries may also form their own Remuneration Committee or oversight group, which review implementation of remuneration policies and practices at the local level.</w:t>
      </w:r>
    </w:p>
    <w:p>
      <w:r>
        <w:t>This includes identifying, collating and measuring conduct and risk information for inclusion in the performance and accountability processes.</w:t>
      </w:r>
    </w:p>
    <w:p>
      <w:r>
        <w:t>It has the ability to review the appointment of external remuneration consultants that the Board andor the RemCo may decide to engage for advice or support.</w:t>
      </w:r>
    </w:p>
    <w:p>
      <w:r>
        <w:t>The CPC Committee is a duly constituted committee of the Board of Directors of Citigroup Inc.</w:t>
      </w:r>
    </w:p>
    <w:p>
      <w:r>
        <w:t>Citi or the firm which oversees Citis global remuneration policies and practices.</w:t>
      </w:r>
    </w:p>
    <w:p>
      <w:r>
        <w:t>It annually reviews the compensation structures for senior executives of Citi and a number of highly compensated andor regulated individuals, in accordance with guidelines established by the CPC Committee and provides oversight of the design and structure of incentive programs globally in the context of risk management.</w:t>
      </w:r>
    </w:p>
    <w:p>
      <w:r>
        <w:t>The CPC Committees terms of reference are documented in the CPC Committee Charter, which establishes the scope and mandate of the CPC Committees responsibilities and the general principles governing Citi remuneration policy globally.</w:t>
      </w:r>
    </w:p>
    <w:p>
      <w:r>
        <w:t>The CPC Committee includes crossmembership with the Risk Management Committee, the Audit Committee, the Executive Committee, the Technology Committee as well as the Nomination, Governance &amp; Public Affairs Committee.</w:t>
      </w:r>
    </w:p>
    <w:p>
      <w:r>
        <w:t>Citis compensation programs are designed to appropriately balance the incentives offered to employees who take risks to achieve financial and competitive performance objectives and the need to prudently manage those risks along with other imperatives.</w:t>
      </w:r>
    </w:p>
    <w:p>
      <w:r>
        <w:t>The Compensation Philosophy also sets out Citis commitment to managing risk through its compensation programs, and the oversight from the CPC Committee on the design and operation of Citis compensation programs.</w:t>
      </w:r>
    </w:p>
    <w:p>
      <w:r>
        <w:t>Citi's Principal Compensation Objectives are, a Incentivise conduct that aligns with shareholder and other stakeholder interest.</w:t>
      </w:r>
    </w:p>
    <w:p>
      <w:r>
        <w:t>Citi incorporates the reinforcement of positive behaviours in line with the Mission and Value Proposition into Global employee reward programs.</w:t>
      </w:r>
    </w:p>
    <w:p>
      <w:r>
        <w:t>Environmental, Social and Governance Environmental, Social, and Governance considerations are an essential part of Citis firm-wide strategy and integrated into business and long-term priorities.</w:t>
      </w:r>
    </w:p>
    <w:p>
      <w:r>
        <w:t>Reinforcing gender neutrality and inclusion, continues to be a key focus area, particularly as Citi considers this to be one of the key elements of its ESG approach.</w:t>
      </w:r>
    </w:p>
    <w:p>
      <w:r>
        <w:t>Citi is committed to reducing pay gaps by increasing the diversity of its workforce, including increasing the representation of women at all levels, particularly at senior levels and in high-paying roles, as well as other underrepresented demographics.</w:t>
      </w:r>
    </w:p>
    <w:p>
      <w:r>
        <w:t>Design and Structure of Remuneration Citi aims to implement a broadly consistent global philosophy and framework in relation to its remuneration policies and practices.</w:t>
      </w:r>
    </w:p>
    <w:p>
      <w:r>
        <w:t>Remuneration Policy is non-discriminatory and gender neutral, and Citi seeks to operate all remuneration policies and practices in a non-discriminatory way.</w:t>
      </w:r>
    </w:p>
    <w:p>
      <w:r>
        <w:t>In 2023 the Remuneration Policy was reviewed from the perspective of alignment to regulatory requirements, Citi's Compensation Philosophy and market practices.</w:t>
      </w:r>
    </w:p>
    <w:p>
      <w:r>
        <w:t>The Remuneration Policy is also subject to annual control function review which focuses on the design and operation of Citis policies, processes, controls, and compliance with regulatory requirements.</w:t>
      </w:r>
    </w:p>
    <w:p>
      <w:r>
        <w:t>Fixed Remuneration Fixed remuneration is set appropriately to attract, retain and motivate employees in line with market practices.</w:t>
      </w:r>
    </w:p>
    <w:p>
      <w:r>
        <w:t>Variable Remuneration Citi operates a flexible remuneration policy, in which variable remuneration is discretionary, subject to individual, business and firm performance assessed subjectively, and can be reduced to zro where permitted by law.</w:t>
      </w:r>
    </w:p>
    <w:p>
      <w:r>
        <w:t>Variable remuneration is not paid through vehicles or methods that might facilitate non-compliance with relevant regulatory requirements, including CRD V or Capital Requirements Regulation II.</w:t>
      </w:r>
    </w:p>
    <w:p>
      <w:r>
        <w:t>An annual review of the balance between fixed and variable remuneration takes place and, where required, adjustments are made to the fixed element of pay to ensure that an appropriate balance continues to be maintained on an on-going basis.</w:t>
      </w:r>
    </w:p>
    <w:p>
      <w:r>
        <w:t>These conditions ensure an appropriate balance for risk and aligns the actual pay-out to employees with business performance.</w:t>
      </w:r>
    </w:p>
    <w:p>
      <w:r>
        <w:t>Malus and Clawback provisions can apply in circumstances envisaged in regulations such as when there is reasonable evidence that an MRT was responsible for, or participated in, misconduct that resulted in significant losses in connection with their employment, or conduct that resulted in Citi or their business unit suffering a material failure of risk management, or if the MRT failed to meet appropriate standards of fitness and probity.</w:t>
      </w:r>
    </w:p>
    <w:p>
      <w:r>
        <w:t>Capital and Liquidity Planning To ensure that awards, pay out and vesting of variable remuneration is not detrimental to maintaining a sound capital base, the financial soundness and liquidity of the Entity is considered in advance of the year end remuneration cycle.</w:t>
      </w:r>
    </w:p>
    <w:p>
      <w:r>
        <w:t>Individual Performance Citis various performance and accountability processes align Citis remuneration practices with overall strategy, objectives, values and long-term interests.</w:t>
      </w:r>
    </w:p>
    <w:p>
      <w:r>
        <w:t>They reinforce achievement of goals and expected behaviour to ensure appropriate accountability, performance and compensation outcomes.</w:t>
      </w:r>
    </w:p>
    <w:p>
      <w:r>
        <w:t>One of Citis compensation principles is to compensate employees based on the achievement of goals, embodiment of Citis Leadership Principles, and risk-adjusted performance demonstrated over time, balanced with appropriate recognition for short-term results and contributions.</w:t>
      </w:r>
    </w:p>
    <w:p>
      <w:r>
        <w:t>The PM Framework is designed to hold all employees accountable for their risk and controls performance and behaviour by establishing a Risk &amp; Control pillar across the organisation.</w:t>
      </w:r>
    </w:p>
    <w:p>
      <w:r>
        <w:t>Evaluation ratings generated through this PM Framework will be used for employee compensation determinations.</w:t>
      </w:r>
    </w:p>
    <w:p>
      <w:r>
        <w:t>Measures performance through the lens of our stakeholders.</w:t>
      </w:r>
    </w:p>
    <w:p>
      <w:r>
        <w:t>Goal setting is an opportunity to ensure employees understand how their work aligns with the priorities of their team, business or group, and Citi.</w:t>
      </w:r>
    </w:p>
    <w:p>
      <w:r>
        <w:t>As business priorities evolve, goals are reviewed and revised, and Citi asks managers to review goals to ensure they appropriately reflect the individual employees role and responsibilities and are aligned to the strategic priorities of the team and business as a whole.</w:t>
      </w:r>
    </w:p>
    <w:p>
      <w:r>
        <w:t>Employees are further asked to align their goals to Citis Performance Management pillars.</w:t>
      </w:r>
    </w:p>
    <w:p>
      <w:r>
        <w:t>First the organisational strategic goals are set, followed by the objective of each business, followed by individual teams and finally rolling down to the Individual employee.</w:t>
      </w:r>
    </w:p>
    <w:p>
      <w:r>
        <w:t>Certain employees are also subject to a range of enhanced performance assessment and accountability processes.</w:t>
      </w:r>
    </w:p>
    <w:p>
      <w:r>
        <w:t>Citis conduct, risk performance and accountability processes and framework continue to be refined, with further enhancements implemented for 2023 which included, Further updates to the Accountability Framework Impact Grid, including, tighten threshold for selected conduct disciplines to enable clearer distinction between disciplines which carry a higher severity.</w:t>
      </w:r>
    </w:p>
    <w:p>
      <w:r>
        <w:t>As part of the governance framework, the award of guarantees require review and approval by the RemCo.</w:t>
      </w:r>
    </w:p>
    <w:p>
      <w:r>
        <w:t>Remuneration of Control Function Employees Whilst remuneration levels are influenced by Citis overall performance, individual compensation for employees in Functions is determined by reference to performance against objectives Pillar 3 Disclosure December 2023 90 relevant to their function and assessed within their respective Functions.</w:t>
      </w:r>
    </w:p>
    <w:p>
      <w:r>
        <w:t>Citi maintains the independence of the compensation process for key Functions e.</w:t>
      </w:r>
    </w:p>
    <w:p>
      <w:r>
        <w:t>ICRM and Risk Management to minimise any scope for potential conflicts of interests.</w:t>
      </w:r>
    </w:p>
    <w:p>
      <w:r>
        <w:t>The Function managers are responsible for the reward of those employees both in terms of year-end compensation, salary increases and promotion.</w:t>
      </w:r>
    </w:p>
    <w:p>
      <w:r>
        <w:t>The remuneration policy for the relevant jurisdiction should be referenced for full details on award structures and regulatory requirements.</w:t>
      </w:r>
    </w:p>
    <w:p>
      <w:r>
        <w:t>As CEP is a significant European financial services provider and part of a global banking group, its Board of Directors seeks to operate to the highest ethical standards in compliance with all relevant laws, regulations, codes and guidance in each of the jurisdictions in which CEP conducts business.</w:t>
      </w:r>
    </w:p>
    <w:p>
      <w:r>
        <w:t>On an ongoing basis, the BRC is responsible for advising the Board on the effectiveness of the strategies and policies with respect to maintaining, on an ongoing basis, amounts, types and distribution of both internal capital and own funds adequate to cover the risks of CEP on a solo and consolidated basis.</w:t>
      </w:r>
    </w:p>
    <w:p>
      <w:r>
        <w:t>The BRC must also advise the Board of its recommendations on necessary adjustments of the risk strategy resulting from changes in the CEP business model or market developments, or from recommendations made by the risk function.</w:t>
      </w:r>
    </w:p>
    <w:p>
      <w:r>
        <w:t>The purpose of the Audit Committee is to assist the Board in fulfilling its oversight responsibility for the integrity of CEPs consolidated financial statements, financial reporting process, systems of internal accounting and financial controls, and the performance of Internal Audit.</w:t>
      </w:r>
    </w:p>
    <w:p>
      <w:r>
        <w:t>The Audit Committee also assists the Board in fulfilling its oversight responsibility relating to compliance with policy standards, guidelines for risk assessment and compliance by CEP with local legal and regulatory requirements, including CEPs disclosure controls and procedures, where applicable.</w:t>
      </w:r>
    </w:p>
    <w:p>
      <w:r>
        <w:t>Pillar 3 Disclosure December 2023 98 The Remuneration Committee assists with the design and implementation of the Remuneration Policy to ensure that remuneration practices do not promote excessive risk taking.</w:t>
      </w:r>
    </w:p>
    <w:p>
      <w:r>
        <w:t>The RPL Committee, under delegated authority from the Board, is responsible for ensuring policies and procedures are in place to identify individual loans to a related party as defined in, and per the requirements of, the Code of Practice on Lending to Related Parties 2013 as issued by the Central Bank of Ireland RPL Code and Article 88 of the Capital Requirements Directive , as expanded upon in the European Banking Association guidelines on internal governance under the CRD the EBA Guidelines.</w:t>
      </w:r>
    </w:p>
    <w:p>
      <w:r>
        <w:t>Reviewing, prior to Board approval, CEPs strategic &amp; operating plan for the forthcoming financial year including a profit and loss statement, balance sheet, funding structure, capital structure, liquidity, solvency and rating targets.</w:t>
      </w:r>
    </w:p>
    <w:p>
      <w:r>
        <w:t>The primary responsibilities of ALCO are to, provide oversight and governance of CEPs Balance Sheet including capital, funding, liquidity risk and market risk in the banking book which includes the interest rate, credit spread and FX risks of CEP.</w:t>
      </w:r>
    </w:p>
    <w:p>
      <w:r>
        <w:t>Pillar 3 Disclosure December 2023 103 Jeanne was previously a director of Charterhouse Bank, UBS Limited and a member of the Board of Governors of the Bridge Academy.</w:t>
      </w:r>
    </w:p>
    <w:p>
      <w:r>
        <w:t>Peter has an active interest and involvement in people management and talent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