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9033" w14:textId="77777777" w:rsidR="00D71C81" w:rsidRDefault="00000000">
      <w:r>
        <w:t>Investors, stakeholders, creditors or other users seeking information on capital adequacy, liquidity, risk exposure and risk management policies of the Morgan Stanley Group should consult the public disclosures of Morgan Stanley Group.</w:t>
      </w:r>
    </w:p>
    <w:p w14:paraId="3353C168" w14:textId="77777777" w:rsidR="00D71C81" w:rsidRDefault="00000000">
      <w:r>
        <w:t>Business Developments In alignment with its business strategy and regulatory expectations, the MSEHSE Group is expanding its business activities by implementing booking model changes which will result in risk management of additional EU products within the MSEHSE Group.</w:t>
      </w:r>
    </w:p>
    <w:p w14:paraId="2F2F7432" w14:textId="77777777" w:rsidR="00D71C81" w:rsidRDefault="00000000">
      <w:r>
        <w:t>Additional disclosure requirements are implemented by the EBA via Regulatory Technical Standards RTS and Implementing Technical Standards ITS.</w:t>
      </w:r>
    </w:p>
    <w:p w14:paraId="4A896B98" w14:textId="77777777" w:rsidR="00D71C81" w:rsidRDefault="00000000">
      <w:r>
        <w:t>It is responsible for ensuring the proper execution of outsourcing frameworks and guidelines, working closely with divisional management accountable for supervising any outsourcings by their division to ensure outsourcing regulatory requirements are maintained on a continuous basis.</w:t>
      </w:r>
    </w:p>
    <w:p w14:paraId="14F1805C" w14:textId="77777777" w:rsidR="00D71C81" w:rsidRDefault="00000000">
      <w:r>
        <w:t>During 2023, the departments of Global Financial Crimes, Compliance and Operational Risk were organised within a single second line Non-Financial Risk Framework.</w:t>
      </w:r>
    </w:p>
    <w:p w14:paraId="0FD6109B" w14:textId="77777777" w:rsidR="00D71C81" w:rsidRDefault="00000000">
      <w:r>
        <w:t>There were no changes to the MSEHSE Group Heads of Risk Management, Operational Risk, Compliance, Global Financial Crimes, COCO and IAD.</w:t>
      </w:r>
    </w:p>
    <w:p w14:paraId="2247D337" w14:textId="77777777" w:rsidR="00D71C81" w:rsidRDefault="00000000">
      <w:r>
        <w:t>The MSEHSE Group has implemented specific risk management policies to address local business and regulatory requirements, where appropriate.</w:t>
      </w:r>
    </w:p>
    <w:p w14:paraId="387EB4B4" w14:textId="77777777" w:rsidR="00D71C81" w:rsidRDefault="00000000">
      <w:r>
        <w:t>The MSEHSE Group Management Boards are responsible for overseeing the adoption of the Morgan Stanley Groups risk culture by the MSEHSE Group.</w:t>
      </w:r>
    </w:p>
    <w:p w14:paraId="6FE7416B" w14:textId="77777777" w:rsidR="00D71C81" w:rsidRDefault="00000000">
      <w:r>
        <w:t>The Compliance Department is responsible for, promoting a strong culture of compliance.</w:t>
      </w:r>
    </w:p>
    <w:p w14:paraId="15C59285" w14:textId="5425A89E" w:rsidR="00D71C81" w:rsidRDefault="00000000">
      <w:r>
        <w:t>Pillar 3 Regulatory Disclosure, Risk Management Page 13 reviewing new products and business initiatives to assess Compliance Risks as part of the New Product Approval process.</w:t>
      </w:r>
    </w:p>
    <w:p w14:paraId="5792BA54" w14:textId="77777777" w:rsidR="00D71C81" w:rsidRDefault="00000000">
      <w:r>
        <w:t>In addition, other risk management processes such as regular risk reviews, horizon scanning, and ad-hoc stress tests are conducted to assess impacts of potential market events and regulations and thereby support the continuous process of risk identification.</w:t>
      </w:r>
    </w:p>
    <w:p w14:paraId="33030354" w14:textId="77777777" w:rsidR="00D71C81" w:rsidRDefault="00000000">
      <w:r>
        <w:t>The MSEHSE Group Management Boards have established frameworks to identify, analyse, monitor, mitigate and report these risks.</w:t>
      </w:r>
    </w:p>
    <w:p w14:paraId="15A38D0D" w14:textId="43C29D06" w:rsidR="00D71C81" w:rsidRDefault="00000000">
      <w:r>
        <w:t>This includes risks to Net Revenue, Net Interest Income Pillar 3 Regulatory Disclosure, Risk Management Page 14 NII, Non-Interest Income, Non-Interest Expense and Balance Sheet that are impacted by more than just Market Risks and Credit Risks.</w:t>
      </w:r>
    </w:p>
    <w:p w14:paraId="3E66F5E7" w14:textId="77777777" w:rsidR="00D71C81" w:rsidRDefault="00000000">
      <w:r>
        <w:t xml:space="preserve">Compliance Risk is defined as the risk of legal or regulatory sanctions, material financial loss or damage to reputation resulting from the failure to comply with laws, rules, </w:t>
      </w:r>
      <w:r>
        <w:lastRenderedPageBreak/>
        <w:t>regulations, related self-regulatory organisation standards and codes of conduct applicable to MSEHSE Groups activities.</w:t>
      </w:r>
    </w:p>
    <w:p w14:paraId="0EF47204" w14:textId="77777777" w:rsidR="00D71C81" w:rsidRDefault="00000000">
      <w:r>
        <w:t>The potential impact of climate-related risks on Credit and Market Risk is assessed through a specific transition risk/carbon repricing scenario and managed via the Climate Stress Loss Limit CSLL.</w:t>
      </w:r>
    </w:p>
    <w:p w14:paraId="52C6C7C9" w14:textId="1C0ED10A" w:rsidR="00D71C81" w:rsidRDefault="00000000">
      <w:r>
        <w:t>Pillar 3 Regulatory Disclosure, Risk Management Page 15 outlines the MSEHSE Group Limit Framework for specific risk areas.</w:t>
      </w:r>
    </w:p>
    <w:p w14:paraId="2EEB5D09" w14:textId="77777777" w:rsidR="00D71C81" w:rsidRDefault="00000000">
      <w:r>
        <w:t>Stress testing is a key risk management tool for the MSEHSE Group, addressing a number of processes and associated decisions and is performed in line with internal and external regulatory requirements.</w:t>
      </w:r>
    </w:p>
    <w:p w14:paraId="165CF525" w14:textId="7F7628A6" w:rsidR="00D71C81" w:rsidRDefault="00000000">
      <w:r>
        <w:t>Pillar 3 Regulatory Disclosure, Risk Management Page 16 Risk-specific stress tests Risk-specific stress tests identify and measure vulnerabilities and concentrations that may arise in a particular risk area, country, or industry.</w:t>
      </w:r>
    </w:p>
    <w:p w14:paraId="07353BE0" w14:textId="77777777" w:rsidR="00D71C81" w:rsidRDefault="00000000">
      <w:r>
        <w:t>At the MSEHSE Group level, any material data limitations/issues on risk data goes through governance and is escalated to the MSEHSE Group Management Boards if necessary.</w:t>
      </w:r>
    </w:p>
    <w:p w14:paraId="2046B307" w14:textId="77777777" w:rsidR="00D71C81" w:rsidRDefault="00000000">
      <w:r>
        <w:t>The MSEHSE Group Supervisory Boards are responsible for the overall supervision and oversight of the MSEHSE Group Management Boards.</w:t>
      </w:r>
    </w:p>
    <w:p w14:paraId="534EE54A" w14:textId="77777777" w:rsidR="00D71C81" w:rsidRDefault="00000000">
      <w:r>
        <w:t>The MSEHSE Group Supervisory Board Audit Committees have been established to assist and provide guidance to the MSEHSE Group Supervisory Boards in monitoring, financial reporting.</w:t>
      </w:r>
    </w:p>
    <w:p w14:paraId="14BF283E" w14:textId="73025519" w:rsidR="00D71C81" w:rsidRDefault="00000000">
      <w:r>
        <w:t>Pillar 3 Regulatory Disclosure, Risk Management Page 18 The MSEHSE Group Remuneration Committees MSEHSE RemCo have been established to assist the MSEHSE Group Supervisory Boards in, overseeing the design and implementation of the remuneration systems, policies, and practices applicable to MSEHSE Group.</w:t>
      </w:r>
    </w:p>
    <w:p w14:paraId="04779CA2" w14:textId="77777777" w:rsidR="00D71C81" w:rsidRDefault="00000000">
      <w:r>
        <w:t>The MSEHSE Group Nomination Committees have been established to assist and provide guidance to the MSEHSE Group Supervisory Boards in relation to, the selection of members of the MSEHSE Group Management Boards and the preparation of proposals for the election of members of the MSEHSE Group Supervisory Boards.</w:t>
      </w:r>
    </w:p>
    <w:p w14:paraId="7BC0989D" w14:textId="77777777" w:rsidR="00D71C81" w:rsidRDefault="00000000">
      <w:r>
        <w:t>The MSEHSE Group Regulatory Oversight Committee was dissolved in December 2023.</w:t>
      </w:r>
    </w:p>
    <w:p w14:paraId="26ABADDB" w14:textId="77777777" w:rsidR="00D71C81" w:rsidRDefault="00000000">
      <w:r>
        <w:t>The effectiveness of the framework is reviewed at least annually and, where appropriate, elements are updated to reflect best practice, evolving market conditions, lessons learned following market-wide or idiosyncratic risk events, and in response to changing regulatory expectations and requirements.</w:t>
      </w:r>
    </w:p>
    <w:p w14:paraId="233976EA" w14:textId="77777777" w:rsidR="00D71C81" w:rsidRDefault="00000000">
      <w:r>
        <w:t xml:space="preserve">The total carrying values under the regulatory scope of consolidation do not equal the sum of the amounts shown in the remaining columns of this table as some of the assets included </w:t>
      </w:r>
      <w:r>
        <w:lastRenderedPageBreak/>
        <w:t>in these items are subject to regulatory capital charges in more than just one risk framework.</w:t>
      </w:r>
    </w:p>
    <w:p w14:paraId="6E93A601" w14:textId="3B879665" w:rsidR="00D71C81" w:rsidRDefault="00000000">
      <w:r>
        <w:t>Pillar 3 Regulatory Disclosure, Basis of Preparation and Linkage to Financial Accounts Page 22 shows the MSEHSE Group consolidated regulatory balance sheet per EU LI1 reconciled to the Exposures at Default EAD for items subject to the Credit Risk, CCR and Securitisation frameworks.</w:t>
      </w:r>
    </w:p>
    <w:p w14:paraId="31545AA4" w14:textId="77777777" w:rsidR="00D71C81" w:rsidRDefault="00000000">
      <w:r>
        <w:t>The total carrying values under the regulatory scope of consolidation do not equal the sum of the amounts shown in the remaining columns of this table as some of the assets included in these items are subject to regulatory capital charges in more than just one risk framework.</w:t>
      </w:r>
    </w:p>
    <w:p w14:paraId="2089CE2B" w14:textId="5BA17356" w:rsidR="00D71C81" w:rsidRDefault="00000000">
      <w:r>
        <w:t>Pillar 3 Regulatory Disclosure, Basis of Preparation and Linkage to Financial Accounts Page 23 5.</w:t>
      </w:r>
    </w:p>
    <w:p w14:paraId="61B70A9B" w14:textId="77777777" w:rsidR="00D71C81" w:rsidRDefault="00000000">
      <w:r>
        <w:t>They manage and monitor their capital in line with established policies and procedures and in compliance with regulatory requirements.</w:t>
      </w:r>
    </w:p>
    <w:p w14:paraId="461EC4FC" w14:textId="77777777" w:rsidR="00D71C81" w:rsidRDefault="00000000">
      <w:r>
        <w:t>Internal capital ratio minima are set by the MSEHSE Group Management Boards to ensure the MSEHSE Group and MSESE Consol both have sufficient capital to meet their regulatory and internal requirements at all times.</w:t>
      </w:r>
    </w:p>
    <w:p w14:paraId="2577C7DF" w14:textId="77777777" w:rsidR="00D71C81" w:rsidRDefault="00000000">
      <w:r>
        <w:t>The MSEHSE Groups and MSESE Consol's ALCO are the primary governance committees responsible for monitoring leverage ratio and for ensuring that they remain within the risk appetite approved by the MSEHSE Group Management Boards.</w:t>
      </w:r>
    </w:p>
    <w:p w14:paraId="296C827E" w14:textId="5E463F19" w:rsidR="00D71C81" w:rsidRDefault="00000000">
      <w:r>
        <w:t>EWI levels are monitored weekly to ensure that any increases above the internal thresholds are escalated to governance forums to allow for any appropriate management actions to be taken</w:t>
      </w:r>
      <w:r w:rsidR="00FE124D">
        <w:t xml:space="preserve"> </w:t>
      </w:r>
      <w:r>
        <w:t>T1 capital increases and/or leverage exposure reductions, on a timely manner.</w:t>
      </w:r>
    </w:p>
    <w:p w14:paraId="42D6E0C8" w14:textId="77777777" w:rsidR="00D71C81" w:rsidRDefault="00000000">
      <w:r>
        <w:t>Furthermore, a quarterly risk identification assessment is in place to monitor both qualitative and quantitative leverage ratio exposure drivers and risks to ensure compliance with internal and regulatory minimums in the event contingent leverage ratio exposure was to crystallise.</w:t>
      </w:r>
    </w:p>
    <w:p w14:paraId="487A3DA9" w14:textId="77777777" w:rsidR="00D71C81" w:rsidRDefault="00000000">
      <w:r>
        <w:t>Credit and CCR capital requirements are derived from RWAs, determined using the regulatory approved internal modelling approach the Internal Model Method IMM for CCR exposure.</w:t>
      </w:r>
    </w:p>
    <w:p w14:paraId="149C508B" w14:textId="77777777" w:rsidR="00D71C81" w:rsidRDefault="00000000">
      <w:r>
        <w:t>Regulatory approved foundation Internal Ratings Based approach F-IRB for credit risk or Standardised Approach SA Risk Weights are applied as applicable.</w:t>
      </w:r>
    </w:p>
    <w:p w14:paraId="4BCA974C" w14:textId="77777777" w:rsidR="00D71C81" w:rsidRDefault="00000000">
      <w:r>
        <w:t>The market risk capital requirements are calculated using the regulatory approved Internal Model Approach IMA and the Standardised Approach, consistent with its regulatory approvals.</w:t>
      </w:r>
    </w:p>
    <w:p w14:paraId="361B1E4B" w14:textId="77777777" w:rsidR="00D71C81" w:rsidRDefault="00000000">
      <w:r>
        <w:lastRenderedPageBreak/>
        <w:t>The MSEHSE Group and MSESE Consol enhance their risk management strategies by incorporating improvements in modelling techniques whilst maintaining compliance with regulatory requirements.</w:t>
      </w:r>
    </w:p>
    <w:p w14:paraId="4965FB5D" w14:textId="77777777" w:rsidR="00D71C81" w:rsidRDefault="00000000">
      <w:r>
        <w:t>The MSEHSE Group CRMD is responsible for managing and overseeing the credit risk profile of the MSEHSE Group, including the design and oversight of the credit risk and limits framework covering the independent identification, analysis, monitoring, reporting and escalation of credit risks.</w:t>
      </w:r>
    </w:p>
    <w:p w14:paraId="6868E9A3" w14:textId="77777777" w:rsidR="00D71C81" w:rsidRDefault="00000000">
      <w:r>
        <w:t>Credit Risk Policies and Procedures CRMD policies and procedures applicable to the MSEHSE Group and/or MSESE Consol aim to ensure the identification of credit risks, compliance with established limits, requisite approvals for extensions of credit, and escalation of risk concentrations to appropriate senior management.</w:t>
      </w:r>
    </w:p>
    <w:p w14:paraId="1BD7FDAA" w14:textId="77777777" w:rsidR="00D71C81" w:rsidRDefault="00000000">
      <w:r>
        <w:t>The MSEHSE Group Management Boards approve limits that reflect the credit risk appetite of MSESE Consol and serve as a basis from which more detailed limits are established.</w:t>
      </w:r>
    </w:p>
    <w:p w14:paraId="482B285E" w14:textId="77777777" w:rsidR="00D71C81" w:rsidRDefault="00000000">
      <w:r>
        <w:t>RWAs are determined using the regulatory approved F-IRB approach which reflects the MSEHSE Groups internal estimate of a borrower's or counterpartys creditworthiness.</w:t>
      </w:r>
    </w:p>
    <w:p w14:paraId="3AB86E2C" w14:textId="77777777" w:rsidR="00D71C81" w:rsidRDefault="00000000">
      <w:r>
        <w:t>This is consistent with the scope of MSEHSE Groups regulatory approved F-IRB approach.</w:t>
      </w:r>
    </w:p>
    <w:p w14:paraId="50676786" w14:textId="77777777" w:rsidR="00D71C81" w:rsidRDefault="00000000">
      <w:r>
        <w:t>These include but are not limited to obligors financial statements, market position, strategy, management, legal and environmental, industry dynamics and relevant other financial data.</w:t>
      </w:r>
    </w:p>
    <w:p w14:paraId="29FB5BD8" w14:textId="77777777" w:rsidR="00D71C81" w:rsidRDefault="00000000">
      <w:r>
        <w:t>The regulatory environment and implicit government support is incorporated where applicable and permitted.</w:t>
      </w:r>
    </w:p>
    <w:p w14:paraId="2AFF30FB" w14:textId="77777777" w:rsidR="00D71C81" w:rsidRDefault="00000000">
      <w:r>
        <w:t>The validation process includes the following activities, assessment of the models conceptual soundness, evaluation of the model specialist document, assessment of DQ and developmental tests, attestation of the models sensitivity to key inputs and assumptions, the model performance, benchmarking to alternative models and diagnostic testing.</w:t>
      </w:r>
    </w:p>
    <w:p w14:paraId="1B06D9EA" w14:textId="77777777" w:rsidR="00D71C81" w:rsidRDefault="00000000">
      <w:r>
        <w:t>IAD serves as the third line of defence with regard to the internal rating model development process and practices, through independent review it performs periodically.</w:t>
      </w:r>
    </w:p>
    <w:p w14:paraId="70E2997B" w14:textId="77777777" w:rsidR="00D71C81" w:rsidRDefault="00000000">
      <w:r>
        <w:t>On a quarterly basis a Model Risk Update is provided to relevant governance forums including the MSEHSE Group Management Boards which contains a model health assessment of the IRB models across rating templates and PD Calibration.</w:t>
      </w:r>
    </w:p>
    <w:p w14:paraId="4026FBB8" w14:textId="5BD2917E" w:rsidR="00D71C81" w:rsidRDefault="00000000">
      <w:r>
        <w:t>Pillar 3 Regulatory Disclosure, Credit Risk Page 41 shows the MSEHSE Groups and MSESE Consol's equity exposures using the simple risk-weighted approach.</w:t>
      </w:r>
    </w:p>
    <w:p w14:paraId="32939B3C" w14:textId="38247427" w:rsidR="00D71C81" w:rsidRDefault="00000000">
      <w:r>
        <w:t>Pillar 3 Regulatory Disclosure, Credit Risk Page 47 shows the breakdown of all types of collateral posted or received to support or reduce CCR exposures related to derivative transactions or SFTs, including transactions cleared through a Central Counterparty CCP as of 31 December 2023 for the MSEHSE Group.</w:t>
      </w:r>
    </w:p>
    <w:p w14:paraId="63B71B05" w14:textId="77777777" w:rsidR="00D71C81" w:rsidRDefault="00000000">
      <w:r>
        <w:lastRenderedPageBreak/>
        <w:t>The MSEHSE Group Market Risk Department MRD is responsible for ensuring transparency of material market risks, monitors compliance with established limits, and escalates risk concentrations to appropriate senior management.</w:t>
      </w:r>
    </w:p>
    <w:p w14:paraId="029480F0" w14:textId="77777777" w:rsidR="00D71C81" w:rsidRDefault="00000000">
      <w:r>
        <w:t>MRD monitors market risk measures against limits in accordance with policies set by the MSEHSE Group Management Boards.</w:t>
      </w:r>
    </w:p>
    <w:p w14:paraId="16231CCE" w14:textId="77777777" w:rsidR="00D71C81" w:rsidRDefault="00000000">
      <w:r>
        <w:t>The MSEHSE Group manages and monitors its market risk exposures, including outright and basis risks, in such a way as to maintain a portfolio that the MSEHSE Group believes is well-diversified in the aggregate with respect to market risk factors, and that reflects the MSEHSE Groups aggregate risk appetite as established by the MSEHSE Group Management Boards.</w:t>
      </w:r>
    </w:p>
    <w:p w14:paraId="5C14C55B" w14:textId="77777777" w:rsidR="00D71C81" w:rsidRDefault="00000000">
      <w:r>
        <w:t>The policy outlines criteria for identifying and classifying trading book positions for the purpose of regulatory capital and market risk measurement and sets out associated roles and responsibilities across the business unit, finance, and other stakeholder groups.</w:t>
      </w:r>
    </w:p>
    <w:p w14:paraId="23E41F95" w14:textId="77777777" w:rsidR="00D71C81" w:rsidRDefault="00000000">
      <w:r>
        <w:t>The MSEHSE Group is aware of these and other limitations and therefore uses VaR as only one component in its risk management oversight process.</w:t>
      </w:r>
    </w:p>
    <w:p w14:paraId="019C63B6" w14:textId="6988CCCA" w:rsidR="00D71C81" w:rsidRDefault="00000000">
      <w:r>
        <w:t xml:space="preserve">Pillar 3 Regulatory Disclosure, Market Risk Page 55 </w:t>
      </w:r>
      <w:proofErr w:type="spellStart"/>
      <w:r>
        <w:t>Standardised</w:t>
      </w:r>
      <w:proofErr w:type="spellEnd"/>
      <w:r>
        <w:t xml:space="preserve"> Approach shows the market risk RWAs for the MSEHSE Group as of 31 December 2023, calculated in accordance with the SA and categorised by component type.</w:t>
      </w:r>
    </w:p>
    <w:p w14:paraId="67A9E2A7" w14:textId="77777777" w:rsidR="00D71C81" w:rsidRDefault="00000000">
      <w:r>
        <w:t>This framework is consistent with the framework established by the Morgan Stanley Group and includes escalation to the MSEHSE Group Management Boards.</w:t>
      </w:r>
    </w:p>
    <w:p w14:paraId="7B6920F1" w14:textId="77777777" w:rsidR="00D71C81" w:rsidRDefault="00000000">
      <w:r>
        <w:t>The framework is continually evolving to reflect changes in the MSEHSE Group and to respond to the changing regulatory and business environment.</w:t>
      </w:r>
    </w:p>
    <w:p w14:paraId="0B21C806" w14:textId="77777777" w:rsidR="00D71C81" w:rsidRDefault="00000000">
      <w:r>
        <w:t>The MSEHSE Group has implemented operational risk data and assessment systems to monitor and analyse internal and external operational risk events, to assess business environment and internal control factors and to perform scenario analysis.</w:t>
      </w:r>
    </w:p>
    <w:p w14:paraId="2A033512" w14:textId="77777777" w:rsidR="00D71C81" w:rsidRDefault="00000000">
      <w:r>
        <w:t>These include a governance framework, a comprehensive risk management programme and insurance.</w:t>
      </w:r>
    </w:p>
    <w:p w14:paraId="5817B16E" w14:textId="77777777" w:rsidR="00D71C81" w:rsidRDefault="00000000">
      <w:r>
        <w:t>These proposals are presented to the governance committees to review, challenge and ultimately to recommend for adoption by the MSEHSE Group Management Boards.</w:t>
      </w:r>
    </w:p>
    <w:p w14:paraId="1FFEA427" w14:textId="77777777" w:rsidR="00D71C81" w:rsidRDefault="00000000">
      <w:r>
        <w:t>These include a strong governance framework, a comprehensive risk management programme and insurance.</w:t>
      </w:r>
    </w:p>
    <w:p w14:paraId="06EC21D2" w14:textId="77777777" w:rsidR="00D71C81" w:rsidRDefault="00000000">
      <w:r>
        <w:t>Operational risks and associated risk exposures are assessed relative to the risk tolerance established by the MSEHSE Group Management Boards and are prioritised accordingly.</w:t>
      </w:r>
    </w:p>
    <w:p w14:paraId="2BDA2ADD" w14:textId="77777777" w:rsidR="00D71C81" w:rsidRDefault="00000000">
      <w:r>
        <w:t>The ORD provides oversight of operational risk management and independently assesses, measures, and monitors operational risk.</w:t>
      </w:r>
    </w:p>
    <w:p w14:paraId="6BAB3540" w14:textId="77777777" w:rsidR="00D71C81" w:rsidRDefault="00000000">
      <w:r>
        <w:lastRenderedPageBreak/>
        <w:t>The MSEHSE Group's Cybersecurity and information security framework, which includes policies, procedures and technologies, is designed to protect the MSEHSE Groups environment from operational risk failures due to actions of a malicious cyber actor.</w:t>
      </w:r>
    </w:p>
    <w:p w14:paraId="2226D7B5" w14:textId="77777777" w:rsidR="00D71C81" w:rsidRDefault="00000000">
      <w:r>
        <w:t>This includes protecting the MSEHSE Group's own data, client data and the MSEHSE Group's employees' data against unauthorised disclosure, modification or misuse and is also designed to address regulatory requirements.</w:t>
      </w:r>
    </w:p>
    <w:p w14:paraId="472DED2E" w14:textId="77777777" w:rsidR="00D71C81" w:rsidRDefault="00000000">
      <w:r>
        <w:t>The MSEHSE Group maintains a thirdparty risk management programme with policies, organisation, governance and supporting technology that aligns with our risk tolerance and is designed to meet regulatory requirements.</w:t>
      </w:r>
    </w:p>
    <w:p w14:paraId="47F0E0EA" w14:textId="77777777" w:rsidR="00D71C81" w:rsidRDefault="00000000">
      <w:r>
        <w:t>This includes a dedicated second line of defense team that besides other governance tasks performs testing of the accuracy of supervision performed by the divisions that own services.</w:t>
      </w:r>
    </w:p>
    <w:p w14:paraId="7EF15DBA" w14:textId="77777777" w:rsidR="00D71C81" w:rsidRDefault="00000000">
      <w:r>
        <w:t>The MSEHSE Group, principally through the Morgan Stanley Groups Legal and Compliance Division, has established procedures based on legal and regulatory requirements that are designed to facilitate compliance with applicable statutory and regulatory requirements and to require that the MSEHSE Groups policies relating to business conduct, ethics and practices are followed globally.</w:t>
      </w:r>
    </w:p>
    <w:p w14:paraId="0CA597EB" w14:textId="40254C4E" w:rsidR="00D71C81" w:rsidRDefault="00000000">
      <w:r>
        <w:t>Pillar 3 Regulatory Disclosure, Operational Risk Page 61 Operational Risk Governance The responsibilities of key individuals and committees for the governance of Operational Risk, up to and including the MSEHSE Group Management Boards, are clearly understood and followed throughout the MSEHSE Group.</w:t>
      </w:r>
    </w:p>
    <w:p w14:paraId="47C1C2B3" w14:textId="77777777" w:rsidR="00D71C81" w:rsidRDefault="00000000">
      <w:r>
        <w:t>The implementation and operation of the Operational Risk Framework is overseen by forums at different levels in the MSEHSE Groups governance structure.</w:t>
      </w:r>
    </w:p>
    <w:p w14:paraId="6F572CEF" w14:textId="77777777" w:rsidR="00D71C81" w:rsidRDefault="00000000">
      <w:r>
        <w:t>In particular, The MSEHSE Group Operational Risk Management Policy.</w:t>
      </w:r>
    </w:p>
    <w:p w14:paraId="7E63B9D7" w14:textId="77777777" w:rsidR="00D71C81" w:rsidRDefault="00000000">
      <w:r>
        <w:t>It will contribute to each of the following pillars of the Morgan Stanley Group climate strategy, Support the transition to a low-carbon and green economy.</w:t>
      </w:r>
    </w:p>
    <w:p w14:paraId="52DD7865" w14:textId="77777777" w:rsidR="00D71C81" w:rsidRDefault="00000000">
      <w:r>
        <w:t>Manage climate risk see Climate and Environmental Risk Management section.</w:t>
      </w:r>
    </w:p>
    <w:p w14:paraId="1560AE4F" w14:textId="77777777" w:rsidR="00D71C81" w:rsidRDefault="00000000">
      <w:r>
        <w:t>Provide relevant, transparent, useful and timely climate-related disclosures see ESG Strategy and Disclosures section.</w:t>
      </w:r>
    </w:p>
    <w:p w14:paraId="390BCA97" w14:textId="77777777" w:rsidR="00D71C81" w:rsidRDefault="00000000">
      <w:r>
        <w:t>Its approach to meeting its net-zero commitment is described in the Morgan Stanley Group ESG Report and includes scaling low-carbon opportunities, supporting clients through climate transitions, and managing its lending portfolio.</w:t>
      </w:r>
    </w:p>
    <w:p w14:paraId="1467DE0C" w14:textId="77777777" w:rsidR="00D71C81" w:rsidRDefault="00000000">
      <w:r>
        <w:t>To demonstrate progress toward its net-zero by 2050 commitment, the Morgan Stanley Group set interim 2030 financed emissions lending intensity FELI targets for the three most emissions-intensive sectors, Auto Manufacturing, Energy and Power.</w:t>
      </w:r>
    </w:p>
    <w:p w14:paraId="6FBE2801" w14:textId="77777777" w:rsidR="00D71C81" w:rsidRDefault="00000000">
      <w:r>
        <w:lastRenderedPageBreak/>
        <w:t>The MSEHSE Group maintains a KPI to monitor alignment of lending exposure retained on MSEHSE Group to Morgan Stanley Groups Net Zero commitment and global targets in these three sectors.</w:t>
      </w:r>
    </w:p>
    <w:p w14:paraId="6D11B0A9" w14:textId="77777777" w:rsidR="00D71C81" w:rsidRDefault="00000000">
      <w:r>
        <w:t>Accountability for this KPI sits with the MSEHSE Groups Management Boards.</w:t>
      </w:r>
    </w:p>
    <w:p w14:paraId="5AB33ECD" w14:textId="77777777" w:rsidR="00D71C81" w:rsidRDefault="00000000">
      <w:r>
        <w:t>The CSAF will help the Morgan Stanley Group to assess company targets, climate governance, plans and actions taken toward meeting targets, and Greenhouse Gas GHG emissions performance.</w:t>
      </w:r>
    </w:p>
    <w:p w14:paraId="297D1E9B" w14:textId="77777777" w:rsidR="00D71C81" w:rsidRDefault="00000000">
      <w:r>
        <w:t>While these initiatives help inform Morgan Stanley Groups approach to net zero, it makes independent decisions regarding climate strategy.</w:t>
      </w:r>
    </w:p>
    <w:p w14:paraId="400BFBDF" w14:textId="77777777" w:rsidR="00D71C81" w:rsidRDefault="00000000">
      <w:r>
        <w:t>Within climate and environmental risks, the risks arising from climate change are a particular area of focus.</w:t>
      </w:r>
    </w:p>
    <w:p w14:paraId="26CA7281" w14:textId="77777777" w:rsidR="00D71C81" w:rsidRDefault="00000000">
      <w:r>
        <w:t>Transition risks, Transitioning to a low-carbon and more environmentally sustainable economy will entail extensive regulatory, policy, legal, technology and market initiatives as society adapts to climate change, mitigates its causes and promotes a more sustainable environment.</w:t>
      </w:r>
    </w:p>
    <w:p w14:paraId="3F978632" w14:textId="77777777" w:rsidR="00D71C81" w:rsidRDefault="00000000">
      <w:r>
        <w:t>In addition, the MSEHSE Group may be exposed to litigation risk or reputational risk losses arising from compliance risks related to increasing and evolving ESG-focused regulation.</w:t>
      </w:r>
    </w:p>
    <w:p w14:paraId="33040302" w14:textId="77777777" w:rsidR="00D71C81" w:rsidRDefault="00000000">
      <w:r>
        <w:t>The EMEA team is led out of the MSEHSE Group with primary responsibilities consisting on partnering with stakeholders to manage and embed climate and environmental risks in the risk management framework including regional regulatory requirements and with consideration of the MSEHSE Groups portfolio.</w:t>
      </w:r>
    </w:p>
    <w:p w14:paraId="3BF42B35" w14:textId="77777777" w:rsidR="00D71C81" w:rsidRDefault="00000000">
      <w:r>
        <w:t>Climate and environmental risks are incorporated into the MSEHSE Group Risk Management Framework as drivers of credit, market, operational and liquidity risk.</w:t>
      </w:r>
    </w:p>
    <w:p w14:paraId="212A7509" w14:textId="77777777" w:rsidR="00D71C81" w:rsidRDefault="00000000">
      <w:r>
        <w:t>The management of climate and environmental risks is also incorporated into policies and procedures.</w:t>
      </w:r>
    </w:p>
    <w:p w14:paraId="74D89982" w14:textId="77777777" w:rsidR="00D71C81" w:rsidRDefault="00000000">
      <w:r>
        <w:t>The MSEHSE Group Risk Management Framework continues to be enhanced to meet requirements set out in new and evolving regulations.</w:t>
      </w:r>
    </w:p>
    <w:p w14:paraId="3485F5C1" w14:textId="77777777" w:rsidR="00D71C81" w:rsidRDefault="00000000">
      <w:r>
        <w:t>Risk events assessed for their impact on credit, market, liquidity and operational risks include, 1 transition risk driven by climate policy carbon repricing and accelerated green technology and other environmental policies reduction of pollution.</w:t>
      </w:r>
    </w:p>
    <w:p w14:paraId="1231CBC0" w14:textId="77777777" w:rsidR="00D71C81" w:rsidRDefault="00000000">
      <w:r>
        <w:t>In addition, the MSEHSE Group has assessed the impact of climate and environmental risks to litigation, reputational, collateral, and strategic risks.</w:t>
      </w:r>
    </w:p>
    <w:p w14:paraId="1B62480A" w14:textId="77777777" w:rsidR="00D71C81" w:rsidRDefault="00000000">
      <w:r>
        <w:t>Materiality assessment, A quantitative assessment is performed across risk types to determine the materiality of the impact of climate and environmental risks.</w:t>
      </w:r>
    </w:p>
    <w:p w14:paraId="24725F75" w14:textId="5DA33585" w:rsidR="00D71C81" w:rsidRDefault="00000000">
      <w:r>
        <w:lastRenderedPageBreak/>
        <w:t xml:space="preserve">Pillar 3 Regulatory Disclosure, Climate and Environmental Risk Page 65 Results of short-term materiality assessment </w:t>
      </w:r>
      <w:r w:rsidR="007D0E4A">
        <w:t>in</w:t>
      </w:r>
      <w:r>
        <w:t xml:space="preserve"> 2023 for the MSEHSE Group, climate transition risk driven by a carbon repricing or an accelerated green energy technology transition was assessed as material for credit risk exposures.</w:t>
      </w:r>
    </w:p>
    <w:p w14:paraId="52C4CB58" w14:textId="77777777" w:rsidR="00D71C81" w:rsidRDefault="00000000">
      <w:r>
        <w:t>Long term assessments consider a late climate policy action focusing on transition risk and a no action scenario focusing on physical risk.</w:t>
      </w:r>
    </w:p>
    <w:p w14:paraId="62B9BF84" w14:textId="77777777" w:rsidR="00D71C81" w:rsidRDefault="00000000">
      <w:r>
        <w:t>In addition to the CSLL, climate risk is incorporated into the Credit Risk Management Framework through industry sector limits as well as country and obligor ratings.</w:t>
      </w:r>
    </w:p>
    <w:p w14:paraId="0AF50EE9" w14:textId="330670B3" w:rsidR="00D71C81" w:rsidRDefault="00000000">
      <w:r>
        <w:t>Pillar 3 Regulatory Disclosure, Climate and Environmental Risk Page 66 Scenario analysis and stress testing Scenario Analysis is central to the MSEHSE Groups Climate Risk Management Framework.</w:t>
      </w:r>
    </w:p>
    <w:p w14:paraId="7649BFF5" w14:textId="77777777" w:rsidR="00D71C81" w:rsidRDefault="00000000">
      <w:r>
        <w:t>Long Term, longer than 5 years The MSEHSE Group has implemented short term and long term scenarios to assess the impact of climate risks.</w:t>
      </w:r>
    </w:p>
    <w:p w14:paraId="06560681" w14:textId="77777777" w:rsidR="00D71C81" w:rsidRDefault="00000000">
      <w:r>
        <w:t>Short-term credit and market risk scenario analysis, Informed by carbon emissions data from external providers, the MSEHSE Group employs a bottom up approach in assessing the financial impact of climate policy carbon repricing in a scenario that captures both counterparties PD and market price movements.</w:t>
      </w:r>
    </w:p>
    <w:p w14:paraId="2D4436F1" w14:textId="77777777" w:rsidR="00D71C81" w:rsidRDefault="00000000">
      <w:r>
        <w:t>Regarding loans in the Energy, Power and Auto Manufacturing sectors, the MSEHSE Group monitors alignment of lending exposure retained on MSEHSE Group to Morgan Stanley Groups Net Zero commitment and global targets in these three sectors further information can be found in the Climate Strategy section.</w:t>
      </w:r>
    </w:p>
    <w:p w14:paraId="2CFC783F" w14:textId="77777777" w:rsidR="00D71C81" w:rsidRDefault="00000000">
      <w:r>
        <w:t>Financed emissions The Morgan Stanley Groups financed emissions are disclosed in the 2022 Morgan Stanley Group ESG Report for lending activities in the sectors for which the Morgan Stanley Group has established interim targets.</w:t>
      </w:r>
    </w:p>
    <w:p w14:paraId="6C9DC14E" w14:textId="77777777" w:rsidR="00D71C81" w:rsidRDefault="00000000">
      <w:r>
        <w:t>This is based on the ECB 2022 Climate Risk Stress Test methodology and includes lending exposure in emissions-intensive sectors for which the Morgan Stanley Group has set interim targets as well as lending exposure in other emissionsintensive sectors.</w:t>
      </w:r>
    </w:p>
    <w:p w14:paraId="7B0DC4EB" w14:textId="77777777" w:rsidR="00D71C81" w:rsidRDefault="00000000">
      <w:r>
        <w:t>Emissions-intensive sectors according to Statistical Classification of Economic Activities in the European Community Codes NACE-Codes, as defined in the ECB Climate Risk Stress Test methodology, have been mapped to GICS codes in the table.</w:t>
      </w:r>
    </w:p>
    <w:p w14:paraId="5A4867AD" w14:textId="77777777" w:rsidR="00D71C81" w:rsidRDefault="00000000">
      <w:r>
        <w:t>Limited Company Reporting, Another limitation is the lack of company reporting across GHG scopes, especially for scope 3 emissions.</w:t>
      </w:r>
    </w:p>
    <w:p w14:paraId="26BE3EE0" w14:textId="77777777" w:rsidR="00D71C81" w:rsidRDefault="00000000">
      <w:r>
        <w:t>Therefore, scope 3 emissions data is heavily dependent on estimation methodologies which can differ across data providers, and are subject to methodological updates, making year-over-year result comparisons more challenging.</w:t>
      </w:r>
    </w:p>
    <w:p w14:paraId="6B7EE7D8" w14:textId="77777777" w:rsidR="00D71C81" w:rsidRDefault="00000000">
      <w:r>
        <w:lastRenderedPageBreak/>
        <w:t>For example, a company might report different emissions figures in its Carbon Disclosure Project CDP report, its annual report, and/or its sustainability report.</w:t>
      </w:r>
    </w:p>
    <w:p w14:paraId="7E914CD1" w14:textId="77777777" w:rsidR="00D71C81" w:rsidRDefault="00000000">
      <w:r>
        <w:t>Progress toward this goal is guided by Morgan Stanleys Sustainable Finance Framework and tracked at global Morgan Stanley level.</w:t>
      </w:r>
    </w:p>
    <w:p w14:paraId="273CD7CD" w14:textId="77777777" w:rsidR="00D71C81" w:rsidRDefault="00000000">
      <w:r>
        <w:t>In particular, the MSEHSE Groups Management Boards received an update on the MSEHSE Group Climate Strategy which included a detailed analysis of climate scenarios and the resulting impact on the MSEHSE Groups business activity and approved the annual review and update of the Carbon Repricing scenario.</w:t>
      </w:r>
    </w:p>
    <w:p w14:paraId="642FA046" w14:textId="77777777" w:rsidR="00D71C81" w:rsidRDefault="00000000">
      <w:r>
        <w:t>The MSEHSE Group Supervisory Board Risk Committee also received updates on the framework to embed the KPI based on FELI into the loan approval process.</w:t>
      </w:r>
    </w:p>
    <w:p w14:paraId="12247E3D" w14:textId="77777777" w:rsidR="00D71C81" w:rsidRDefault="00000000">
      <w:r>
        <w:t>VC ensures that the valuation generated by the business units is in compliance with accounting standards.</w:t>
      </w:r>
    </w:p>
    <w:p w14:paraId="1D0BB7B7" w14:textId="77777777" w:rsidR="00D71C81" w:rsidRDefault="00000000">
      <w:r>
        <w:t>They oversee and are ultimately responsible for the oversight of MSEHSE Group's and MSESE Consol's liquidity risk.</w:t>
      </w:r>
    </w:p>
    <w:p w14:paraId="65939AE1" w14:textId="77777777" w:rsidR="00D71C81" w:rsidRDefault="00000000">
      <w:r>
        <w:t>In addition to the internal liquidity risk management framework, the MSEHSE Group and MSESE Consol are subject to requirements prescribed by regulatory authorities, including Mindestanforderungen an das Risikomanagement MaRisk.</w:t>
      </w:r>
    </w:p>
    <w:p w14:paraId="6AA99ACE" w14:textId="77777777" w:rsidR="00D71C81" w:rsidRDefault="00000000">
      <w:r>
        <w:t>MSEHSE Group and MSESE Consol have daily monitoring and reporting processes in place to ensure compliance with their regulatory requirements.</w:t>
      </w:r>
    </w:p>
    <w:p w14:paraId="07A4AE5A" w14:textId="77777777" w:rsidR="00D71C81" w:rsidRDefault="00000000">
      <w:r>
        <w:t>The primary goal of the Liquidity Risk Management Framework is to ensure that the MSEHSE Group and MSESE Consol have access to sufficient liquid assets across a wide range of market conditions and time horizons.</w:t>
      </w:r>
    </w:p>
    <w:p w14:paraId="53C15A2F" w14:textId="77777777" w:rsidR="00D71C81" w:rsidRDefault="00000000">
      <w:r>
        <w:t>The following principles guide the Liquidity Risk Management Framework, Sufficient liquid assets should be maintained to cover maturing liabilities and other planned and contingent outflows.</w:t>
      </w:r>
    </w:p>
    <w:p w14:paraId="3BAD8C59" w14:textId="77777777" w:rsidR="00D71C81" w:rsidRDefault="00000000">
      <w:r>
        <w:t>The LRD of the MSEHSE Group has put in place a Risk Management Framework to identify, measure, control and report liquidity risks arising from business activities.</w:t>
      </w:r>
    </w:p>
    <w:p w14:paraId="0BEE12EB" w14:textId="77777777" w:rsidR="00D71C81" w:rsidRDefault="00000000">
      <w:r>
        <w:t>The methodology, implementation, production, and analysis of the Liquidity Stress Tests are important components of the Liquidity Risk Management Framework.</w:t>
      </w:r>
    </w:p>
    <w:p w14:paraId="47587A04" w14:textId="77777777" w:rsidR="00D71C81" w:rsidRDefault="00000000">
      <w:r>
        <w:t>The MSEHSE Group Management Boards have concluded that the MSEHSE Group and MSESE Consol have adequate liquidity for the size, nature and complexity of their business model and strategy.</w:t>
      </w:r>
    </w:p>
    <w:p w14:paraId="284DD195" w14:textId="77777777" w:rsidR="00D71C81" w:rsidRDefault="00000000">
      <w:r>
        <w:t>Furthermore, MS France has excess liquidity against both the regulatory liquidity requirement IFR and the internally developed liquidity requirements framework Investment Firm Framework IFF applicable.</w:t>
      </w:r>
    </w:p>
    <w:p w14:paraId="4C6E0AB5" w14:textId="77777777" w:rsidR="00D71C81" w:rsidRDefault="00000000">
      <w:r>
        <w:lastRenderedPageBreak/>
        <w:t>MSEHSE Group and MSESE Consol maintained sufficient eligible HQLA to meet the regulatory LCR requirement, with compliance monitored daily.</w:t>
      </w:r>
    </w:p>
    <w:p w14:paraId="349DA9D5" w14:textId="77777777" w:rsidR="00D71C81" w:rsidRDefault="00000000">
      <w:r>
        <w:t>MSEHSE Group manages the risk of potential collateral calls on derivative positions by employing a variety of risk mitigation strategies, including modelling the impact of credit rating agency downgrades in the liquidity stress test program, monitoring historical changes in variation margin, diversifying risk exposures, hedging, managing counterparty and product risk limits and maintaining Liquidity Resources to enable the MSEHSE Group to meet unexpected collateral calls or other potentially adverse developments.</w:t>
      </w:r>
    </w:p>
    <w:p w14:paraId="1F890F52" w14:textId="77777777" w:rsidR="00D71C81" w:rsidRDefault="00000000">
      <w:r>
        <w:t>In compliance with regulatory guidelines, amounts are presented as a median of the twelve month ends over 2023.</w:t>
      </w:r>
    </w:p>
    <w:p w14:paraId="681D8671" w14:textId="77777777" w:rsidR="00D71C81" w:rsidRDefault="00000000">
      <w:r>
        <w:t>MSEHSE Group Remuneration Objectives and Strategy The MSEHSE Group is committed to a responsible and appropriate remuneration structure that is designed to align the performance and conduct of employees to its business and risk strategy.</w:t>
      </w:r>
    </w:p>
    <w:p w14:paraId="4FBB8C18" w14:textId="77777777" w:rsidR="00D71C81" w:rsidRDefault="00000000">
      <w:r>
        <w:t>The MSEHSE Group business strategy is focused on delivering a sustainable business model in line with Morgan Stanley Groups global business strategy and local regulatory requirements.</w:t>
      </w:r>
    </w:p>
    <w:p w14:paraId="68FA55E6" w14:textId="77777777" w:rsidR="00D71C81" w:rsidRDefault="00000000">
      <w:r>
        <w:t>The MSEHSE Groups remuneration arrangements are therefore also aligned to the wider Morgan Stanley Group strategy and the interests of shareholders.</w:t>
      </w:r>
    </w:p>
    <w:p w14:paraId="66BE48F2" w14:textId="77777777" w:rsidR="00D71C81" w:rsidRDefault="00000000">
      <w:r>
        <w:t>The remuneration structure is also designed to be competitive, complying with applicable regulations, and reflecting current best practices in corporate governance and risk management.</w:t>
      </w:r>
    </w:p>
    <w:p w14:paraId="2D015770" w14:textId="77777777" w:rsidR="00D71C81" w:rsidRDefault="00000000">
      <w:r>
        <w:t>The MSEHSE Group Management Boards review and approve recommendations on the design and implementation of the remuneration policies and practices applicable to employees of the MSEHSE Group.</w:t>
      </w:r>
    </w:p>
    <w:p w14:paraId="27843044" w14:textId="77777777" w:rsidR="00D71C81" w:rsidRDefault="00000000">
      <w:r>
        <w:t>The MSEHSE Group Management Boards review the appropriateness of the remuneration system for all employees, and its implementation, especially in the case of material strategic and organisational changes.</w:t>
      </w:r>
    </w:p>
    <w:p w14:paraId="153C6C9C" w14:textId="77777777" w:rsidR="00D71C81" w:rsidRDefault="00000000">
      <w:r>
        <w:t>Consistency of the remuneration strategy with the MSEHSE Group business strategy is considered in co-ordination with MSEHSE RemCo.</w:t>
      </w:r>
    </w:p>
    <w:p w14:paraId="4A1F5039" w14:textId="77777777" w:rsidR="00D71C81" w:rsidRDefault="00000000">
      <w:r>
        <w:t>The MSEHSE RemCo has been appointed by the MSEHSE Group Supervisory Boards to assist in the oversight of remuneration related matters.</w:t>
      </w:r>
    </w:p>
    <w:p w14:paraId="2E557359" w14:textId="77777777" w:rsidR="00D71C81" w:rsidRDefault="00000000">
      <w:r>
        <w:t>In particular the MSEHSE RemCo oversees the design and implementation of the remuneration systems applicable to the MSEHSE Group Management Boards and monitors compliance by the MSEHSE Group with applicable German Remuneration Rules.</w:t>
      </w:r>
    </w:p>
    <w:p w14:paraId="1F36F29A" w14:textId="77777777" w:rsidR="00D71C81" w:rsidRDefault="00000000">
      <w:r>
        <w:lastRenderedPageBreak/>
        <w:t>The MSEHSE Group Remuneration Officers responsibilities include monitoring the appropriateness of the remuneration systems for staff members who are not members of the MSEHSE Group Management Boards on an ongoing basis.</w:t>
      </w:r>
    </w:p>
    <w:p w14:paraId="1A05CC8C" w14:textId="77777777" w:rsidR="00D71C81" w:rsidRDefault="00000000">
      <w:r>
        <w:t>To this end, the Remuneration Officer reviews the development and ongoing application of the MSEHSE Groups remuneration policies and practices, performs independent monitoring obligations and advises the MSEHSE Supervisory Boards and its RemCo.</w:t>
      </w:r>
    </w:p>
    <w:p w14:paraId="6B84DF17" w14:textId="77777777" w:rsidR="00D71C81" w:rsidRDefault="00000000">
      <w:r>
        <w:t>The MSI RemCo was appointed by the MSI Board of Directors to oversee the design and implementation of the remuneration policies and practices applicable to the MSI Group.</w:t>
      </w:r>
    </w:p>
    <w:p w14:paraId="636F5317" w14:textId="77777777" w:rsidR="00D71C81" w:rsidRDefault="00000000">
      <w:r>
        <w:t>In 2023, external counsels were engaged by the MSEHSE Group to provide advice to support the enhancement of the remuneration system and the § 12 Report.</w:t>
      </w:r>
    </w:p>
    <w:p w14:paraId="40D37C30" w14:textId="77777777" w:rsidR="00D71C81" w:rsidRDefault="00000000">
      <w:r>
        <w:t>Together with the Global Chief Risk Officer Global CRO, the CMDS Committee oversees the Morgan Stanley Groups incentive remuneration arrangements to help ensure that such arrangements do not encourage excessive risk-taking and are consistent with applicable related regulatory rules and guidance.</w:t>
      </w:r>
    </w:p>
    <w:p w14:paraId="0C500752" w14:textId="77777777" w:rsidR="00D71C81" w:rsidRDefault="00000000">
      <w:r>
        <w:t>The day-to-day compliance with the MSEHSE Groups obligations under the German Remuneration Rules is delegated to the MSEHSE Group Human Resources function.</w:t>
      </w:r>
    </w:p>
    <w:p w14:paraId="75358C02" w14:textId="77777777" w:rsidR="00D71C81" w:rsidRDefault="00000000">
      <w:r>
        <w:t>In this respect, it regularly reviews the MSEHSE Groups regulatory obligations with respect to the EMEA jurisdictions in which it operates and ensures that appropriate variations in policy relating to remuneration structures approved by the CMDS Committee are fully compliant with applicable local laws and regulations in the jurisdictions covered by MSEHSE Group Human Resources.</w:t>
      </w:r>
    </w:p>
    <w:p w14:paraId="224923E9" w14:textId="77777777" w:rsidR="00D71C81" w:rsidRDefault="00000000">
      <w:r>
        <w:t>Identification of Risk Takers The MSEHSE Group has established a formal identification framework to identify employees whose professional activities have a material impact on MSEHSE Groups risk profile.</w:t>
      </w:r>
    </w:p>
    <w:p w14:paraId="6AF36CCC" w14:textId="77777777" w:rsidR="00D71C81" w:rsidRDefault="00000000">
      <w:r>
        <w:t>In line with the German Remuneration Rules, the identification framework is reviewed on an annual basis by the MSEHSE Group Human Resources function in consultation with the Control Functions and the Remuneration Officer.</w:t>
      </w:r>
    </w:p>
    <w:p w14:paraId="17A1AF12" w14:textId="77777777" w:rsidR="00D71C81" w:rsidRDefault="00000000">
      <w:r>
        <w:t>In addition, the framework is audited on an annual basis by Morgan Stanley Groups external auditors.</w:t>
      </w:r>
    </w:p>
    <w:p w14:paraId="30C5FAAA" w14:textId="77777777" w:rsidR="00D71C81" w:rsidRDefault="00000000">
      <w:r>
        <w:t>Risk outcomes that result in a negative impact to Morgan Stanley Group reduce the value of the equity award, and employees are subject to this decline in value through the deferral period.</w:t>
      </w:r>
    </w:p>
    <w:p w14:paraId="362E1D48" w14:textId="77777777" w:rsidR="00D71C81" w:rsidRDefault="00000000">
      <w:r>
        <w:t>Morgan Stanley Group constantly reviews its policies and practices, including those applicable to specific legal entities, such as the MSEHSE Group, and is working towards further enhancing the linkage between positive risk behaviours and remuneration outcomes.</w:t>
      </w:r>
    </w:p>
    <w:p w14:paraId="22261E9C" w14:textId="77777777" w:rsidR="00D71C81" w:rsidRDefault="00000000">
      <w:r>
        <w:lastRenderedPageBreak/>
        <w:t>Consideration of Capital and Liquidity Resources in the Variable Remuneration Pool Determination Morgan Stanley Group has a pay for performance philosophy, which is reflected throughout the four key objectives of its remuneration programs see 18.</w:t>
      </w:r>
    </w:p>
    <w:p w14:paraId="2B711D24" w14:textId="77777777" w:rsidR="00D71C81" w:rsidRDefault="00000000">
      <w:r>
        <w:t>The pool for the general MSEHSE employee population is reviewed by the MSEHSE Group Management Boards against financial and risk KPIs to ensure sufficient risk bearing capacity, as well as adequate liquidity and capital resources, and to recommend any necessary adjustments as required to maintain a sound capital base.</w:t>
      </w:r>
    </w:p>
    <w:p w14:paraId="2D77B915" w14:textId="77777777" w:rsidR="00D71C81" w:rsidRDefault="00000000">
      <w:r>
        <w:t>Under the recommendation of the MSEHSE RemCos, the MSEHSE Group Supervisory Boards perform the same review for the final variable remuneration pool in respect of the entire MSEHSE Group, including the members of the MSEHSE Group Management Boards.</w:t>
      </w:r>
    </w:p>
    <w:p w14:paraId="0B5EB30C" w14:textId="203CA1F1" w:rsidR="00D71C81" w:rsidRDefault="00000000">
      <w:r>
        <w:t xml:space="preserve">The MSEHSE Groups internal capital adequacy, multi-year capital planning and profit situation, and </w:t>
      </w:r>
      <w:r w:rsidR="008E05D2">
        <w:t>w</w:t>
      </w:r>
      <w:r>
        <w:t xml:space="preserve">hether the respective legal entities and the overall MSEHSE Group are capable of permanently maintaining or restoring, </w:t>
      </w:r>
      <w:proofErr w:type="gramStart"/>
      <w:r>
        <w:t>a</w:t>
      </w:r>
      <w:proofErr w:type="gramEnd"/>
      <w:r>
        <w:t xml:space="preserve"> adequate capital and liquidity resources.</w:t>
      </w:r>
    </w:p>
    <w:p w14:paraId="4B077F7E" w14:textId="77777777" w:rsidR="00D71C81" w:rsidRDefault="00000000">
      <w:r>
        <w:t>The policy specifically provides that all managers must consider whether their team members managed risk appropriately, and effectively managed and supervised the risk control practices of the employees reporting into them during the performance year.</w:t>
      </w:r>
    </w:p>
    <w:p w14:paraId="79B2DE16" w14:textId="77777777" w:rsidR="00D71C81" w:rsidRDefault="00000000">
      <w:r>
        <w:t>In determining the amount of discretionary variable remuneration to award an eligible employee, only those factors that are legitimate, business-related and consistent with MSEHSE Groups legal and regulatory obligations and policies and practices are considered.</w:t>
      </w:r>
    </w:p>
    <w:p w14:paraId="5DFEDF9C" w14:textId="77777777" w:rsidR="00D71C81" w:rsidRDefault="00000000">
      <w:r>
        <w:t>The employees conduct and adherence to Morgan Stanley Groups core values, including Commit to Diversity and Inclusion, ensuring a focus on diversity and inclusion when making remuneration decisions.</w:t>
      </w:r>
    </w:p>
    <w:p w14:paraId="15D559FD" w14:textId="77777777" w:rsidR="00D71C81" w:rsidRDefault="00000000">
      <w:r>
        <w:t>Any circumstances during the performance year that may result in the cancellation and/or clawback of the employees previously awarded variable remuneration.</w:t>
      </w:r>
    </w:p>
    <w:p w14:paraId="34E9EB1E" w14:textId="77777777" w:rsidR="00D71C81" w:rsidRDefault="00000000">
      <w:r>
        <w:t>The allocation of variable remuneration to employees of MSEHSE Group is a discretionary process, in each instance determined in conjunction with input from an MSEHSE Group manager and informed by the performance evaluation process outlined above.</w:t>
      </w:r>
    </w:p>
    <w:p w14:paraId="0CEDBE2F" w14:textId="77777777" w:rsidR="00D71C81" w:rsidRDefault="00000000">
      <w:r>
        <w:t>The governance around the performance evaluation and remuneration decision-making process ensures decisions are a product of a number of inputs including performance, risk, and conduct.</w:t>
      </w:r>
    </w:p>
    <w:p w14:paraId="17A5D436" w14:textId="3C70473C" w:rsidR="00D71C81" w:rsidRDefault="00000000">
      <w:r>
        <w:t>Pillar 3 Regulatory Disclosure, Remuneration Page 90 Remuneration decisions for members of the MSEHSE Group Management Boards are reviewed and challenged as appropriate by the MSEHSE Group RemCo prior to approval by the MSEHSE Group Supervisory Boards.</w:t>
      </w:r>
    </w:p>
    <w:p w14:paraId="4FCAEBDD" w14:textId="77777777" w:rsidR="00D71C81" w:rsidRDefault="00000000">
      <w:r>
        <w:t>Some employees, including members of the MSEHSE Group Management Boards, receive a greater portion of their remuneration in share-based instruments.</w:t>
      </w:r>
    </w:p>
    <w:p w14:paraId="36C76BBB" w14:textId="3A69A555" w:rsidR="00D71C81" w:rsidRDefault="00000000">
      <w:r>
        <w:lastRenderedPageBreak/>
        <w:t>Pillar 3 Regulatory Disclosure, Remuneration Page 92 Additional variable remuneration granted for the purposes of retaining employees in the MSEHSE Group retention bonuses were not made in 2023.</w:t>
      </w:r>
    </w:p>
    <w:p w14:paraId="1B7CB4BC" w14:textId="77777777" w:rsidR="00D71C81" w:rsidRDefault="00000000">
      <w:r>
        <w:t>Termination payments made to employees upon leaving the MSEHSE Group are considered in accordance with the MSEHSE Groups severance framework and are intended to avoid rewarding negative performance contributions or misconduct, in line with the requirements of the German Remuneration Rules and the EBA Guidelines on Sound Remuneration Policies.</w:t>
      </w:r>
    </w:p>
    <w:p w14:paraId="1A2E54EF" w14:textId="77777777" w:rsidR="00D71C81" w:rsidRDefault="00000000">
      <w:r>
        <w:t>Ratios between Fixed and Variable Remuneration MSEHSE Groups policy on the ratio between fixed and variable remuneration is to allow for flexibility, whilst recognising the need to ensure that remuneration is appropriately balanced between fixed and variable elements.</w:t>
      </w:r>
    </w:p>
    <w:p w14:paraId="7E7D16FB" w14:textId="77777777" w:rsidR="00D71C81" w:rsidRDefault="00000000">
      <w:r>
        <w:t>Morgan Stanley Group believes that its remuneration decisions for 2023 demonstrate its focus on longterm profitability and commitment to sustainable shareholder value with appropriate rewards to retain and motivate top talent throughout economic cycles.</w:t>
      </w:r>
    </w:p>
    <w:p w14:paraId="1FE7AA4D" w14:textId="77777777" w:rsidR="00D71C81" w:rsidRDefault="00000000">
      <w:r>
        <w:t>Risk Adjustment MSEHSE Group continually monitors the effectiveness of its remuneration structure and utilises a process of considering risk-adjusted performance, compliance with risk limits and the market and competitive environment when sizing and allocating annual variable remuneration pools.</w:t>
      </w:r>
    </w:p>
    <w:p w14:paraId="157CFCE7" w14:textId="77777777" w:rsidR="00D71C81" w:rsidRDefault="00000000">
      <w:r>
        <w:t>In addition to the above governance processes, conduct driven adjustments to current-year variable remuneration proposed by managers as part of the remuneration decision-making process are reviewed by a MSEHSE Group panel composed of senior representatives from the Risk, Legal, Compliance and Human Resources functions.</w:t>
      </w:r>
    </w:p>
    <w:p w14:paraId="76FEF4D8" w14:textId="77777777" w:rsidR="00D71C81" w:rsidRDefault="00000000">
      <w:r>
        <w:t>Remuneration adjustments are also reviewed globally to ensure consistent application.</w:t>
      </w:r>
    </w:p>
    <w:p w14:paraId="2E03F4E3" w14:textId="01F8943C" w:rsidR="00D71C81" w:rsidRDefault="00000000">
      <w:r>
        <w:t>Pillar 3 Regulatory Disclosure, Remuneration Page 93 In addition to the above, MSEHSE Group is subject to a Cancellation and Clawback Policy which is applicable to all MRTs within the EMEA region.</w:t>
      </w:r>
    </w:p>
    <w:p w14:paraId="68D66A06" w14:textId="77777777" w:rsidR="00D71C81" w:rsidRDefault="00000000">
      <w:r>
        <w:t>Circumstances which trigger the application of this policy for the MSEHSE Group employees include but are not limited to, There is reasonable evidence of serious misconduct.</w:t>
      </w:r>
    </w:p>
    <w:p w14:paraId="04AE65EA" w14:textId="77777777" w:rsidR="00D71C81" w:rsidRDefault="00000000">
      <w:r>
        <w:t>In addition to the requirements of Article 450 CRR, Article 17 of the Implementing Regulation 2021/637 defines the regulatory requirements for disclosure in accordance with Annex XXXIII.</w:t>
      </w:r>
    </w:p>
    <w:p w14:paraId="59DF356D" w14:textId="77777777" w:rsidR="00D71C81" w:rsidRDefault="00000000">
      <w:r>
        <w:t>To support this process, the Nomination Committees and Supervisory Board consider and review reports on individuals identified as potential candidates for succession purposes, irrespective of whether there is a specific vacancy.</w:t>
      </w:r>
    </w:p>
    <w:p w14:paraId="660E16A4" w14:textId="7F5A41AA" w:rsidR="00D71C81" w:rsidRDefault="00000000">
      <w:r>
        <w:lastRenderedPageBreak/>
        <w:t>The MSEHSE Group Supervisory Boards aspire to continue to meet or exceed diversity targets, including a minimum, 33% female representation, and, one Supervisory Board member from an ethnic diverse background.</w:t>
      </w:r>
    </w:p>
    <w:sectPr w:rsidR="00D71C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12430675">
    <w:abstractNumId w:val="8"/>
  </w:num>
  <w:num w:numId="2" w16cid:durableId="763847147">
    <w:abstractNumId w:val="6"/>
  </w:num>
  <w:num w:numId="3" w16cid:durableId="1313556991">
    <w:abstractNumId w:val="5"/>
  </w:num>
  <w:num w:numId="4" w16cid:durableId="704059510">
    <w:abstractNumId w:val="4"/>
  </w:num>
  <w:num w:numId="5" w16cid:durableId="1572688905">
    <w:abstractNumId w:val="7"/>
  </w:num>
  <w:num w:numId="6" w16cid:durableId="728303303">
    <w:abstractNumId w:val="3"/>
  </w:num>
  <w:num w:numId="7" w16cid:durableId="1735347974">
    <w:abstractNumId w:val="2"/>
  </w:num>
  <w:num w:numId="8" w16cid:durableId="214464861">
    <w:abstractNumId w:val="1"/>
  </w:num>
  <w:num w:numId="9" w16cid:durableId="1486627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615"/>
    <w:rsid w:val="0029639D"/>
    <w:rsid w:val="002B156D"/>
    <w:rsid w:val="00326F90"/>
    <w:rsid w:val="00571280"/>
    <w:rsid w:val="007D0E4A"/>
    <w:rsid w:val="008E05D2"/>
    <w:rsid w:val="00AA1D8D"/>
    <w:rsid w:val="00B47730"/>
    <w:rsid w:val="00CB0664"/>
    <w:rsid w:val="00D45721"/>
    <w:rsid w:val="00D71C81"/>
    <w:rsid w:val="00E1281B"/>
    <w:rsid w:val="00FA395D"/>
    <w:rsid w:val="00FC693F"/>
    <w:rsid w:val="00FC7AD2"/>
    <w:rsid w:val="00FE12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3B41B"/>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4986</Words>
  <Characters>28426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12</cp:revision>
  <dcterms:created xsi:type="dcterms:W3CDTF">2013-12-23T23:15:00Z</dcterms:created>
  <dcterms:modified xsi:type="dcterms:W3CDTF">2025-08-01T09:41:00Z</dcterms:modified>
  <cp:category/>
</cp:coreProperties>
</file>