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EDAE5" w14:textId="77777777" w:rsidR="008D66EE" w:rsidRDefault="00000000">
      <w:r>
        <w:t>In our Investment Servicing businesses, we are an essential partner to investors such as global asset managers, asset owners, official institutions, central banks, and wealth managers, providing services, infrastructure, and expertise that promote overall market efficiency and integrity.</w:t>
      </w:r>
    </w:p>
    <w:p w14:paraId="3D905490" w14:textId="77777777" w:rsidR="008D66EE" w:rsidRDefault="00000000">
      <w:r>
        <w:t>In addition, we have leveraged standardized methodologies and tools to enhance our operation enabling an acceleration of onboarding larger and more complex programs, which brings the value and benefits of the platform to our clients sooner.</w:t>
      </w:r>
    </w:p>
    <w:p w14:paraId="6508FC31" w14:textId="77777777" w:rsidR="008D66EE" w:rsidRDefault="00000000">
      <w:r>
        <w:t>We continue to enhance infrastructure, technology, operating standards, and governance to maintain a control environment that drives trust and reliability with our clients.</w:t>
      </w:r>
    </w:p>
    <w:p w14:paraId="24BFC283" w14:textId="77777777" w:rsidR="008D66EE" w:rsidRDefault="00000000">
      <w:r>
        <w:t>As we continue to advance our technology development and enhance our internal applications, we will deliver increased efficiencies and resiliency across the business, improve client experience, and enhance our data capabilities.</w:t>
      </w:r>
    </w:p>
    <w:p w14:paraId="6B95E5D7" w14:textId="77777777" w:rsidR="008D66EE" w:rsidRDefault="00000000">
      <w:r>
        <w:t>We have used machine learning to enhance or automate existing processes to reduce manual work and increase efficiencies in ways that unlock capacity for our employees to advance more strategic and higher-impact work.</w:t>
      </w:r>
    </w:p>
    <w:p w14:paraId="709F6988" w14:textId="77777777" w:rsidR="008D66EE" w:rsidRDefault="00000000">
      <w:r>
        <w:t>We also reaffirmed our diversity goals launched in 2018.</w:t>
      </w:r>
    </w:p>
    <w:p w14:paraId="2EA06CFC" w14:textId="77777777" w:rsidR="008D66EE" w:rsidRDefault="00000000">
      <w:r>
        <w:t>We made positive progress over the past five years across the majority of these goals.</w:t>
      </w:r>
    </w:p>
    <w:p w14:paraId="5B81CCA6" w14:textId="77777777" w:rsidR="008D66EE" w:rsidRDefault="00000000">
      <w:r>
        <w:t>Our role comes with a well-understood responsibility to our clients, our shareholders, and the entire global financial system and it is a responsibility that our 46,000 employees focus on every day.</w:t>
      </w:r>
    </w:p>
    <w:p w14:paraId="1D94D2A0" w14:textId="77777777" w:rsidR="008D66EE" w:rsidRDefault="00000000">
      <w:r>
        <w:t>In 2024, we are focused on delivering against key strategic priorities, Deliver fee revenue growth Extend market leadership in our Markets and Financing and Investment Management businesses Enhance company productivity while providing our clients service and operational excellence Build out even more technological capabilities to support growth, manage risk, and improve resilience Continue to foster a workplace culture that accelerates business performance.</w:t>
      </w:r>
    </w:p>
    <w:p w14:paraId="71610130" w14:textId="77777777" w:rsidR="008D66EE" w:rsidRDefault="00000000">
      <w:r>
        <w:t>The board is tasked with thinking through optimal paths to navigate challenges and integrate new business drivers quickly, effectively, and safely into our strategy for the creation of long-term shareholder value.</w:t>
      </w:r>
    </w:p>
    <w:p w14:paraId="31779011" w14:textId="77777777" w:rsidR="008D66EE" w:rsidRDefault="00000000">
      <w:r>
        <w:t>The strategic investments we are making in technology and infrastructure are helping to improve our sales capacity, modernize our product offerings, standardize and streamline the onboarding of new business, and accelerate revenue installation.</w:t>
      </w:r>
    </w:p>
    <w:p w14:paraId="52DE98CB" w14:textId="77777777" w:rsidR="008D66EE" w:rsidRDefault="00000000">
      <w:r>
        <w:t>Our highly skilled, specialist teams dedicated to the development, support, and governance of automation, machine learning, and AI have secured six AI-related patents and are already delivering efficiency and productivity for the firm.</w:t>
      </w:r>
    </w:p>
    <w:p w14:paraId="40987B90" w14:textId="77777777" w:rsidR="008D66EE" w:rsidRDefault="00000000">
      <w:r>
        <w:lastRenderedPageBreak/>
        <w:t>During the year, we made further enhancements to GlobalLink, our award-winning suite of electronic trading platforms that offer solutions designed to increase transparency and improve trading efficiency.</w:t>
      </w:r>
    </w:p>
    <w:p w14:paraId="34C918A8" w14:textId="77777777" w:rsidR="008D66EE" w:rsidRDefault="00000000">
      <w:r>
        <w:t>In 2023, we publicly launched three data-driven indicators for institutional investors to increase transparency into what drives market movements.</w:t>
      </w:r>
    </w:p>
    <w:p w14:paraId="21C3BA9A" w14:textId="77777777" w:rsidR="008D66EE" w:rsidRDefault="00000000">
      <w:r>
        <w:t>The three new indicators are, The Institutional Investor Holdings Indicator tracks aggregate stock, bond, and cash holdings of investors The Institutional Investor Risk Appetite Indicator tracks the degree to which investors are risk-averse or risk-seeking in their buying and selling activity The Global Institutional Investor Carbon Indicator tracks the amount of carbon exposure in institutional portfolios and will be co-branded with S&amp;P Global, which is providing market-leading Trucost carbon emission data In addition, we announced a new partnership with GeoQuant, a firm that fuses political and computer science to generate high-frequency, quantitative measures of country-level political risk.</w:t>
      </w:r>
    </w:p>
    <w:p w14:paraId="6CDA6A0D" w14:textId="77777777" w:rsidR="008D66EE" w:rsidRDefault="00000000">
      <w:r>
        <w:t>Our balance sheet promotes new product development and ongoing business expansion and, importantly, supports our clients activities, whether that means offering longdated FX forwards and options in emerging markets, or fund finance credit lines in the U.</w:t>
      </w:r>
    </w:p>
    <w:p w14:paraId="12237933" w14:textId="44A741B7" w:rsidR="008D66EE" w:rsidRDefault="00000000">
      <w:r>
        <w:t>Looking ahead Global Markets will continue to build on its legacy of innovation.</w:t>
      </w:r>
    </w:p>
    <w:p w14:paraId="75ED5265" w14:textId="77777777" w:rsidR="008D66EE" w:rsidRDefault="00000000">
      <w:r>
        <w:t>Compliance and Regulatory Risks Our business and capital-related activities, including common share repurchases, may be adversely affected by regulatory requirements and considerations, including capital, credit and liquidity .</w:t>
      </w:r>
    </w:p>
    <w:p w14:paraId="2C7EE7BA" w14:textId="77777777" w:rsidR="008D66EE" w:rsidRDefault="00000000">
      <w:r>
        <w:t>We face extensive and changing government regulation and supervision in the jurisdictions in which we operate, which may increase our costs and compliance risks and may affect our business activities and strategies.</w:t>
      </w:r>
    </w:p>
    <w:p w14:paraId="1B8C87CA" w14:textId="77777777" w:rsidR="008D66EE" w:rsidRDefault="00000000">
      <w:r>
        <w:t>Our businesses may be adversely affected by increased and conflicting political and regulatory scrutiny of asset management stewardship and corporate sustainability or ESG practices.</w:t>
      </w:r>
    </w:p>
    <w:p w14:paraId="79421337" w14:textId="77777777" w:rsidR="008D66EE" w:rsidRDefault="00000000">
      <w:r>
        <w:t>Our risk management framework, models and processes may not be effective in identifying or mitigating risk and reducing the potential for related losses, and a failure or circumvention of our controls and procedures, or errors or delays in our operational and transaction processing, or those of third parties, could have an adverse effect on our business, financial condition, operating results and reputation.</w:t>
      </w:r>
    </w:p>
    <w:p w14:paraId="76E82614" w14:textId="77777777" w:rsidR="008D66EE" w:rsidRDefault="00000000">
      <w:r>
        <w:t>The quantitative models we use to manage our business may contain errors that could adversely impact our business, financial condition, operating results and regulatory compliance.</w:t>
      </w:r>
    </w:p>
    <w:p w14:paraId="4309CC45" w14:textId="77777777" w:rsidR="008D66EE" w:rsidRDefault="00000000">
      <w:r>
        <w:t>The impacts of climate change, and regulatory responses, and disclosure requirements related to such risks, could adversely affect us.</w:t>
      </w:r>
    </w:p>
    <w:p w14:paraId="69EE4868" w14:textId="77777777" w:rsidR="008D66EE" w:rsidRDefault="00000000">
      <w:r>
        <w:lastRenderedPageBreak/>
        <w:t>In 2021, we established State Street Digital to focus on the development of services related to digital assets and related technologies, such as blockchain, tokenization, cryptocurrency, and central bank digital currency, including the evolution of a new integrated business and digital operating model designed to support primarily our institutional clients' digital investment cycle.</w:t>
      </w:r>
    </w:p>
    <w:p w14:paraId="755CB9B6" w14:textId="77777777" w:rsidR="008D66EE" w:rsidRDefault="00000000">
      <w:r>
        <w:t>Our productivity efforts aim to promote the optimal cost and efficiency of our human capital through clear alignment between our business strategy and our organizational structure, headcount, personnel expense, geographic footprint, performance management, people development and reward systems.</w:t>
      </w:r>
    </w:p>
    <w:p w14:paraId="014D6598" w14:textId="77777777" w:rsidR="008D66EE" w:rsidRDefault="00000000">
      <w:r>
        <w:t>Professional development and employee learning are necessary to achieve our human capital goals, and we seek to align our learning and development offerings with our corporate strategy as described in more detail below under Attracting and Retaining Top Talent.</w:t>
      </w:r>
    </w:p>
    <w:p w14:paraId="113F300B" w14:textId="77777777" w:rsidR="008D66EE" w:rsidRDefault="00000000">
      <w:r>
        <w:t>We believe that improving the productivity of our workforce and strengthening our operational and execution focus will yield more engaged and higher performing employees and optimize our ability to serve our clients, grow revenues and improve operating margin.</w:t>
      </w:r>
    </w:p>
    <w:p w14:paraId="4022D5D6" w14:textId="77777777" w:rsidR="008D66EE" w:rsidRDefault="00000000">
      <w:r>
        <w:t>We aim to promote strong levels of employee commitment and connection to the company by highlighting our shared culture traits and the behaviors that drive our business strategy.</w:t>
      </w:r>
    </w:p>
    <w:p w14:paraId="13724ECB" w14:textId="77777777" w:rsidR="008D66EE" w:rsidRDefault="00000000">
      <w:r>
        <w:t>Our leadership training programs are designed to embed these culture traits into our development processes.</w:t>
      </w:r>
    </w:p>
    <w:p w14:paraId="23458E06" w14:textId="77777777" w:rsidR="008D66EE" w:rsidRDefault="00000000">
      <w:r>
        <w:t>We also provide multiple avenues for recognition of employees who role-model our culture traits, such as through our Risk Excellence Awards, which recognize and reward employees who demonstrate exemplary risk management behaviors.</w:t>
      </w:r>
    </w:p>
    <w:p w14:paraId="3E665293" w14:textId="77777777" w:rsidR="008D66EE" w:rsidRDefault="00000000">
      <w:r>
        <w:t>Retention and ongoing development of our talent requires competitive compensation and benefits, a wide range of learning and development offerings, strong support by engaged and well-trained leaders and managers and a culture where employees feel valued, engaged and empowered.</w:t>
      </w:r>
    </w:p>
    <w:p w14:paraId="767A956F" w14:textId="77777777" w:rsidR="008D66EE" w:rsidRDefault="00000000">
      <w:r>
        <w:t>As such, we carefully monitor our hiring, promotion and turnover rates and implement programs to help retain and develop our employees.</w:t>
      </w:r>
    </w:p>
    <w:p w14:paraId="57C3C0D4" w14:textId="77777777" w:rsidR="008D66EE" w:rsidRDefault="00000000">
      <w:r>
        <w:t>In 2023, we continued to focus on our strategic workforce planning efforts to improve internal mobility, upskilling employees capable of expanding or changing their contributions, and limiting our external hiring to priority areas.</w:t>
      </w:r>
    </w:p>
    <w:p w14:paraId="0BC96873" w14:textId="77777777" w:rsidR="008D66EE" w:rsidRDefault="00000000">
      <w:r>
        <w:t>As a critical component of our ability to attract and retain employees, we regularly monitor our compensation program to maintain competitiveness.</w:t>
      </w:r>
    </w:p>
    <w:p w14:paraId="48B8B8AD" w14:textId="77777777" w:rsidR="008D66EE" w:rsidRDefault="00000000">
      <w:r>
        <w:t>Professional development and employee learning are also key elements of our talent retention strategy.</w:t>
      </w:r>
    </w:p>
    <w:p w14:paraId="7191A7D3" w14:textId="77777777" w:rsidR="008D66EE" w:rsidRDefault="00000000">
      <w:r>
        <w:lastRenderedPageBreak/>
        <w:t>We seek to align our learning and development offerings with our corporate strategy by offering skill enhancement opportunities addressing the rapidly changing, technology-centric demands of the financial services industry.</w:t>
      </w:r>
    </w:p>
    <w:p w14:paraId="7BE047D4" w14:textId="77777777" w:rsidR="008D66EE" w:rsidRDefault="00000000">
      <w:r>
        <w:t>This includes structured, pre-defined learning-pathways like the Global Delivery Academy, which provides standardized technical training support for new employees, as well as individual access to a wide range of learning offerings that allow manager and employee to define a personalized development journey.</w:t>
      </w:r>
    </w:p>
    <w:p w14:paraId="66308BB8" w14:textId="77777777" w:rsidR="008D66EE" w:rsidRDefault="00000000">
      <w:r>
        <w:t>Inclusion, Diversity and Equity Inclusion, diversity and equity have long been a focus for our company, and we aim to deliver programs, resources and support that foster an environment in which every employee feels valued, inspired and empowered to leverage their diverse experiences and identities to provide innovative and authentic service to our clients, community and each other.</w:t>
      </w:r>
    </w:p>
    <w:p w14:paraId="6F6D0DD9" w14:textId="77777777" w:rsidR="008D66EE" w:rsidRDefault="00000000">
      <w:r>
        <w:t>We believe that our strength comes from our diversity, including with respect to disability, gender, LGBTQ+ identity, race and veteran status, and our objective is to attract, hire and promote the best person for each job, positioning us to be an essential partner to our clients.</w:t>
      </w:r>
    </w:p>
    <w:p w14:paraId="45B92F46" w14:textId="77777777" w:rsidR="008D66EE" w:rsidRDefault="00000000">
      <w:r>
        <w:t>We established enterprise-wide multi-year diversity goals for gender globally and employees who are black, indigenous and people of color United States only in 2017.</w:t>
      </w:r>
    </w:p>
    <w:p w14:paraId="6C576A6B" w14:textId="77777777" w:rsidR="008D66EE" w:rsidRDefault="00000000">
      <w:r>
        <w:t>Although we fell short of achieving all of our diversity goals, we achieved five of our eight goals, including all of our goals for BIPOC employees in the United States in 2023.</w:t>
      </w:r>
    </w:p>
    <w:p w14:paraId="709A6A7A" w14:textId="77777777" w:rsidR="008D66EE" w:rsidRDefault="00000000">
      <w:r>
        <w:t>We are also focused on transparency and accountability and publish information about our inclusion, diversity and equity-related goals and activities on our website because we believe that maintaining transparency about where we are and where we have more work to do is an important part of holding ourselves accountable.</w:t>
      </w:r>
    </w:p>
    <w:p w14:paraId="6EF3C1D4" w14:textId="77777777" w:rsidR="008D66EE" w:rsidRDefault="00000000">
      <w:r>
        <w:t>These concrete actions State Street Corporation 10 include goals to increase our Black and Latinx representation among our senior leaders, while addressing racial and social injustice and inequity by enhancing inclusion and diversity within our own company and advocating for the same in our industry and communities.</w:t>
      </w:r>
    </w:p>
    <w:p w14:paraId="185FD76E" w14:textId="77777777" w:rsidR="008D66EE" w:rsidRDefault="00000000">
      <w:r>
        <w:t>Community Engagement Through our community engagement programs, we aim to benefit the communities where our employees work and live, develop employees professional and leadership skills, and increase employee engagement and retention through meaningful volunteer opportunities that affirm a sense of purpose and demonstrate alignment with our values.</w:t>
      </w:r>
    </w:p>
    <w:p w14:paraId="2FD862B7" w14:textId="77777777" w:rsidR="008D66EE" w:rsidRDefault="00000000">
      <w:r>
        <w:t>We are proud of our impact on communities around the world through employee volunteering and the financial support of State Street Foundation to non-profit organizations.</w:t>
      </w:r>
    </w:p>
    <w:p w14:paraId="1B4FD276" w14:textId="77777777" w:rsidR="008D66EE" w:rsidRDefault="00000000">
      <w:r>
        <w:lastRenderedPageBreak/>
        <w:t>We provide training and support for State Street employees to serve as members of boards of directors of charitable organizations, expanding their leadership skills through community service.</w:t>
      </w:r>
    </w:p>
    <w:p w14:paraId="6049B362" w14:textId="77777777" w:rsidR="008D66EE" w:rsidRDefault="00000000">
      <w:r>
        <w:t>Our skills-based volunteer program gives employees the opportunity to strengthen their communities while also improving their professional skills in alignment with our overall human capital management strategy.</w:t>
      </w:r>
    </w:p>
    <w:p w14:paraId="0673B17D" w14:textId="77777777" w:rsidR="008D66EE" w:rsidRDefault="00000000">
      <w:r>
        <w:t>Additionally, our matching gifts program recognizes the employees' contributions in the community by monetizing volunteer time, matching personal donations and supporting employee fundraising efforts.</w:t>
      </w:r>
    </w:p>
    <w:p w14:paraId="1F6CB7B1" w14:textId="77777777" w:rsidR="008D66EE" w:rsidRDefault="00000000">
      <w:r>
        <w:t>In order to maintain our status as a financial holding company, we and each of our U.</w:t>
      </w:r>
    </w:p>
    <w:p w14:paraId="28CFCC61" w14:textId="77777777" w:rsidR="008D66EE" w:rsidRDefault="00000000">
      <w:r>
        <w:t>Depository institution subsidiaries are expected to be well capitalized and well managed, as defined in applicable regulations and determined in part by the results of regulatory examinations, and must comply with Community Reinvestment Act obligations.</w:t>
      </w:r>
    </w:p>
    <w:p w14:paraId="2D7DB3AE" w14:textId="117BE4E6" w:rsidR="008D66EE" w:rsidRDefault="00000000">
      <w:r>
        <w:t>The EGRRCPAs revisions to the U</w:t>
      </w:r>
      <w:r w:rsidR="00846438">
        <w:t xml:space="preserve"> f</w:t>
      </w:r>
      <w:r>
        <w:t>inancial regulatory framework have altered certain laws and regulations applicable to us and other major financial services firms.</w:t>
      </w:r>
    </w:p>
    <w:p w14:paraId="4FEBF765" w14:textId="2B275BF1" w:rsidR="008D66EE" w:rsidRDefault="00000000">
      <w:r>
        <w:t xml:space="preserve">Changes in key personnel at the federal banking agencies that regulate such banking organizations, including the Federal Reserve, the FDIC and the OCC </w:t>
      </w:r>
      <w:r w:rsidR="005A2B23">
        <w:t>U a</w:t>
      </w:r>
      <w:r>
        <w:t>gencies, may result in increased prudential and conduct oversight, more extensive regulatory requirements, changing interpretations of existing rules and guidelines, and potentially more stringent enforcement and more severe penalties.</w:t>
      </w:r>
    </w:p>
    <w:p w14:paraId="2A7EC8C4" w14:textId="77777777" w:rsidR="008D66EE" w:rsidRDefault="00000000">
      <w:r>
        <w:t>In addition, increased regulatory requirements and initiatives have been and are being implemented globally with respect to financial institutions, including the implementation of the Basel III rule refer to Regulatory Capital Adequacy and Liquidity Standards in this Supervision and Regulation section and under Capital in Financial Condition in our Management's Discussion and Analysis in this Form 10-K for a discussion of Basel III, as well as the U.</w:t>
      </w:r>
    </w:p>
    <w:p w14:paraId="5CE8D055" w14:textId="77777777" w:rsidR="008D66EE" w:rsidRDefault="00000000">
      <w:r>
        <w:t>Agencies proposed rule regarding the Basel III endgame, the Capital Requirements Directive and Capital Requirements Regulation and the E.</w:t>
      </w:r>
    </w:p>
    <w:p w14:paraId="6A8D3181" w14:textId="77777777" w:rsidR="008D66EE" w:rsidRDefault="00000000">
      <w:r>
        <w:t>Some aspects of our public disclosure, corporate governance principles and internal control systems are subject to the Sarbanes-Oxley Act of 2002 , the Dodd-Frank Act and regulations and rules of the SEC and the New York Stock Exchange.</w:t>
      </w:r>
    </w:p>
    <w:p w14:paraId="45B11FE5" w14:textId="77777777" w:rsidR="008D66EE" w:rsidRDefault="00000000">
      <w:r>
        <w:t>Thus, our risk-based capital ratios for regulatory assessment purposes are the lower of each ratio calculated under the standardized approach and the advanced approaches.</w:t>
      </w:r>
    </w:p>
    <w:p w14:paraId="37215B99" w14:textId="77777777" w:rsidR="008D66EE" w:rsidRDefault="00000000">
      <w:r>
        <w:t>Compliance with the LCR has required that we maintain an investment portfolio that contains an adequate amount of HQLA.</w:t>
      </w:r>
    </w:p>
    <w:p w14:paraId="15C3DA65" w14:textId="77777777" w:rsidR="008D66EE" w:rsidRDefault="00000000">
      <w:r>
        <w:lastRenderedPageBreak/>
        <w:t>The Federal Reserve conducts a qualitative assessment of our capital plan as part of the annual supervisory process known as CCAR, to evaluate the strength of our capital planning practices, including our ability to identify, measure, and determine the appropriate amount of capital for our risks, and controls and governance supporting capital planning.</w:t>
      </w:r>
    </w:p>
    <w:p w14:paraId="159E180E" w14:textId="77777777" w:rsidR="008D66EE" w:rsidRDefault="00000000">
      <w:r>
        <w:t>Risked-based regulatory capital requirements under the standardized approach include the SCB, as summarized above, as well as our G-SIB capital surcharge and any applicable countercyclical capital buffer.</w:t>
      </w:r>
    </w:p>
    <w:p w14:paraId="6D0D8FE0" w14:textId="77777777" w:rsidR="008D66EE" w:rsidRDefault="00000000">
      <w:r>
        <w:t>The capital plan must include a discussion of how we will maintain capital above the minimum regulatory capital ratios, including the minimum ratios under the Basel III rule, and serve as a source of strength to State Street Bank under supervisory stress scenarios.</w:t>
      </w:r>
    </w:p>
    <w:p w14:paraId="3C556675" w14:textId="77777777" w:rsidR="008D66EE" w:rsidRDefault="00000000">
      <w:r>
        <w:t>Changes in our strategy, merger or acquisition activity or unanticipated uses of capital could result in a change in our capital plan and its associated capital actions, including capital raises or modifications to planned capital actions, such as repurchases of our stock, and may require resubmission of the capital plan to the Federal Reserve if, among other reasons, we would not meet our regulatory capital requirements after making the proposed capital distribution.</w:t>
      </w:r>
    </w:p>
    <w:p w14:paraId="33486781" w14:textId="77777777" w:rsidR="008D66EE" w:rsidRDefault="00000000">
      <w:r>
        <w:t>Under the Federal Reserve's enhanced prudential standards regulation under the Dodd-Frank Act, as amended by the EGRRCPA, we are required to comply with various liquidity-related risk management standards and maintain a liquidity buffer of unencumbered highly liquid assets based on the results of internal liquidity stress testing.</w:t>
      </w:r>
    </w:p>
    <w:p w14:paraId="7BB780E6" w14:textId="77777777" w:rsidR="008D66EE" w:rsidRDefault="00000000">
      <w:r>
        <w:t>The regulations also establish requirements and responsibilities for our risk committee and mandate risk management standards.</w:t>
      </w:r>
    </w:p>
    <w:p w14:paraId="21B73578" w14:textId="4D9A9AE3" w:rsidR="008D66EE" w:rsidRDefault="00000000">
      <w:r>
        <w:t>Our status as a G-SIB has also resulted in heightened expectations of our U</w:t>
      </w:r>
      <w:r w:rsidR="002B79D0">
        <w:t xml:space="preserve"> a</w:t>
      </w:r>
      <w:r>
        <w:t>nd international regulators with respect to State Street Corporation 17 our capital and liquidity management and our compliance and risk oversight programs.</w:t>
      </w:r>
    </w:p>
    <w:p w14:paraId="0C8B08E0" w14:textId="77777777" w:rsidR="008D66EE" w:rsidRDefault="00000000">
      <w:r>
        <w:t>These heightened expectations have increased our regulatory compliance costs, including personnel, technology and systems, as well as significant additional implementation and related costs to enhance our regulatory compliance programs.</w:t>
      </w:r>
    </w:p>
    <w:p w14:paraId="4CE02967" w14:textId="77777777" w:rsidR="008D66EE" w:rsidRDefault="00000000">
      <w:r>
        <w:t>Regulatory compliance requirements are anticipated to remain at least at the elevated levels we have experienced over the past several years.</w:t>
      </w:r>
    </w:p>
    <w:p w14:paraId="4EA13ED1" w14:textId="77777777" w:rsidR="008D66EE" w:rsidRDefault="00000000">
      <w:r>
        <w:t>We have established a compliance program that we believe complies with the Volcker Rule regulations as currently in effect.</w:t>
      </w:r>
    </w:p>
    <w:p w14:paraId="1AF3AF12" w14:textId="77777777" w:rsidR="008D66EE" w:rsidRDefault="00000000">
      <w:r>
        <w:t xml:space="preserve">SSIF has provided the Parent Company with a committed credit line and issued and may issue one or more promissory notes to the Parent Company the Parent Company Funding Notes that together are intended to allow the Parent Company to continue to meet its obligations throughout the period prior to the occurrence of a Recapitalization Event, which is defined as the earlier occurrence of, , one or more capital and liquidity thresholds being </w:t>
      </w:r>
      <w:r>
        <w:lastRenderedPageBreak/>
        <w:t>breached or, the authorization by the Parent Company's Board of Directors for the Parent Company to commence bankruptcy proceedings.</w:t>
      </w:r>
    </w:p>
    <w:p w14:paraId="11900289" w14:textId="77777777" w:rsidR="008D66EE" w:rsidRDefault="00000000">
      <w:r>
        <w:t>If the FDIC were appointed as the receiver of the Parent Company pursuant to the orderly liquidation authority, the FDIC would have considerable powers to resolve the Parent Company, including, , the power to remove officers and directors responsible for the Parent Company's failure and to appoint new directors and State Street Corporation 19 officers.</w:t>
      </w:r>
    </w:p>
    <w:p w14:paraId="5CBDEFB3" w14:textId="77777777" w:rsidR="008D66EE" w:rsidRDefault="00000000">
      <w:r>
        <w:t>As required by the Dodd-Frank Act, State Street Bank, as an advanced approaches banking organization, is subject to a capital floor, also referred to as the Collins Amendment, in the assessment of its regulatory capital adequacy, including the capital conservation buffer and countercyclical capital buffer described above in this Supervision and Regulation section.</w:t>
      </w:r>
    </w:p>
    <w:p w14:paraId="7DA18D20" w14:textId="77777777" w:rsidR="008D66EE" w:rsidRDefault="00000000">
      <w:r>
        <w:t>Our subsidiaries involved in our investment management and securities and markets businesses are regulated by governments, securities exchanges, self-regulatory organizations, central banks and regulatory bodies in U.</w:t>
      </w:r>
    </w:p>
    <w:p w14:paraId="305A0EE7" w14:textId="1FD7957F" w:rsidR="008D66EE" w:rsidRDefault="00000000">
      <w:r>
        <w:t>Federal and state and non- U</w:t>
      </w:r>
      <w:r w:rsidR="00646FD2">
        <w:t xml:space="preserve"> j</w:t>
      </w:r>
      <w:r>
        <w:t>urisdictions, especially in those jurisdictions in which we maintain an office.</w:t>
      </w:r>
    </w:p>
    <w:p w14:paraId="09FA7EB3" w14:textId="77777777" w:rsidR="008D66EE" w:rsidRDefault="00000000">
      <w:r>
        <w:t>Anti-Money Laundering and Financial Transparency Certain of our subsidiaries are subject to the Bank Secrecy Act of 1970, as amended by the USA PATRIOT Act of 2001, and related regulations, which contain AML and financial transparency provisions and which require implementation of an AML compliance program, including processes for verifying client identification and monitoring client transactions and detecting and reporting suspicious activities.</w:t>
      </w:r>
    </w:p>
    <w:p w14:paraId="69DB5724" w14:textId="77777777" w:rsidR="008D66EE" w:rsidRDefault="00000000">
      <w:r>
        <w:t>We have implemented an enterprise-wide AML and sanctions compliance program, including policies, procedures and internal controls that are designed to promote compliance with applicable AML laws and regulations and sanctions.</w:t>
      </w:r>
    </w:p>
    <w:p w14:paraId="1EAAF02C" w14:textId="77777777" w:rsidR="008D66EE" w:rsidRDefault="00000000">
      <w:r>
        <w:t>Compliance with applicable AML and related requirements is a common area of review for financial regulators, and any failure by us to comply with these requirements could result in fines, penalties, lawsuits, regulatory sanctions, difficulties in obtaining governmental approvals, restrictions on our business activities or harm to our reputation.</w:t>
      </w:r>
    </w:p>
    <w:p w14:paraId="1ECC97A3" w14:textId="77777777" w:rsidR="008D66EE" w:rsidRDefault="00000000">
      <w:r>
        <w:t>For larger institutions, such as State Street Bank, assessments are determined based on regulatory ratings and forward-looking financial measures to calculate the assessment rate, which is subject to adjustments by the FDIC, and the assessment base.</w:t>
      </w:r>
    </w:p>
    <w:p w14:paraId="29E1FEEA" w14:textId="77777777" w:rsidR="008D66EE" w:rsidRDefault="00000000">
      <w:r>
        <w:t>In the event of bankruptcy, any commitment by us to a federal bank regulatory agency to maintain the capital of a banking subsidiary will be assumed by the bankruptcy trustee and will be entitled to a priority payment.</w:t>
      </w:r>
    </w:p>
    <w:p w14:paraId="5DFD2169" w14:textId="77777777" w:rsidR="008D66EE" w:rsidRDefault="00000000">
      <w:r>
        <w:t>Cybersecurity and Data Privacy The financial services industry faces increased global regulatory focus regarding cybersecurity and data privacy.</w:t>
      </w:r>
    </w:p>
    <w:p w14:paraId="52F7A125" w14:textId="77777777" w:rsidR="008D66EE" w:rsidRDefault="00000000">
      <w:r>
        <w:lastRenderedPageBreak/>
        <w:t>In addition, numerous jurisdictions have passed laws, State Street Corporation 23 rules and regulations regarding cybersecurity and data privacy risk management, and many are considering new or updated requirements that could impact our businesses, particularly as the application, interpretation and enforcement of these laws, rules and regulations are often uncertain and evolving.</w:t>
      </w:r>
    </w:p>
    <w:p w14:paraId="00EDE6C8" w14:textId="77777777" w:rsidR="008D66EE" w:rsidRDefault="00000000">
      <w:r>
        <w:t>The introduction of new products and services can require significant time and resources, including regulatory approvals and the development and implementation of technical data management, control and model validation requirements and effective security and resiliency elements.</w:t>
      </w:r>
    </w:p>
    <w:p w14:paraId="41BB2E12" w14:textId="77777777" w:rsidR="008D66EE" w:rsidRDefault="00000000">
      <w:r>
        <w:t>Regulatory and internal control requirements, capital requirements, competitive alternatives, vendor relationships and shifting market preferences may also determine if such initiatives can be brought to market in a manner that is timely and attractive to our clients.</w:t>
      </w:r>
    </w:p>
    <w:p w14:paraId="44E330D9" w14:textId="77777777" w:rsidR="008D66EE" w:rsidRDefault="00000000">
      <w:r>
        <w:t>We may not achieve the expected benefits of these transactions, which could result in increased costs, lowered revenues, ineffective deployment of capital, regulatory concerns, exit costs or diminished competitive position or reputation.</w:t>
      </w:r>
    </w:p>
    <w:p w14:paraId="5AD5BEA3" w14:textId="77777777" w:rsidR="008D66EE" w:rsidRDefault="00000000">
      <w:r>
        <w:t>The integration and the retention and development of the benefits of our acquisitions result in risks to our business and other uncertainties.</w:t>
      </w:r>
    </w:p>
    <w:p w14:paraId="54FF49D5" w14:textId="77777777" w:rsidR="008D66EE" w:rsidRDefault="00000000">
      <w:r>
        <w:t>In particular, some clients, including significant clients, of an acquired business may have the right to transition their business to other providers on short notice for convenience, fiduciary or other reasons and may take the opportunity of the acquisition or market, commercial, relationship, service satisfaction or other developments following the acquisition to terminate, reduce or renegotiate the fees or other terms of our relationship.</w:t>
      </w:r>
    </w:p>
    <w:p w14:paraId="60C04951" w14:textId="77777777" w:rsidR="008D66EE" w:rsidRDefault="00000000">
      <w:r>
        <w:t>Acquisitions of technology firms can involve extensive information technology integration, with associated risk of defects, security breaches and resiliency lapses and product enhancement and development activities, the costs of which can be difficult to estimate, as well as heightened cultural and compliance concerns in integrating an unregulated firm into a bank regulatory environment.</w:t>
      </w:r>
    </w:p>
    <w:p w14:paraId="4BC99991" w14:textId="77777777" w:rsidR="008D66EE" w:rsidRDefault="00000000">
      <w:r>
        <w:t>Joint ventures involve all of these risks, as well as risks associated with shared control and decisionmaking even in majority-owned situations, minority rights and exit rights, which can delay, challenge or foreclose execution on material opportunities or initiatives, create regulatory risks and limit divestment opportunities.</w:t>
      </w:r>
    </w:p>
    <w:p w14:paraId="10153428" w14:textId="77777777" w:rsidR="008D66EE" w:rsidRDefault="00000000">
      <w:r>
        <w:t>With any acquisition, the integration of the operations and resources of the businesses could result in the loss of key employees, the disruption of our and the acquired company's ongoing businesses or inconsistencies in standards, controls, procedures or policies that could adversely affect our ability to maintain relationships with clients, business partners or employees, maintain regulatory compliance or achieve the anticipated benefits of the acquisition.</w:t>
      </w:r>
    </w:p>
    <w:p w14:paraId="187EAC43" w14:textId="77777777" w:rsidR="008D66EE" w:rsidRDefault="00000000">
      <w:r>
        <w:lastRenderedPageBreak/>
        <w:t>If such volatility, illiquidity or disruption were to result in an adverse economic environment in the United States or in international markets or result in a lack of confidence in the financial stability of major developed or emerging markets, such developments could have an adverse effect on our business, as well as the businesses of our clients and our significant counterparties, and could also increase the difficulty and unpredictability of aligning our business strategies, our infrastructure and our operating costs in light of uncertain market and economic conditions.</w:t>
      </w:r>
    </w:p>
    <w:p w14:paraId="4EA355FD" w14:textId="77777777" w:rsidR="008D66EE" w:rsidRDefault="00000000">
      <w:r>
        <w:t>New or continued economic deterioration may increase concerns about sovereign debt sustainability, interdependencies among financial institutions and sovereigns, and political and other risks.</w:t>
      </w:r>
    </w:p>
    <w:p w14:paraId="6B26A7F8" w14:textId="77777777" w:rsidR="008D66EE" w:rsidRDefault="00000000">
      <w:r>
        <w:t>In addition, certain regulatory liquidity standards, such as the LCR, require that we maintain minimum levels of HQLA in our investment portfolio, which generally generate lower rates of return than other investment assets.</w:t>
      </w:r>
    </w:p>
    <w:p w14:paraId="4506C5DC" w14:textId="77777777" w:rsidR="008D66EE" w:rsidRDefault="00000000">
      <w:r>
        <w:t>Further, a reduction in deposit levels could increase the requirements under the regulatory liquidity standards requiring us to invest a greater proportion of our investment portfolio holdings in HQLA that have lower yields than other investable assets.</w:t>
      </w:r>
    </w:p>
    <w:p w14:paraId="2FE17100" w14:textId="77777777" w:rsidR="008D66EE" w:rsidRDefault="00000000">
      <w:r>
        <w:t>Operational risk includes risks of the legal and regulatory systems and market practices of the jurisdictions in which the subcustodians operate.</w:t>
      </w:r>
    </w:p>
    <w:p w14:paraId="76B8CBF0" w14:textId="77777777" w:rsidR="008D66EE" w:rsidRDefault="00000000">
      <w:r>
        <w:t>In addition, to the extent we maintain currencies on our consolidated balance sheet where the client deposit liability is with State Street and State Street, as principal, maintains cash on deposit with a subcustodian or clearing agency or are subject to regulatory requirements to return assets placed in custody, we are also subject to the risk of credit exposure to such subcustodians and clearing agencies.</w:t>
      </w:r>
    </w:p>
    <w:p w14:paraId="58190802" w14:textId="4F773B08" w:rsidR="008D66EE" w:rsidRDefault="00000000">
      <w:r>
        <w:t>This credit exposure to these financial institutions or subcustodians can limit the financial relationship we may have with these counterparties and has in the past made, and may in the future make, compliance with specific U</w:t>
      </w:r>
      <w:r w:rsidR="00686E42">
        <w:t xml:space="preserve"> r</w:t>
      </w:r>
      <w:r>
        <w:t>egulatory single counterparty credit limits more challenging.</w:t>
      </w:r>
    </w:p>
    <w:p w14:paraId="53551CE0" w14:textId="77777777" w:rsidR="008D66EE" w:rsidRDefault="00000000">
      <w:r>
        <w:t>This rule presents the risk of noncompliance, as well as careful coordination with and dependencies on other industry participants and additional risks associated with technology development and implementation, change management and operational errors, any of which could be material in light of the magnitude and volume of our settlement-related activities and obligations.</w:t>
      </w:r>
    </w:p>
    <w:p w14:paraId="0341A9A7" w14:textId="77777777" w:rsidR="008D66EE" w:rsidRDefault="00000000">
      <w:r>
        <w:t>This would result in a potentially adverse impact on our regulatory ratios, including LCR, and present increased credit, liquidity, asset-and-liability management and operational risks, some of which could be material.</w:t>
      </w:r>
    </w:p>
    <w:p w14:paraId="09160AD8" w14:textId="77777777" w:rsidR="008D66EE" w:rsidRDefault="00000000">
      <w:r>
        <w:t xml:space="preserve">To calculate our credit, market and operational risk exposures, our total RWA and our capital ratios for regulatory purposes, the current Basel III rule involves the use of current </w:t>
      </w:r>
      <w:r>
        <w:lastRenderedPageBreak/>
        <w:t>and historical data, including our own loss data and similar information from other industry participants, market volatility measures, interest rates and spreads, asset valuations, credit exposures and the creditworthiness of our counterparties.</w:t>
      </w:r>
    </w:p>
    <w:p w14:paraId="2DAAA32A" w14:textId="77777777" w:rsidR="008D66EE" w:rsidRDefault="00000000">
      <w:r>
        <w:t>We may need to raise additional capital or debt in order to maintain our credit ratings, in response to regulatory changes, including capital rules, or for other purposes, including financing acquisitions and joint ventures and optimizing capital management.</w:t>
      </w:r>
    </w:p>
    <w:p w14:paraId="0642508D" w14:textId="77777777" w:rsidR="008D66EE" w:rsidRDefault="00000000">
      <w:r>
        <w:t>Any diminished ability to raise additional capital or debt, if needed, could adversely affect our business and our ability to implement our business plan, capital plan and strategic goals, including the financing of acquisitions and joint ventures, our efforts to maintain regulatory compliance and optimize our capital management activities.</w:t>
      </w:r>
    </w:p>
    <w:p w14:paraId="3918F4B2" w14:textId="77777777" w:rsidR="008D66EE" w:rsidRDefault="00000000">
      <w:r>
        <w:t>Major independent rating agencies publish credit ratings for our debt obligations based on their evaluation of a number of factors, some of which relate to our performance and other corporate developments, including financings, acquisitions and joint ventures, and some of which relate to general industry conditions.</w:t>
      </w:r>
    </w:p>
    <w:p w14:paraId="0D702D17" w14:textId="77777777" w:rsidR="008D66EE" w:rsidRDefault="00000000">
      <w:r>
        <w:t>The current market and regulatory environment and our exposure to financial institutions and other counterparties, including sovereign entities, increase the risk that we may not maintain our current ratings, and we cannot provide assurance that we will continue to maintain our current credit ratings.</w:t>
      </w:r>
    </w:p>
    <w:p w14:paraId="237E941D" w14:textId="77777777" w:rsidR="008D66EE" w:rsidRDefault="00000000">
      <w:r>
        <w:t>If we experience diminished financial strength or stability, actual or perceived, due to the effects of market or regulatory developments, announced or rumored business developments, consolidated results of operations, a decline in our stock price or a downgrade to our credit rating, our counterparties may be less willing to enter into transactions, secured or unsecured, with us, our clients may reduce or place limits on the level of service we provide to them or seek to transfer the business, in whole or in part, to other service providers or our prospective clients may select other service providers.</w:t>
      </w:r>
    </w:p>
    <w:p w14:paraId="4A04DE52" w14:textId="77777777" w:rsidR="008D66EE" w:rsidRDefault="00000000">
      <w:r>
        <w:t>The risk that we may be perceived as less creditworthy than other market participants is higher as a result of recent market developments, which include an environment in which the consolidation, and in some instances failure, of financial institutions, including major global financial institutions, has resulted in a smaller number of much larger counterparties and competitors.</w:t>
      </w:r>
    </w:p>
    <w:p w14:paraId="37D1DC10" w14:textId="77777777" w:rsidR="008D66EE" w:rsidRDefault="00000000">
      <w:r>
        <w:t>The Federal Reserve may determine that we are not in compliance with the capital rules and may require us to take actions to come into compliance that could adversely affect our business operations, our regulatory capital structure, our capital ratios or our financial performance, or otherwise restrict our growth plans or strategies.</w:t>
      </w:r>
    </w:p>
    <w:p w14:paraId="08F4175A" w14:textId="77777777" w:rsidR="008D66EE" w:rsidRDefault="00000000">
      <w:r>
        <w:t>For example, these regulatory requirements could have a material effect on our business activities, including the management and composition of our investment securities portfolio and our ability to extend credit through committed facilities, loans to our clients or our principal securities lending activities as the structure of our balance sheet changes.</w:t>
      </w:r>
    </w:p>
    <w:p w14:paraId="17307A64" w14:textId="77777777" w:rsidR="008D66EE" w:rsidRDefault="00000000">
      <w:r>
        <w:lastRenderedPageBreak/>
        <w:t>Any of these rules, or any additional regulatory initiatives introduced under the current administration, could have a material effect on our capital and liquidity planning and related activities, including the management and composition of our investment securities portfolio and our ability to extend committed contingent credit facilities to our clients.</w:t>
      </w:r>
    </w:p>
    <w:p w14:paraId="39D405A0" w14:textId="77777777" w:rsidR="008D66EE" w:rsidRDefault="00000000">
      <w:r>
        <w:t>The full effects of these rules, and of other regulatory initiatives related to capital or liquidity, on us and State Street Bank are subject to further regulatory guidance, action or rule-making.</w:t>
      </w:r>
    </w:p>
    <w:p w14:paraId="15E8A6EA" w14:textId="77777777" w:rsidR="008D66EE" w:rsidRDefault="00000000">
      <w:r>
        <w:t>The stress testing and capital planning processes, the severity and other characteristics of which may evolve from year-to-year, are used by the Federal Reserve to evaluate our management of capital and the adequacy of our regulatory capital and to determine the SCB that we must maintain above our minimum regulatory capital requirements in order for us to make capital distributions and discretionary bonuses without limitation.</w:t>
      </w:r>
    </w:p>
    <w:p w14:paraId="1958260B" w14:textId="77777777" w:rsidR="008D66EE" w:rsidRDefault="00000000">
      <w:r>
        <w:t>In the event that our implementation of capital and liquidity requirements under regulatory initiatives or our current capital structure are determined not to conform with current and future capital requirements, our ability to deploy capital in the operation of our business or our ability to distribute capital to shareholders or to repurchase our capital stock may be constrained, and our business may be adversely affected.</w:t>
      </w:r>
    </w:p>
    <w:p w14:paraId="65B82EF6" w14:textId="77777777" w:rsidR="008D66EE" w:rsidRDefault="00000000">
      <w:r>
        <w:t>For additional information about the above matters, refer to Regulatory Capital Adequacy and Liquidity Standards section under Supervision and Regulation in Business and Capital section under Financial Condition in our Management's Discussion and Analysis in this Form 10-K.</w:t>
      </w:r>
    </w:p>
    <w:p w14:paraId="65EE91B2" w14:textId="77777777" w:rsidR="008D66EE" w:rsidRDefault="00000000">
      <w:r>
        <w:t>We face extensive and changing government regulation and supervision globally in jurisdictions in which we operate, which may increase our costs and expose us to risks related to compliance.</w:t>
      </w:r>
    </w:p>
    <w:p w14:paraId="0C583CF3" w14:textId="77777777" w:rsidR="008D66EE" w:rsidRDefault="00000000">
      <w:r>
        <w:t>This regulation and supervisory oversight affects, among other things, the scope of our activities and client services, our capital and organizational structure, our ability to fund the operations of our subsidiaries, our lending practices, our dividend policy, our common share repurchase actions, the manner in which we market our services, our acquisition activities and our interactions with foreign regulatory agencies and officials.</w:t>
      </w:r>
    </w:p>
    <w:p w14:paraId="5E025862" w14:textId="425A473C" w:rsidR="008D66EE" w:rsidRDefault="00000000">
      <w:r>
        <w:t>We are unable to predict what, if any, changes to the regulatory environment may be enacted by Congress, or the current and next presidential administration and what the impact of any such changes will be on our results of operations or financial condition, including increased expenses or changes in the demand for our services or our ability to engage in transactions to expand our business, or on the U-domestic or global economies or financial markets.</w:t>
      </w:r>
    </w:p>
    <w:p w14:paraId="1B057EAC" w14:textId="77777777" w:rsidR="008D66EE" w:rsidRDefault="00000000">
      <w:r>
        <w:t xml:space="preserve">Furthermore, fiduciary, anti-competitive, voting power, governance, and other concerns with ESG investment strategies continue to be the subject of legislative and regulatory debate globally, particularly at the federal and state level in the United States, the outcomes </w:t>
      </w:r>
      <w:r>
        <w:lastRenderedPageBreak/>
        <w:t>of which could impact both our asset management business and the clients that we service, as well as, potentially, our investment servicing activities more broadly.</w:t>
      </w:r>
    </w:p>
    <w:p w14:paraId="3CD94282" w14:textId="77777777" w:rsidR="008D66EE" w:rsidRDefault="00000000">
      <w:r>
        <w:t>Through resolution planning, we seek, in the event of insolvency, to maintain State Street Banks role as a key infrastructure provider within the financial system, while minimizing risk to the financial system and maximizing value for the benefit of our stakeholders.</w:t>
      </w:r>
    </w:p>
    <w:p w14:paraId="75D94DA4" w14:textId="77777777" w:rsidR="008D66EE" w:rsidRDefault="00000000">
      <w:r>
        <w:t>Additional information about the SPOE Strategy, including related risks, is provided under Recovery and Resolution Planning in Business in this Form 10- K.</w:t>
      </w:r>
    </w:p>
    <w:p w14:paraId="2C84734E" w14:textId="77777777" w:rsidR="008D66EE" w:rsidRDefault="00000000">
      <w:r>
        <w:t>Systemic Importance Our qualification in the United States as a SIFI, and our designation by the Financial Stability Board as a G-SIB, to which certain regulatory capital surcharges may apply, subjects us to incrementally higher capital and prudential requirements, increased scrutiny of our activities and potential additional State Street Corporation 40 regulatory requirements or heightened regulatory expectations as compared to those applicable to some of the financial institutions with which we compete as a custodian or asset manager.</w:t>
      </w:r>
    </w:p>
    <w:p w14:paraId="7048525F" w14:textId="77777777" w:rsidR="008D66EE" w:rsidRDefault="00000000">
      <w:r>
        <w:t>This qualification and designation also has significantly increased, and may continue to increase, our expenses associated with regulatory compliance, including personnel and systems, as well as implementation and related costs to enhance our programs.</w:t>
      </w:r>
    </w:p>
    <w:p w14:paraId="218CFAF4" w14:textId="77777777" w:rsidR="008D66EE" w:rsidRDefault="00000000">
      <w:r>
        <w:t>Regulatory Requirements The breadth of our business activities, together with the scope of our global operations and varying business practices in relevant jurisdictions, increase the complexity and costs of meeting our regulatory compliance obligations, including in areas that are receiving significant regulatory scrutiny.</w:t>
      </w:r>
    </w:p>
    <w:p w14:paraId="38842075" w14:textId="77777777" w:rsidR="008D66EE" w:rsidRDefault="00000000">
      <w:r>
        <w:t>We are, therefore, subject to related risks of non-compliance, including fines, penalties, lawsuits, regulatory sanctions, difficulties in obtaining governmental approvals, limitations on our business activities or reputational harm, any of which may be significant.</w:t>
      </w:r>
    </w:p>
    <w:p w14:paraId="42352557" w14:textId="063FCD6D" w:rsidR="008D66EE" w:rsidRDefault="00000000">
      <w:r>
        <w:t>In addition, we are required to comply not only with the U</w:t>
      </w:r>
      <w:r w:rsidR="00CD247C">
        <w:t xml:space="preserve"> f</w:t>
      </w:r>
      <w:r>
        <w:t>oreign Corrupt Practices Act, but also with the applicable anti-corruption laws of other jurisdictions in which we operate.</w:t>
      </w:r>
    </w:p>
    <w:p w14:paraId="0BE6562C" w14:textId="77777777" w:rsidR="008D66EE" w:rsidRDefault="00000000">
      <w:r>
        <w:t>Beyond the risks of noncompliance, these requirements potentially expose us to increased counterparty credit risk and exposures to our clients created due to complications associated with compliance, including country risk, market risk, restrictions on asset transfers and inability to access assets.</w:t>
      </w:r>
    </w:p>
    <w:p w14:paraId="1E84881D" w14:textId="77777777" w:rsidR="008D66EE" w:rsidRDefault="00000000">
      <w:r>
        <w:t>Regulatory scrutiny of compliance with these and other laws and regulations is increasing and may, in some respects, impede the implementation of our global operating model that is central to both delivery of client service requirements and cost efficiency.</w:t>
      </w:r>
    </w:p>
    <w:p w14:paraId="4177267E" w14:textId="43F56BDC" w:rsidR="008D66EE" w:rsidRDefault="00000000">
      <w:r>
        <w:t>Regulations and initiatives that may be inconsistent or conflict with current or proposed regulations in the U</w:t>
      </w:r>
      <w:r w:rsidR="00FC0F01">
        <w:t xml:space="preserve"> c</w:t>
      </w:r>
      <w:r>
        <w:t>ould create increased compliance and other costs that would adversely affect our business, operations or profitability.</w:t>
      </w:r>
    </w:p>
    <w:p w14:paraId="130C7742" w14:textId="77777777" w:rsidR="008D66EE" w:rsidRDefault="00000000">
      <w:r>
        <w:lastRenderedPageBreak/>
        <w:t>Geopolitical events also have the potential to increase the complexity and cost of regulatory compliance.</w:t>
      </w:r>
    </w:p>
    <w:p w14:paraId="40052AEE" w14:textId="287F1DAA" w:rsidR="008D66EE" w:rsidRDefault="00000000">
      <w:r>
        <w:t>In addition to U</w:t>
      </w:r>
      <w:r w:rsidR="00760901">
        <w:t xml:space="preserve"> r</w:t>
      </w:r>
      <w:r>
        <w:t>egulatory initiatives, we are further affected by non-U.</w:t>
      </w:r>
    </w:p>
    <w:p w14:paraId="1B20B579" w14:textId="49B0D589" w:rsidR="008D66EE" w:rsidRDefault="00000000">
      <w:r>
        <w:t>Regulatory initiatives, including the implementation of the Basel prudential framework, the E</w:t>
      </w:r>
      <w:r w:rsidR="00C5217C">
        <w:t xml:space="preserve"> r</w:t>
      </w:r>
      <w:r>
        <w:t>ecent, proposed or potential regulations in the U.</w:t>
      </w:r>
    </w:p>
    <w:p w14:paraId="50DE9F46" w14:textId="77777777" w:rsidR="008D66EE" w:rsidRDefault="00000000">
      <w:r>
        <w:t>With respect to the supervision of digital assets and of climate and environmental risks, short-term wholesale funding, such as repurchase agreements or securities lending, or other non-bank finance activities, could also adversely affect not only our own operations but also the operations of the clients to which we provide services.</w:t>
      </w:r>
    </w:p>
    <w:p w14:paraId="079122BD" w14:textId="77777777" w:rsidR="008D66EE" w:rsidRDefault="00000000">
      <w:r>
        <w:t>In addition, anti-competitive, voting power, governance and other concerns with passive investment strategies continue to be the subject of legislative and regulatory debate which could significantly impact both our asset management business and the clients that we service.</w:t>
      </w:r>
    </w:p>
    <w:p w14:paraId="65EE6C1F" w14:textId="77777777" w:rsidR="008D66EE" w:rsidRDefault="00000000">
      <w:r>
        <w:t>Consequences of Regulatory Environment and Compliance Risks Domestic and international regulatory reform could limit our ability to pursue certain business opportunities, increase our regulatory capital requirements, alter the risk profile of certain of our core activities and impose additional costs on us, otherwise adversely affect our business, our consolidated results of operations or financial condition and have other negative consequences, including, a reduction of our credit ratings.</w:t>
      </w:r>
    </w:p>
    <w:p w14:paraId="06B6DBB3" w14:textId="77777777" w:rsidR="008D66EE" w:rsidRDefault="00000000">
      <w:r>
        <w:t>Different countries may respond to the market and economic environment in different and potentially conflicting manners, which could increase the cost of compliance for us.</w:t>
      </w:r>
    </w:p>
    <w:p w14:paraId="30170DDD" w14:textId="77777777" w:rsidR="008D66EE" w:rsidRDefault="00000000">
      <w:r>
        <w:t>The evolving regulatory environment, including changes to existing regulations and the introduction of new regulations, may also contribute to decisions we may make to suspend, reduce or withdraw from existing businesses, activities, markets or initiatives.</w:t>
      </w:r>
    </w:p>
    <w:p w14:paraId="7F7B94B9" w14:textId="77777777" w:rsidR="008D66EE" w:rsidRDefault="00000000">
      <w:r>
        <w:t>Regulatory agencies may, at times, limit our ability to disclose their findings, related actions or remedial measures.</w:t>
      </w:r>
    </w:p>
    <w:p w14:paraId="43057B50" w14:textId="77777777" w:rsidR="008D66EE" w:rsidRDefault="00000000">
      <w:r>
        <w:t>In recent years, regulatory oversight and enforcement have increased substantially, imposing additional costs and increasing the potential risks associated with our operations.</w:t>
      </w:r>
    </w:p>
    <w:p w14:paraId="44587A83" w14:textId="77777777" w:rsidR="008D66EE" w:rsidRDefault="00000000">
      <w:r>
        <w:t>These matters have also resulted in regulatory focus on the manner in which we charge clients and related disclosures.</w:t>
      </w:r>
    </w:p>
    <w:p w14:paraId="1160D440" w14:textId="77777777" w:rsidR="008D66EE" w:rsidRDefault="00000000">
      <w:r>
        <w:t>Our businesses may be adversely affected by increased and conflicting political and regulatory scrutiny of asset management stewardship and corporate sustainability or ESG practices.</w:t>
      </w:r>
    </w:p>
    <w:p w14:paraId="4ABB5ADD" w14:textId="77777777" w:rsidR="008D66EE" w:rsidRDefault="00000000">
      <w:r>
        <w:t xml:space="preserve">For clients and fund investors who want an investment solution that purposefully takes into consideration sustainability or ESG factors, we offer investment funds and strategies that </w:t>
      </w:r>
      <w:r>
        <w:lastRenderedPageBreak/>
        <w:t>consider sustainability or ESG factors as a material component of the investment strategy or index methodology.</w:t>
      </w:r>
    </w:p>
    <w:p w14:paraId="1099B24B" w14:textId="77777777" w:rsidR="008D66EE" w:rsidRDefault="00000000">
      <w:r>
        <w:t>Officials have suggested that sustainabilityor ESG-related investing practices may result in violations of law including antitrust laws and breaches of fiduciary duty.</w:t>
      </w:r>
    </w:p>
    <w:p w14:paraId="7359B133" w14:textId="77777777" w:rsidR="008D66EE" w:rsidRDefault="00000000">
      <w:r>
        <w:t>Views on sustainability or ESG practices, particularly those related to climate issues, have also become political issues, which can amplify the reputational risks associated with such allegations.</w:t>
      </w:r>
    </w:p>
    <w:p w14:paraId="52EFD615" w14:textId="77777777" w:rsidR="008D66EE" w:rsidRDefault="00000000">
      <w:r>
        <w:t>We have State Street Corporation 43 received information requests from various government entities in connection with their investigations of sustainability or ESG investing practices.</w:t>
      </w:r>
    </w:p>
    <w:p w14:paraId="55F4B453" w14:textId="77777777" w:rsidR="008D66EE" w:rsidRDefault="00000000">
      <w:r>
        <w:t>We are, therefore, subject to related risks of non-compliance with relevant legal requirements, including fines, penalties, lawsuits, regulatory sanctions, difficulties in obtaining governmental approvals, limitations on our business activities or reputational harm, any of which may be significant.</w:t>
      </w:r>
    </w:p>
    <w:p w14:paraId="27B6C60C" w14:textId="77777777" w:rsidR="008D66EE" w:rsidRDefault="00000000">
      <w:r>
        <w:t>State law andor political pressure may also prevent governmental clients from using service providers, such as us, either as asset manager or investment servicer, if the legislators or governmental officials in such jurisdictions believe our sustainabilityor ESG-related practices are not consistent with requirements under state law or the views of such legislators or officials.</w:t>
      </w:r>
    </w:p>
    <w:p w14:paraId="29D8716F" w14:textId="77777777" w:rsidR="008D66EE" w:rsidRDefault="00000000">
      <w:r>
        <w:t>Our businesses and relationships with clients are dependent on our ability to maintain the confidentiality of our and our clients' trade secrets and other confidential information including client transactional and holdings data and personal data about our clients, our clients' clients and our employees.</w:t>
      </w:r>
    </w:p>
    <w:p w14:paraId="6F847634" w14:textId="77777777" w:rsidR="008D66EE" w:rsidRDefault="00000000">
      <w:r>
        <w:t>For additional information regarding changes in accounting standards, refer to the Recent Accounting Developments section of Note 1 to the consolidated financial statements in this Form 10-K.</w:t>
      </w:r>
    </w:p>
    <w:p w14:paraId="47B7A2A6" w14:textId="77777777" w:rsidR="008D66EE" w:rsidRDefault="00000000">
      <w:r>
        <w:t>Changes in tax laws, rules or regulations, challenges to our tax positions with respect to historical transactions, and changes in the composition of our pre-tax earnings may increase our effective tax rate and thus adversely affect our consolidated financial statements.</w:t>
      </w:r>
    </w:p>
    <w:p w14:paraId="6AE79A96" w14:textId="77777777" w:rsidR="008D66EE" w:rsidRDefault="00000000">
      <w:r>
        <w:t>Our interpretations or application of tax laws and regulations, including with respect to withholding, transfer, wage, sales, use, stamp, value added, service and other non-income taxes, could differ from that of the relevant governmental taxing authority, or we may experience timing or other compliance deficiencies in connection with our efforts to comply with applicable tax laws and regulations, which could result in the requirement to pay additional taxes, penalties andor interest, which could be material.</w:t>
      </w:r>
    </w:p>
    <w:p w14:paraId="522255FE" w14:textId="77777777" w:rsidR="008D66EE" w:rsidRDefault="00000000">
      <w:r>
        <w:lastRenderedPageBreak/>
        <w:t>Our relationship with many of our clients is predicated on our reputation as a fiduciary and a service provider that adheres to the highest standards of ethics, service quality and regulatory compliance, as well as a leading provider of the products and services we offer.</w:t>
      </w:r>
    </w:p>
    <w:p w14:paraId="0A49C186" w14:textId="77777777" w:rsidR="008D66EE" w:rsidRDefault="00000000">
      <w:r>
        <w:t>Preserving and enhancing our reputation also depends on maintaining systems, procedures and controls that address known risks, regulatory standards and client expectations, as well as our ability to timely identify, understand and mitigate additional risks that arise due to changes in our businesses and the marketplaces in which we operate, the regulatory environment and client business practices.</w:t>
      </w:r>
    </w:p>
    <w:p w14:paraId="4A91F9C3" w14:textId="77777777" w:rsidR="008D66EE" w:rsidRDefault="00000000">
      <w:r>
        <w:t>Strategic initiatives that we are currently developing or executing against include cost initiatives, enhancements and efficiencies to our operational processes, improvements to existing and new service offerings and enhancements to existing and development of new information technology and other systems.</w:t>
      </w:r>
    </w:p>
    <w:p w14:paraId="5D277DA3" w14:textId="77777777" w:rsidR="008D66EE" w:rsidRDefault="00000000">
      <w:r>
        <w:t>Implementing strategic programs and creating cost efficiencies involves certain strategic, technological, operational and regulatory risks.</w:t>
      </w:r>
    </w:p>
    <w:p w14:paraId="4F0BC136" w14:textId="77777777" w:rsidR="008D66EE" w:rsidRDefault="00000000">
      <w:r>
        <w:t>Many features of our present initiatives include investment in systems integration and new technologies and also the development of new, and the evolution of existing, methods and tools to accelerate the pace of innovation, the introduction of new services and enhancements to the resiliency of our systems and operations.</w:t>
      </w:r>
    </w:p>
    <w:p w14:paraId="11001D25" w14:textId="77777777" w:rsidR="008D66EE" w:rsidRDefault="00000000">
      <w:r>
        <w:t>These initiatives also may fail to meet State Street Corporation 45 increasing regulatory and client expectations, may take longer than anticipated to implement and may result in increases in operating losses, inadvertent data disclosures or other operating errors.</w:t>
      </w:r>
    </w:p>
    <w:p w14:paraId="4C6AD6D4" w14:textId="77777777" w:rsidR="008D66EE" w:rsidRDefault="00000000">
      <w:r>
        <w:t>We may not have sufficient resources to complete all of the systems development or projects that might enhance our product capabilities, resiliency of our operations or cost initiatives and, consequently, management makes judgments as to the priority to give to competing initiatives.</w:t>
      </w:r>
    </w:p>
    <w:p w14:paraId="39C05A4F" w14:textId="77777777" w:rsidR="008D66EE" w:rsidRDefault="00000000">
      <w:r>
        <w:t>In addition, the relocation to or expansion of servicing activities and other operations in different geographic regions or vendors may entail client, regulatory and other third party data use, storage and security challenges, as well as other regulatory compliance, business continuity and other considerations.</w:t>
      </w:r>
    </w:p>
    <w:p w14:paraId="235553A1" w14:textId="77777777" w:rsidR="008D66EE" w:rsidRDefault="00000000">
      <w:r>
        <w:t>As a result, we may not achieve some or all of the anticipated cost savings, process improvement, compliance or other benefits and may experience unanticipated challenges from clients, regulators or other parties or reputational harm.</w:t>
      </w:r>
    </w:p>
    <w:p w14:paraId="1B76138B" w14:textId="77777777" w:rsidR="008D66EE" w:rsidRDefault="00000000">
      <w:r>
        <w:t>In addition, some systems development initiatives may not have access to significant resources or management attention and, consequently, may be delayed or unsuccessful.</w:t>
      </w:r>
    </w:p>
    <w:p w14:paraId="1BD87CFC" w14:textId="77777777" w:rsidR="008D66EE" w:rsidRDefault="00000000">
      <w:r>
        <w:t xml:space="preserve">Our risk management framework, models and processes may not be effective in identifying or mitigating risk and reducing the potential for related losses, and a failure or circumvention of our controls and procedures, or errors or delays in our operational and </w:t>
      </w:r>
      <w:r>
        <w:lastRenderedPageBreak/>
        <w:t>transaction processing, or those of third parties, could have an adverse effect on our business, financial condition, operating results and reputation.</w:t>
      </w:r>
    </w:p>
    <w:p w14:paraId="5B3F9FF2" w14:textId="77777777" w:rsidR="008D66EE" w:rsidRDefault="00000000">
      <w:r>
        <w:t>We have in the past failed and may in the future fail to identify and manage risks related to a variety of aspects of our business, including cybersecurity, information technology risk, operational risk and resiliency, interest rate risk, foreign exchange risk, fiduciary risk, legal and compliance risk, liquidity risk and credit risk.</w:t>
      </w:r>
    </w:p>
    <w:p w14:paraId="32E7DCEF" w14:textId="77777777" w:rsidR="008D66EE" w:rsidRDefault="00000000">
      <w:r>
        <w:t>The risk of individuals, either employees or contractors, engaging in conduct harmful or misleading to clients or to us, such as consciously circumventing established control mechanisms, for example to exceed trading or investment management limitations, commit fraud or improperly sell products or services to clients, is particularly challenging to manage through a risk framework, controls or other measures.</w:t>
      </w:r>
    </w:p>
    <w:p w14:paraId="04138462" w14:textId="77777777" w:rsidR="008D66EE" w:rsidRDefault="00000000">
      <w:r>
        <w:t>We will need to make additional investments to develop an appropriate operational infrastructure and to enhance our compliance and risk management frameworks and capabilities to support our businesses through their evolution, which may increase the operating expenses of such businesses.</w:t>
      </w:r>
    </w:p>
    <w:p w14:paraId="7BCA68FB" w14:textId="77777777" w:rsidR="008D66EE" w:rsidRDefault="00000000">
      <w:r>
        <w:t>To the extent that our risk framework is ineffective, either because it fails to keep pace with changes in the financial State Street Corporation 46 markets, regulatory or industry requirements, technology and cybersecurity developments, our businesses, our counterparties, clients or service providers or for other reasons, we could incur losses, suffer reputational damage or find ourselves out of compliance with applicable regulatory or contractual mandates or expectations, and subject to regulatory inquiry or action against us.</w:t>
      </w:r>
    </w:p>
    <w:p w14:paraId="1F2A6D08" w14:textId="77777777" w:rsidR="008D66EE" w:rsidRDefault="00000000">
      <w:r>
        <w:t>These migrations also involve risks that our outsourcing vendors or joint ventures may not comply with their servicing and other contractual obligations to us, including with respect to indemnification and information security, and to the risk that we may not satisfy applicable regulatory responsibilities regarding the management and oversight of outsourcing providers, joint ventures and other third parties.</w:t>
      </w:r>
    </w:p>
    <w:p w14:paraId="39A58B85" w14:textId="77777777" w:rsidR="008D66EE" w:rsidRDefault="00000000">
      <w:r>
        <w:t>The failure to maintain an adequate technology infrastructure and applications with effective cybersecurity controls could impact operations, adversely affect our financial results, result in loss of business, damage our reputation or impact our ability to comply with regulatory obligations, leading to regulatory fines and sanctions.</w:t>
      </w:r>
    </w:p>
    <w:p w14:paraId="1EE64F53" w14:textId="77777777" w:rsidR="008D66EE" w:rsidRDefault="00000000">
      <w:r>
        <w:t>Our networks, technology systems, facilities and information have suffered and in the future may suffer disruptions or otherwise fail to operate properly or become disabled, overloaded or damaged as a result of a number of factors, including events that are wholly or partially beyond our control, which can adversely affect our ability to process transactions, provide services, maintain systems availability, maintain information security, comply with internal controls or regulations or otherwise appropriately conduct our business activities.</w:t>
      </w:r>
    </w:p>
    <w:p w14:paraId="047DED1C" w14:textId="77777777" w:rsidR="008D66EE" w:rsidRDefault="00000000">
      <w:r>
        <w:lastRenderedPageBreak/>
        <w:t>We therefore could experience significant related costs and legal and financial exposures, including lost or constrained ability to provide our services or maintain systems availability for clients, regulatory inquiries, enforcements, actions and fines, litigation, damage to our reputation or property and enhanced competition.</w:t>
      </w:r>
    </w:p>
    <w:p w14:paraId="6DFE095C" w14:textId="77777777" w:rsidR="008D66EE" w:rsidRDefault="00000000">
      <w:r>
        <w:t>Failing to properly respond to and invest in changes and advancements in technology can limit our ability to attract and retain clients, prevent us from offering similar products and services as those offered by our competitors, impair our ability to maintain continuous operations, inhibit our ability to meet regulatory requirements and subject us to regulatory inquiries, the result of which could be significant costs or limitations on our business activities.</w:t>
      </w:r>
    </w:p>
    <w:p w14:paraId="45BA057C" w14:textId="77777777" w:rsidR="008D66EE" w:rsidRDefault="00000000">
      <w:r>
        <w:t>The quantitative models we use to manage our business may contain errors that result in inadequate risk assessments, inaccurate valuations or poor business and risk management decisions, and lapses in disclosure controls and procedures or internal control over financial reporting could occur, any of which could result in material harm.</w:t>
      </w:r>
    </w:p>
    <w:p w14:paraId="0C7131A7" w14:textId="77777777" w:rsidR="008D66EE" w:rsidRDefault="00000000">
      <w:r>
        <w:t>Weaknesses in the underlying model including input data, assumptions, parameters, or implementation, as well as inappropriate model use, could result in unanticipated and adverse consequences, including material loss and material non-compliance with regulatory requirements or expectations.</w:t>
      </w:r>
    </w:p>
    <w:p w14:paraId="6D8A91B5" w14:textId="77777777" w:rsidR="008D66EE" w:rsidRDefault="00000000">
      <w:r>
        <w:t>Because of our widespread usage of models, potential weaknesses in our Model Risk Management practices pose an ongoing risk to us.</w:t>
      </w:r>
    </w:p>
    <w:p w14:paraId="7804B5E0" w14:textId="77777777" w:rsidR="008D66EE" w:rsidRDefault="00000000">
      <w:r>
        <w:t>Because of the size of the investment pools that we manage, we may not have the financial ability or regulatory authority to support the liquidity or other demands of the investors in such investment pools.</w:t>
      </w:r>
    </w:p>
    <w:p w14:paraId="67C24C95" w14:textId="77777777" w:rsidR="008D66EE" w:rsidRDefault="00000000">
      <w:r>
        <w:t>Any decision by us to provide financial support to an investment pool to support our reputation in circumstances where we are not statutorily or contractually obligated to do so could result in the recognition of significant losses, could adversely affect the regulatory view of our capital levels or plans and could, in some cases, require us to consolidate the investment pools into our consolidated statement of condition.</w:t>
      </w:r>
    </w:p>
    <w:p w14:paraId="2400D3DC" w14:textId="77777777" w:rsidR="008D66EE" w:rsidRDefault="00000000">
      <w:r>
        <w:t>Climate change may increase the frequency and severity of major weather events and the ongoing transition to a low carbon economy may drive regulatory and business model change that could adversely affect our business operations and resiliency, our clients, our counterparties or other financial market participants and could adversely affect our consolidated results of operations and financial condition.</w:t>
      </w:r>
    </w:p>
    <w:p w14:paraId="4ECC6FB2" w14:textId="77777777" w:rsidR="008D66EE" w:rsidRDefault="00000000">
      <w:r>
        <w:t>Our businesses and the activities of our clients, our counterparties and financial market participants on which we and they rely could be adversely affected by major weather events, changing climate patterns or other disruptions caused by climate change affecting the regions, countries and locations in which we or they have operations or other interests.</w:t>
      </w:r>
    </w:p>
    <w:p w14:paraId="13E5D22A" w14:textId="77777777" w:rsidR="008D66EE" w:rsidRDefault="00000000">
      <w:r>
        <w:lastRenderedPageBreak/>
        <w:t>In addition, impacts associated with a climate transition, including climate change-related legislative and regulatory initiatives and expectations, retrofitting of assets, purchasing carbon credits or paying carbon taxes, may result in operational changes and additional expenditures that could adversely affect us.</w:t>
      </w:r>
    </w:p>
    <w:p w14:paraId="3C2B06E0" w14:textId="7D2B08FF" w:rsidR="008D66EE" w:rsidRDefault="00000000">
      <w:r>
        <w:t>For example, on October 24, 2023, the U</w:t>
      </w:r>
      <w:r w:rsidR="001C553A">
        <w:t xml:space="preserve"> a</w:t>
      </w:r>
      <w:r>
        <w:t>gencies jointly issued guidance on climate-related financial risk management for large institutions, which applies to us.</w:t>
      </w:r>
    </w:p>
    <w:p w14:paraId="59B38F52" w14:textId="77777777" w:rsidR="008D66EE" w:rsidRDefault="00000000">
      <w:r>
        <w:t>Requirements and expectations related to disclosures around sustainability or ESG topics continue to increase globally.</w:t>
      </w:r>
    </w:p>
    <w:p w14:paraId="588E35B9" w14:textId="77777777" w:rsidR="008D66EE" w:rsidRDefault="00000000">
      <w:r>
        <w:t>These requirements are distinct of typical financial reporting constructs, given their focus on the disclosure of future sustainability- State Street Corporation 52 or ESG-related goals and targets, the strategy and governance designed to achieve those targets, and reporting of relevant metrics delineating progress towards those targets.</w:t>
      </w:r>
    </w:p>
    <w:p w14:paraId="62AFDA7D" w14:textId="77777777" w:rsidR="008D66EE" w:rsidRDefault="00000000">
      <w:r>
        <w:t>We may incur losses or face negative impacts on our business and operations as a result of unforeseen events including terrorist attacks, natural disasters, climate change, pandemics, global conflicts, an abrupt banking crisis and other geopolitical events which may have a negative impact on our business and operations.</w:t>
      </w:r>
    </w:p>
    <w:p w14:paraId="0F5DD6EA" w14:textId="77777777" w:rsidR="008D66EE" w:rsidRDefault="00000000">
      <w:r>
        <w:t>On January 19, 2024, we announced a new common share repurchase program, approved by our Board and superseding all prior programs, authorizing the purchase of up to $5.</w:t>
      </w:r>
    </w:p>
    <w:p w14:paraId="1E0A78E5" w14:textId="77777777" w:rsidR="008D66EE" w:rsidRDefault="00000000">
      <w:r>
        <w:t>The timing and amount of any stock purchases and the type of transaction may not be ratable over the duration of the program, may vary from reporting period to reporting period and will depend on several factors, including our capital position and our financial performance, investment opportunities, market conditions, regulatory considerations including the nature and timing of implementation of revisions to the Basel III framework, and the amount of common stock issued as part of employee compensation programs.</w:t>
      </w:r>
    </w:p>
    <w:p w14:paraId="12CCB147" w14:textId="77777777" w:rsidR="008D66EE" w:rsidRDefault="00000000">
      <w:r>
        <w:t>In addition, refer to Capital Planning, Stress Tests and Dividends in Supervision and Regulation in Business in this Form 10-K and the risk factor Our business and capital-related activities, including our ability to return capital to shareholders and repurchase our capital stock, may be adversely affected by our implementation of regulatory capital and liquidity standards that we must meet or as a result of regulatory capital stress testing in Risk Factors in this Form 10-K.</w:t>
      </w:r>
    </w:p>
    <w:p w14:paraId="51B99A3A" w14:textId="77777777" w:rsidR="008D66EE" w:rsidRDefault="00000000">
      <w:r>
        <w:t>Information about our equity compensation plans is provided in Item 12, Security Ownership of Certain Beneficial Owners and Management and Related Stockholder Matters, and in Note 18 to the consolidated financial statements in this Form 10-K, and is incorporated herein by reference.</w:t>
      </w:r>
    </w:p>
    <w:p w14:paraId="585E8E11" w14:textId="77777777" w:rsidR="008D66EE" w:rsidRDefault="00000000">
      <w:r>
        <w:t>These purchases were all conducted under the share repurchase programs approved by our Board of Directors.</w:t>
      </w:r>
    </w:p>
    <w:p w14:paraId="3E7D0AB3" w14:textId="77777777" w:rsidR="008D66EE" w:rsidRDefault="00000000">
      <w:r>
        <w:lastRenderedPageBreak/>
        <w:t>In January 2024, our Board approved a share repurchase program and superseding all prior programs, authorizing the purchase of up to $5.</w:t>
      </w:r>
    </w:p>
    <w:p w14:paraId="5E105DC7" w14:textId="77777777" w:rsidR="008D66EE" w:rsidRDefault="00000000">
      <w:r>
        <w:t>The timing of the impact of additional revenue generated by anticipated additional services and the amount of revenue generated, may differ from expectations due to the impact of pricing concessions on existing services due to the necessary time required to onboard those new services or process changes, the nature of those services and client investment practices and other factors.</w:t>
      </w:r>
    </w:p>
    <w:p w14:paraId="34EA7296" w14:textId="77777777" w:rsidR="008D66EE" w:rsidRDefault="00000000">
      <w:r>
        <w:t>The pace at which we reinvest and the types of investment securities purchased will depend on the impact of market conditions, the implementation of regulatory standards, including interpretation of those standards and other factors over time.</w:t>
      </w:r>
    </w:p>
    <w:p w14:paraId="213AAF6C" w14:textId="77777777" w:rsidR="008D66EE" w:rsidRDefault="00000000">
      <w:r>
        <w:t>Our risk management framework focuses on material risks, which include the following, credit and counterparty risk.</w:t>
      </w:r>
    </w:p>
    <w:p w14:paraId="63688E49" w14:textId="77777777" w:rsidR="008D66EE" w:rsidRDefault="00000000">
      <w:r>
        <w:t>The establishment of a risk management structure at the top of the house that enables the control and coordination of risktaking across the business lines.</w:t>
      </w:r>
    </w:p>
    <w:p w14:paraId="3D276E5F" w14:textId="77777777" w:rsidR="008D66EE" w:rsidRDefault="00000000">
      <w:r>
        <w:t>Our risk appetite framework is established by ERM, a corporate risk oversight group, in conjunction with the MRAC and the RC of the Board.</w:t>
      </w:r>
    </w:p>
    <w:p w14:paraId="2CC202E9" w14:textId="77777777" w:rsidR="008D66EE" w:rsidRDefault="00000000">
      <w:r>
        <w:t>Risk management is the responsibility of each employee, and is implemented through three lines of defense, The business units, which own and manage the risks inherent in their business, are considered the first line of defense.</w:t>
      </w:r>
    </w:p>
    <w:p w14:paraId="29F67AAA" w14:textId="77777777" w:rsidR="008D66EE" w:rsidRDefault="00000000">
      <w:r>
        <w:t>ERM and other support functions, such as Compliance, Finance and Vendor Management, provide the second line of defense.</w:t>
      </w:r>
    </w:p>
    <w:p w14:paraId="6FCC9350" w14:textId="77777777" w:rsidR="008D66EE" w:rsidRDefault="00000000">
      <w:r>
        <w:t>Corporate-level risk committees provide focused oversight, and establish corporate standards and policies for specific risks, including credit, sovereign exposure, market, liquidity, operational, information technology as well as new business products, regulatory compliance and ethics, vendor risk and model risks.</w:t>
      </w:r>
    </w:p>
    <w:p w14:paraId="163C4FD0" w14:textId="77777777" w:rsidR="008D66EE" w:rsidRDefault="00000000">
      <w:r>
        <w:t>We maintain a risk governance committee structure which serves as the formal governance mechanism through which we seek to undertake the consistent identification, management and mitigation of various risks facing us in connection with our business activities.</w:t>
      </w:r>
    </w:p>
    <w:p w14:paraId="22CE99AF" w14:textId="77777777" w:rsidR="008D66EE" w:rsidRDefault="00000000">
      <w:r>
        <w:t>It is also responsible for discharging the duties and obligations of the Board under applicable Basel and other regulatory requirements.</w:t>
      </w:r>
    </w:p>
    <w:p w14:paraId="6AEA8E1C" w14:textId="77777777" w:rsidR="008D66EE" w:rsidRDefault="00000000">
      <w:r>
        <w:t>The E&amp;A Committee oversees management's operation of our comprehensive system of internal controls covering the integrity of our consolidated financial statements and reports, compliance with laws, regulations and corporate policies.</w:t>
      </w:r>
    </w:p>
    <w:p w14:paraId="435AC993" w14:textId="77777777" w:rsidR="008D66EE" w:rsidRDefault="00000000">
      <w:r>
        <w:lastRenderedPageBreak/>
        <w:t>The E&amp;A Committee acts on behalf of the Board in monitoring and overseeing the performance of Corporate Audit and in reviewing certain communications with banking regulators.</w:t>
      </w:r>
    </w:p>
    <w:p w14:paraId="0CF3DA8E" w14:textId="77777777" w:rsidR="008D66EE" w:rsidRDefault="00000000">
      <w:r>
        <w:t>The E&amp;A Committee has direct responsibility for the appointment, compensation, retention, evaluation and oversight of the work of our independent registered public accounting firm, including sole authority for the establishment of pre-approval policies and procedures for all audit engagements and any non-audit engagements.</w:t>
      </w:r>
    </w:p>
    <w:p w14:paraId="02143E60" w14:textId="77777777" w:rsidR="008D66EE" w:rsidRDefault="00000000">
      <w:r>
        <w:t>The HRC has direct responsibility for the oversight of human capital management, all compensation plans, policies and programs in which executive officers participate and incentive, retirement, welfare as well as equity plans in which certain of our other employees participate.</w:t>
      </w:r>
    </w:p>
    <w:p w14:paraId="5DA9929C" w14:textId="77777777" w:rsidR="008D66EE" w:rsidRDefault="00000000">
      <w:r>
        <w:t>In addition, it oversees the alignment of our incentive compensation arrangements with our safety and soundness, including the integration of risk management objectives, and related policies, arrangements and control processes consistent with applicable related regulatory rules and guidance.</w:t>
      </w:r>
    </w:p>
    <w:p w14:paraId="4D6A4B2E" w14:textId="77777777" w:rsidR="008D66EE" w:rsidRDefault="00000000">
      <w:r>
        <w:t>The oversight of our firm-wide risk identification, model risk governance, stress testing and Recovery and Resolution Planning programs.</w:t>
      </w:r>
    </w:p>
    <w:p w14:paraId="01D312C2" w14:textId="77777777" w:rsidR="008D66EE" w:rsidRDefault="00000000">
      <w:r>
        <w:t>MRAC is co-chaired by our CRO and Chief Financial Officer, who regularly present to the RC on developments in the risk environment and performance trends in our key business areas.</w:t>
      </w:r>
    </w:p>
    <w:p w14:paraId="1983574C" w14:textId="77777777" w:rsidR="008D66EE" w:rsidRDefault="00000000">
      <w:r>
        <w:t>BCCC provides oversight of the management of culture, conduct and compliance risks, our commitments to clients and others with whom we do business, and our potential reputational risks, on an enterprise-wide basis.</w:t>
      </w:r>
    </w:p>
    <w:p w14:paraId="5EB8C8A4" w14:textId="77777777" w:rsidR="008D66EE" w:rsidRDefault="00000000">
      <w:r>
        <w:t>TORC provides oversight and assesses the effectiveness of enterprise-wide technology and operational risk management programs.</w:t>
      </w:r>
    </w:p>
    <w:p w14:paraId="71F617BD" w14:textId="77777777" w:rsidR="008D66EE" w:rsidRDefault="00000000">
      <w:r>
        <w:t>BOC provides oversight and governance over Basel related regulatory requirements, assesses compliance with respect to Basel regulations and approves all material methodologies and changes, policies and reporting.</w:t>
      </w:r>
    </w:p>
    <w:p w14:paraId="08F9978A" w14:textId="77777777" w:rsidR="008D66EE" w:rsidRDefault="00000000">
      <w:r>
        <w:t>MRC monitors the overall level of model risk and provides oversight of the model governance process pertaining to all models, including the validation of key models and the ongoing monitoring of model performance.</w:t>
      </w:r>
    </w:p>
    <w:p w14:paraId="6A372F92" w14:textId="77777777" w:rsidR="008D66EE" w:rsidRDefault="00000000">
      <w:r>
        <w:t>Technology and Operational Risk Committee Operational Risk and Controls Committee along with the support of regional business or entity-specific working groups and committees, is responsible for oversight of our operational risk programs, including determining that the implementation of those programs is designed to identify, manage and control operational risk in an effective and consistent manner across the firm.</w:t>
      </w:r>
    </w:p>
    <w:p w14:paraId="6228D4D8" w14:textId="77777777" w:rsidR="008D66EE" w:rsidRDefault="00000000">
      <w:r>
        <w:lastRenderedPageBreak/>
        <w:t>Technology Risk Committee is responsible for the global oversight, review and monitoring of operational, legal and regulatory compliance and reputational risk that may result in a significant change to our information technology or cyber risk profile or a material financial loss or reputational impact to global technology services.</w:t>
      </w:r>
    </w:p>
    <w:p w14:paraId="537A5662" w14:textId="77777777" w:rsidR="008D66EE" w:rsidRDefault="00000000">
      <w:r>
        <w:t>This committee is also a decision-making body for third party risk acceptance and the end-to-end third party management process, including the oversight of appropriate controls and risk mitigants that comply with applicable regulatory standards.</w:t>
      </w:r>
    </w:p>
    <w:p w14:paraId="1750C75E" w14:textId="77777777" w:rsidR="008D66EE" w:rsidRDefault="00000000">
      <w:r>
        <w:t>In conjunction with other groups in ERM, the Credit Risk group is responsible for the design, implementation and oversight of our credit risk measurement and management systems, including data and assessment systems, quantification systems and the reporting framework.</w:t>
      </w:r>
    </w:p>
    <w:p w14:paraId="10FD2BDB" w14:textId="77777777" w:rsidR="008D66EE" w:rsidRDefault="00000000">
      <w:r>
        <w:t>Various key committees within our company are responsible for the oversight of credit risk and associated credit risk policies, systems and models.</w:t>
      </w:r>
    </w:p>
    <w:p w14:paraId="5B8827B4" w14:textId="77777777" w:rsidR="008D66EE" w:rsidRDefault="00000000">
      <w:r>
        <w:t>The previously described CMRC refer to Risk Committees has primary responsibility for the oversight, review and approval of the credit risk guidelines and policies.</w:t>
      </w:r>
    </w:p>
    <w:p w14:paraId="1168189C" w14:textId="77777777" w:rsidR="008D66EE" w:rsidRDefault="00000000">
      <w:r>
        <w:t>More specifically, our internal risk rating system is used for the following purposes, The assessment of the creditworthiness of new counterparties and, in conjunction with our risk appetite statement, the development of appropriate credit limits for our products and services, including loans, foreign exchange, securities finance, placements and repurchase agreements.</w:t>
      </w:r>
    </w:p>
    <w:p w14:paraId="6184C195" w14:textId="77777777" w:rsidR="008D66EE" w:rsidRDefault="00000000">
      <w:r>
        <w:t>This would result in a potentially material change in our regulatory ratios, including LCR, and present increased credit, liquidity, asset-and-liability management and operational risks, some of which could be material.</w:t>
      </w:r>
    </w:p>
    <w:p w14:paraId="3D0351B6" w14:textId="77777777" w:rsidR="008D66EE" w:rsidRDefault="00000000">
      <w:r>
        <w:t>Key aspects of this credit risk reporting structure include governance and oversight groups and policies that define standards for the reporting of credit risk, data aggregation and sourcing systems.</w:t>
      </w:r>
    </w:p>
    <w:p w14:paraId="43629220" w14:textId="77777777" w:rsidR="008D66EE" w:rsidRDefault="00000000">
      <w:r>
        <w:t>This assessment includes routine analysis and reporting of the portfolio, monitoring of market-based indicators, the assessment of industry trends and developments and regular reviews of concentrated risks.</w:t>
      </w:r>
    </w:p>
    <w:p w14:paraId="378CBBC1" w14:textId="77777777" w:rsidR="008D66EE" w:rsidRDefault="00000000">
      <w:r>
        <w:t>Controls GCR provides a separate level of surveillance and oversight over the integrity of our credit risk management processes, including the internal riskrating system.</w:t>
      </w:r>
    </w:p>
    <w:p w14:paraId="2D0BA4B2" w14:textId="77777777" w:rsidR="008D66EE" w:rsidRDefault="00000000">
      <w:r>
        <w:t>GCR is subject to oversight by the CMRC, and provides periodic updates to the Boards RC.</w:t>
      </w:r>
    </w:p>
    <w:p w14:paraId="32BA0261" w14:textId="77777777" w:rsidR="008D66EE" w:rsidRDefault="00000000">
      <w:r>
        <w:t>Execute periodic credit process and credit product reviews to assess the quality of credit analysis, compliance with policies, guidelines and relevant regulation, transaction structures and underwriting standards, and risk-rating integrity.</w:t>
      </w:r>
    </w:p>
    <w:p w14:paraId="24FA022E" w14:textId="77777777" w:rsidR="008D66EE" w:rsidRDefault="00000000">
      <w:r>
        <w:lastRenderedPageBreak/>
        <w:t>As a SIFI, our liquidity risk management activities are subject to heightened and evolving regulatory requirements, including interpretations of those requirements, under specific U.</w:t>
      </w:r>
    </w:p>
    <w:p w14:paraId="2632685E" w14:textId="77777777" w:rsidR="008D66EE" w:rsidRDefault="00000000">
      <w:r>
        <w:t>And international regulations and also resulting from published and unpublished guidance, supervisory activities, such as stress tests, resolution planning, examinations and other regulatory interactions.</w:t>
      </w:r>
    </w:p>
    <w:p w14:paraId="76DAA6D3" w14:textId="77777777" w:rsidR="008D66EE" w:rsidRDefault="00000000">
      <w:r>
        <w:t>Our efforts to satisfy, or our failure to satisfy, these regulatory requirements could materially adversely affect our business, financial condition or results of operations.</w:t>
      </w:r>
    </w:p>
    <w:p w14:paraId="3D3EF433" w14:textId="77777777" w:rsidR="008D66EE" w:rsidRDefault="00000000">
      <w:r>
        <w:t>Governance Global Treasury is responsible for our management of liquidity.</w:t>
      </w:r>
    </w:p>
    <w:p w14:paraId="332B12A2" w14:textId="77777777" w:rsidR="008D66EE" w:rsidRDefault="00000000">
      <w:r>
        <w:t>Stress testing and contingent funding planning are longer-term strategic liquidity risk management practices.</w:t>
      </w:r>
    </w:p>
    <w:p w14:paraId="16769CFB" w14:textId="77777777" w:rsidR="008D66EE" w:rsidRDefault="00000000">
      <w:r>
        <w:t>Operational risk also includes potential legal or regulatory actions that could arise as a byproduct of our failure to maintain and execute an adequate system of internal control.</w:t>
      </w:r>
    </w:p>
    <w:p w14:paraId="5F7111A3" w14:textId="77777777" w:rsidR="008D66EE" w:rsidRDefault="00000000">
      <w:r>
        <w:t>To mitigate these risks, we have established policies, procedures, an internal control standards and an operational risk framework.</w:t>
      </w:r>
    </w:p>
    <w:p w14:paraId="0FBE8CDC" w14:textId="77777777" w:rsidR="008D66EE" w:rsidRDefault="00000000">
      <w:r>
        <w:t>Accountability, Business managers are responsible for maintaining an effective system of internal controls commensurate with their risk profiles and in accordance with State Street policies and procedures.</w:t>
      </w:r>
    </w:p>
    <w:p w14:paraId="1C2E83F4" w14:textId="77777777" w:rsidR="008D66EE" w:rsidRDefault="00000000">
      <w:r>
        <w:t>Governance Our Board is responsible for the approval and oversight of our overall operational risk policy.</w:t>
      </w:r>
    </w:p>
    <w:p w14:paraId="3F88EBAD" w14:textId="77777777" w:rsidR="008D66EE" w:rsidRDefault="00000000">
      <w:r>
        <w:t>The policy identifies the responsibilities of individuals and committees charged with oversight of the management of operational risk, and articulates a broad mandate that supports implementation of the operational risk framework.</w:t>
      </w:r>
    </w:p>
    <w:p w14:paraId="02C622FE" w14:textId="77777777" w:rsidR="008D66EE" w:rsidRDefault="00000000">
      <w:r>
        <w:t>ORM is responsible for developing risk management policies and tools for assessing, measuring, monitoring and managing operational risk.</w:t>
      </w:r>
    </w:p>
    <w:p w14:paraId="06392745" w14:textId="77777777" w:rsidR="008D66EE" w:rsidRDefault="00000000">
      <w:r>
        <w:t>Corporate Audit, as a third line of defense, performs separate reviews of the application of operational risk management practices and methodologies utilized across our business.</w:t>
      </w:r>
    </w:p>
    <w:p w14:paraId="59A43000" w14:textId="77777777" w:rsidR="008D66EE" w:rsidRDefault="00000000">
      <w:r>
        <w:t>Operational risk management framework includes key elements such as risk and control self assessment, capital analysis, monitoring and reporting and documentation and guidelines.</w:t>
      </w:r>
    </w:p>
    <w:p w14:paraId="0AD247BD" w14:textId="77777777" w:rsidR="008D66EE" w:rsidRDefault="00000000">
      <w:r>
        <w:t>It is achieved through monitoring tools that are designed to help us to understand changes in the business environment, internal control factors, risk metrics, risk assessments, exposures and operating effectiveness, as well as details of loss events and progress on risk initiatives implemented to mitigate potential risk exposures.</w:t>
      </w:r>
    </w:p>
    <w:p w14:paraId="4016E465" w14:textId="77777777" w:rsidR="008D66EE" w:rsidRDefault="00000000">
      <w:r>
        <w:lastRenderedPageBreak/>
        <w:t>Operational risk reporting is intended to provide transparency, thereby enabling management to manage risk, provide oversight and escalate issues in a timely manner.</w:t>
      </w:r>
    </w:p>
    <w:p w14:paraId="4944BC26" w14:textId="77777777" w:rsidR="008D66EE" w:rsidRDefault="00000000">
      <w:r>
        <w:t>Operational risk guidelines document our practices and describe the key elements in a business unit's operational risk management program.</w:t>
      </w:r>
    </w:p>
    <w:p w14:paraId="6CF2E641" w14:textId="77777777" w:rsidR="008D66EE" w:rsidRDefault="00000000">
      <w:r>
        <w:t>Data standards have been established with the intent of maintaining consistent data repositories and systems that are controlled, accurate and available on a timely basis to support operational risk management.</w:t>
      </w:r>
    </w:p>
    <w:p w14:paraId="3D782D65" w14:textId="77777777" w:rsidR="008D66EE" w:rsidRDefault="00000000">
      <w:r>
        <w:t>Information technology risk includes risks potentially triggered by non-compliance with regulatory obligations, information security or cyber incidents, internal control and process gaps, operational events and adoption of new business technologies.</w:t>
      </w:r>
    </w:p>
    <w:p w14:paraId="4672572E" w14:textId="77777777" w:rsidR="008D66EE" w:rsidRDefault="00000000">
      <w:r>
        <w:t>Governance Our Board is responsible for the approval and oversight of our overall technology risk framework and program.</w:t>
      </w:r>
    </w:p>
    <w:p w14:paraId="2B87513C" w14:textId="77777777" w:rsidR="008D66EE" w:rsidRDefault="00000000">
      <w:r>
        <w:t>The policy identifies the responsibilities of individuals and committees charged with oversight of the management of technology risk and articulates a broad mandate that supports implementation of the risk framework.</w:t>
      </w:r>
    </w:p>
    <w:p w14:paraId="01443641" w14:textId="77777777" w:rsidR="008D66EE" w:rsidRDefault="00000000">
      <w:r>
        <w:t>We manage technology risks by, Coordinating various risk assessment and risk management activities, including ERM operational risk programs.</w:t>
      </w:r>
    </w:p>
    <w:p w14:paraId="30E20BB8" w14:textId="77777777" w:rsidR="008D66EE" w:rsidRDefault="00000000">
      <w:r>
        <w:t>Assessing effectiveness of key enterprise information technology and cybersecurity risk and internal control remediation programs.</w:t>
      </w:r>
    </w:p>
    <w:p w14:paraId="6AE85CD9" w14:textId="77777777" w:rsidR="008D66EE" w:rsidRDefault="00000000">
      <w:r>
        <w:t>Annual audits are conducted by internal and external parties to measure compliance and adherence to the standards.</w:t>
      </w:r>
    </w:p>
    <w:p w14:paraId="6F3ECF5A" w14:textId="77777777" w:rsidR="008D66EE" w:rsidRDefault="00000000">
      <w:r>
        <w:t>All employees and third parties that have access to our systems or networks are required to adhere to our cybersecurity policy and standards.</w:t>
      </w:r>
    </w:p>
    <w:p w14:paraId="57A5A21C" w14:textId="77777777" w:rsidR="008D66EE" w:rsidRDefault="00000000">
      <w:r>
        <w:t>We use independent third parties to perform ethical hacks of key systems and penetration tests of our network and certain applications to help us better understand the effectiveness of our controls and to implement more effective controls, and we engage with third parties to conduct reviews of our overall program to help us better align our cybersecurity program with what is required of a large financial services organization.</w:t>
      </w:r>
    </w:p>
    <w:p w14:paraId="0848F41A" w14:textId="77777777" w:rsidR="008D66EE" w:rsidRDefault="00000000">
      <w:r>
        <w:t>The TOPS receives regular cybersecurity updates throughout the year and is responsible for reviewing and approving the policy on an annual basis.</w:t>
      </w:r>
    </w:p>
    <w:p w14:paraId="71C93A72" w14:textId="77777777" w:rsidR="008D66EE" w:rsidRDefault="00000000">
      <w:r>
        <w:t>ERM provides an additional line of oversight, support and coordination designed to promote the consistent identification, measurement and management of market risk across business units, separate from those business units' discrete activities.</w:t>
      </w:r>
    </w:p>
    <w:p w14:paraId="4FD41FAC" w14:textId="77777777" w:rsidR="008D66EE" w:rsidRDefault="00000000">
      <w:r>
        <w:t xml:space="preserve">Risk Appetite Our corporate market risk appetite is specified in policy statements that outline the governance, responsibilities and requirements surrounding the identification, </w:t>
      </w:r>
      <w:r>
        <w:lastRenderedPageBreak/>
        <w:t>measurement, analysis, management and communication of market risk arising from our trading activities.</w:t>
      </w:r>
    </w:p>
    <w:p w14:paraId="17CFF7DB" w14:textId="77777777" w:rsidR="008D66EE" w:rsidRDefault="00000000">
      <w:r>
        <w:t>Our trading market risk control framework is composed of the following, A trading market risk management process led by ERM, separate from the business units' discrete activities.</w:t>
      </w:r>
    </w:p>
    <w:p w14:paraId="20645564" w14:textId="77777777" w:rsidR="008D66EE" w:rsidRDefault="00000000">
      <w:r>
        <w:t>With respect to market risk associated with trading activities, our risk management and our calculations of regulatory capital are based primarily on our internal VaR models and stress testing analysis.</w:t>
      </w:r>
    </w:p>
    <w:p w14:paraId="442CA615" w14:textId="77777777" w:rsidR="008D66EE" w:rsidRDefault="00000000">
      <w:r>
        <w:t>These limits define threshold levels for VaR- and stressed VaR-based measures and are applicable to all trading positions subject to regulatory capital requirements.</w:t>
      </w:r>
    </w:p>
    <w:p w14:paraId="7FEC5BC7" w14:textId="77777777" w:rsidR="008D66EE" w:rsidRDefault="00000000">
      <w:r>
        <w:t>The risk appetite framework and associated limits are reviewed and approved by the Board's RC.</w:t>
      </w:r>
    </w:p>
    <w:p w14:paraId="2989CD91" w14:textId="77777777" w:rsidR="008D66EE" w:rsidRDefault="00000000">
      <w:r>
        <w:t>The identification of covered positions for inclusion in our market risk capital framework is governed by our trading and market risk guidelines, which outline the standards we use to determine whether a trading position is a covered position.</w:t>
      </w:r>
    </w:p>
    <w:p w14:paraId="269FF949" w14:textId="77777777" w:rsidR="008D66EE" w:rsidRDefault="00000000">
      <w:r>
        <w:t>We have adopted standards for measuring trading-related VaR, and we maintain regulatory capital for market risk associated with our trading activities in conformity with currently applicable bank regulatory market risk requirements.</w:t>
      </w:r>
    </w:p>
    <w:p w14:paraId="622B358B" w14:textId="77777777" w:rsidR="008D66EE" w:rsidRDefault="00000000">
      <w:r>
        <w:t>We use a historical simulation model to calculate daily VaR- and stressed VaR-based measures for our covered positions in conformity with regulatory requirements.</w:t>
      </w:r>
    </w:p>
    <w:p w14:paraId="2EB1EF09" w14:textId="77777777" w:rsidR="008D66EE" w:rsidRDefault="00000000">
      <w:r>
        <w:t>Changes in our models may result in changes in our measurements of our market risk exposures, including VaR, and related measures, including regulatory capital.</w:t>
      </w:r>
    </w:p>
    <w:p w14:paraId="7B2C086E" w14:textId="77777777" w:rsidR="008D66EE" w:rsidRDefault="00000000">
      <w:r>
        <w:t>We have in the past and may in the future modify and adjust our models and methodologies used to calculate VaR and stressed VaR, subject to regulatory review and approval, and any future modifications and adjustments may result in changes in our VaR-based and stressed VaR-based measures.</w:t>
      </w:r>
    </w:p>
    <w:p w14:paraId="634C4DD5" w14:textId="77777777" w:rsidR="008D66EE" w:rsidRDefault="00000000">
      <w:r>
        <w:t>Our MRM program has three principal components, A model risk governance program that defines roles and responsibilities, including the authority to restrict model usage, provides policies and guidance, monitors compliance and reports regularly to the Board on the overall degree of model risk across the corporation.</w:t>
      </w:r>
    </w:p>
    <w:p w14:paraId="0152D78C" w14:textId="77777777" w:rsidR="008D66EE" w:rsidRDefault="00000000">
      <w:r>
        <w:t>A model development process that focuses on sound design and computational accuracy, and includes activities designed to assess data quality, to test for robustness, stability and sensitivity to assumptions, and to conduct ongoing monitoring of model performance.</w:t>
      </w:r>
    </w:p>
    <w:p w14:paraId="6223D04D" w14:textId="77777777" w:rsidR="008D66EE" w:rsidRDefault="00000000">
      <w:r>
        <w:t>ERMs MRM group is responsible for defining the corporate-wide model risk management framework and maintaining policies that are designed to achieve the frameworks objectives.</w:t>
      </w:r>
    </w:p>
    <w:p w14:paraId="12FB0DE4" w14:textId="77777777" w:rsidR="008D66EE" w:rsidRDefault="00000000">
      <w:r>
        <w:lastRenderedPageBreak/>
        <w:t>All regulatory capital calculation models, including any artificial intelligence and machine learning models, must comply with the model risk management framework and corresponding policies.</w:t>
      </w:r>
    </w:p>
    <w:p w14:paraId="4450A2B1" w14:textId="36139663" w:rsidR="008D66EE" w:rsidRDefault="00000000">
      <w:r>
        <w:t>Managing our capital involves evaluating whether our actual and projected levels of capital are commensurate with our risk profile, are in compliance with all applicable regulatory requirements, and are sufficient to provide us with the financial flexibility to undertake future strategic business initiatives.</w:t>
      </w:r>
    </w:p>
    <w:p w14:paraId="647E4959" w14:textId="77777777" w:rsidR="008D66EE" w:rsidRDefault="00000000">
      <w:r>
        <w:t>We assess capital adequacy based on relevant regulatory capital requirements, as well as our own internal capital goals, targets and other relevant metrics.</w:t>
      </w:r>
    </w:p>
    <w:p w14:paraId="5BD0CE7F" w14:textId="77777777" w:rsidR="008D66EE" w:rsidRDefault="00000000">
      <w:r>
        <w:t>We strive to maintain an appropriate level of capital, commensurate with our risk profile, on which an attractive return to shareholders is expected to be realized over both the short and long-term, while protecting our obligations to depositors and creditors and complying with regulatory capital requirements.</w:t>
      </w:r>
    </w:p>
    <w:p w14:paraId="748EBEF1" w14:textId="77777777" w:rsidR="008D66EE" w:rsidRDefault="00000000">
      <w:r>
        <w:t>Accordingly, one of our primary objectives with respect to capital management is to exceed all applicable minimum regulatory capital requirements and for State Street Bank to be well capitalized under the PCA guidelines established by the FDIC.</w:t>
      </w:r>
    </w:p>
    <w:p w14:paraId="23401778" w14:textId="77777777" w:rsidR="008D66EE" w:rsidRDefault="00000000">
      <w:r>
        <w:t>In addition, we maintain an inventory of capital contingency actions designed to conserve or generate capital to support the unique risks in our business model, our client and investor demands and regulatory requirements.</w:t>
      </w:r>
    </w:p>
    <w:p w14:paraId="6CD10A11" w14:textId="77777777" w:rsidR="008D66EE" w:rsidRDefault="00000000">
      <w:r>
        <w:t>Our Capital Policy is reviewed and approved annually by the Board's RC.</w:t>
      </w:r>
    </w:p>
    <w:p w14:paraId="2A7C2636" w14:textId="77777777" w:rsidR="008D66EE" w:rsidRDefault="00000000">
      <w:r>
        <w:t>Additional information about G-SIBs is provided under Regulatory Capital Adequacy and Liquidity Standards in Supervision and Regulation in Business in this Form 10-K.</w:t>
      </w:r>
    </w:p>
    <w:p w14:paraId="77D2BF01" w14:textId="77777777" w:rsidR="008D66EE" w:rsidRDefault="00000000">
      <w:r>
        <w:t>Regulatory Capital We and State Street Bank, as advanced approaches banking organizations, are subject to the U.</w:t>
      </w:r>
    </w:p>
    <w:p w14:paraId="6AF67DF3" w14:textId="77777777" w:rsidR="008D66EE" w:rsidRDefault="00000000">
      <w:r>
        <w:t>We are subject to the more stringent of the risk-based capital ratios calculated under the standardized approach and those calculated under the advanced approaches in the assessment of our capital adequacy under applicable bank regulatory standards.</w:t>
      </w:r>
    </w:p>
    <w:p w14:paraId="0D4AC566" w14:textId="77777777" w:rsidR="008D66EE" w:rsidRDefault="00000000">
      <w:r>
        <w:t>The regulatory capital ratios as of December 31, 2023, presented in, Regulatory Capital Structure and Related Regulatory Capital Ratios, are calculated under the advanced approaches and standardized approach in conformity with the Basel III final rule.</w:t>
      </w:r>
    </w:p>
    <w:p w14:paraId="08837FBF" w14:textId="77777777" w:rsidR="008D66EE" w:rsidRDefault="00000000">
      <w:r>
        <w:t>The timing and amount of any stock purchases and the type of transaction may not be ratable over the duration of the program, may vary from reporting period to reporting period and will depend on several factors, including our capital position and our financial performance, investment opportunities, market conditions, the nature and timing of implementation of revisions to the Basel III framework and the amount of common stock issued as part of employee compensation programs.</w:t>
      </w:r>
    </w:p>
    <w:p w14:paraId="37C883E0" w14:textId="77777777" w:rsidR="008D66EE" w:rsidRDefault="00000000">
      <w:r>
        <w:lastRenderedPageBreak/>
        <w:t>We also have audited, in accordance with the standards of the Public Company Accounting Oversight Board United States , the Corporation's internal control over financial reporting as of December 31, 2023, based on criteria established in Internal Control-Integrated Framework issued by the Committee of Sponsoring Organizations of the Treadway Commission 2013 framework and our report dated February 15, 2024 expressed an unqualified opinion thereon.</w:t>
      </w:r>
    </w:p>
    <w:p w14:paraId="2277F8C6" w14:textId="77777777" w:rsidR="008D66EE" w:rsidRDefault="00000000">
      <w:r>
        <w:t>We adopted the new standard in the second quarter of 2023, effective January 1, 2023, for renewable energy production tax credit investments under the modified retrospective approach.</w:t>
      </w:r>
    </w:p>
    <w:p w14:paraId="6F8F99F2" w14:textId="77777777" w:rsidR="008D66EE" w:rsidRDefault="00000000">
      <w:r>
        <w:t>The risk management objective of a highly effective hedging strategy that qualifies for hedge accounting must be formally documented.</w:t>
      </w:r>
    </w:p>
    <w:p w14:paraId="7311C6D5" w14:textId="77777777" w:rsidR="008D66EE" w:rsidRDefault="00000000">
      <w:r>
        <w:t>However, an adverse outcome or development in certain of the matters described below could have a material adverse effect on our consolidated results of operations for the period in which such matter is resolved, or an accrual is determined to be required, on our consolidated financial condition, or on our reputation.</w:t>
      </w:r>
    </w:p>
    <w:p w14:paraId="0C05C534" w14:textId="77777777" w:rsidR="008D66EE" w:rsidRDefault="00000000">
      <w:r>
        <w:t>Under current regulatory capital adequacy guidelines, we must meet specified capital requirements that involve quantitative measures of our consolidated assets, liabilities and off-balance sheet exposures calculated in conformity with regulatory accounting practices.</w:t>
      </w:r>
    </w:p>
    <w:p w14:paraId="546B1E0D" w14:textId="77777777" w:rsidR="008D66EE" w:rsidRDefault="00000000">
      <w:r>
        <w:t>As required by the Dodd-Frank Act, we and State Street Bank, as advanced approaches banking organizations, are subject to a capital floor in the calculation and assessment of regulatory capital adequacy by U.</w:t>
      </w:r>
    </w:p>
    <w:p w14:paraId="2C6CC179" w14:textId="77777777" w:rsidR="008D66EE" w:rsidRDefault="00000000">
      <w:r>
        <w:t>As of December 31, 2023, State Street Bank was categorized as well capitalized under the applicable regulatory capital adequacy framework, and exceeded all well capitalized ratio guidelines to which it was subject.</w:t>
      </w:r>
    </w:p>
    <w:p w14:paraId="6347163F" w14:textId="77777777" w:rsidR="008D66EE" w:rsidRDefault="00000000">
      <w:r>
        <w:t>We have a general policy concerning purchases of our common stock to meet issuances under our employee benefit plans, including other corporate purposes.</w:t>
      </w:r>
    </w:p>
    <w:p w14:paraId="392D602E" w14:textId="77777777" w:rsidR="008D66EE" w:rsidRDefault="00000000">
      <w:r>
        <w:t>In 2021, we established State Street Digital to focus on the development of services related to digital assets and related technologies, such as blockchain, tokenization, cryptocurrency, and central bank digital currency, including the evolution of a new integrated business and digital operating model designed to support primarily our institutional clients' digital investment cycle.</w:t>
      </w:r>
    </w:p>
    <w:p w14:paraId="1CCF90C4" w14:textId="77777777" w:rsidR="008D66EE" w:rsidRDefault="00000000">
      <w:r>
        <w:t>State Street has also established and maintains internal control over financial reporting as a process designed to provide reasonable assurance regarding the reliability of financial reporting and the preparation of consolidated financial statements for external purposes in conformity with U.</w:t>
      </w:r>
    </w:p>
    <w:p w14:paraId="61F170B0" w14:textId="77777777" w:rsidR="008D66EE" w:rsidRDefault="00000000">
      <w:r>
        <w:lastRenderedPageBreak/>
        <w:t>In the ordinary course of business, State Street routinely enhances its internal controls and procedures for financial reporting by either upgrading its current systems or implementing new systems.</w:t>
      </w:r>
    </w:p>
    <w:p w14:paraId="067D06B4" w14:textId="77777777" w:rsidR="008D66EE" w:rsidRDefault="00000000">
      <w:r>
        <w:t>Changes have been made and may be made to State Street's internal controls and procedures for financial reporting as a result of these efforts.</w:t>
      </w:r>
    </w:p>
    <w:p w14:paraId="0576D70D" w14:textId="77777777" w:rsidR="008D66EE" w:rsidRDefault="00000000">
      <w:r>
        <w:t>Management assessed the effectiveness of State Streets internal control over financial reporting as of December 31, 2023 based on the framework set forth by the Committee of Sponsoring Organizations of the Treadway Commission in Internal Control Integrated Framework, .</w:t>
      </w:r>
    </w:p>
    <w:p w14:paraId="3B24AEEB" w14:textId="77777777" w:rsidR="008D66EE" w:rsidRDefault="00000000">
      <w:r>
        <w:t>The effectiveness of State Streets internal control over financial reporting as of December 31, 2023 has been audited by Ernst &amp; Young LLP, an independent registered public accounting firm, as stated in their accompanying report, which follows this report.</w:t>
      </w:r>
    </w:p>
    <w:p w14:paraId="095732C2" w14:textId="77777777" w:rsidR="008D66EE" w:rsidRDefault="00000000">
      <w:r>
        <w:t>In our opinion, State Street Corporation the Corporation maintained, in all material respects, effective internal control over financial reporting as of December 31, 2023, based on the COSO criteria.</w:t>
      </w:r>
    </w:p>
    <w:p w14:paraId="7142F798" w14:textId="77777777" w:rsidR="008D66EE" w:rsidRDefault="00000000">
      <w:r>
        <w:t>We also have audited, in accordance with the standards of the Public Company Accounting Oversight Board United States , the 2023 consolidated financial statements of the Corporation and our report dated February 15, 2024 expressed an unqualified opinion thereon.</w:t>
      </w:r>
    </w:p>
    <w:p w14:paraId="3121681F" w14:textId="77777777" w:rsidR="008D66EE" w:rsidRDefault="00000000">
      <w:r>
        <w:t>Basis for Opinion The Corporations management is responsible for maintaining effective internal control over financial reporting and for its assessment of the effectiveness of internal control over financial reporting included in the accompanying Managements Report on Internal Control Over Financial Reporting.</w:t>
      </w:r>
    </w:p>
    <w:p w14:paraId="69A4484C" w14:textId="77777777" w:rsidR="008D66EE" w:rsidRDefault="00000000">
      <w:r>
        <w:t>Our responsibility is to express an opinion on the Corporations internal control over financial reporting based on our audit.</w:t>
      </w:r>
    </w:p>
    <w:p w14:paraId="5E76800C" w14:textId="77777777" w:rsidR="008D66EE" w:rsidRDefault="00000000">
      <w:r>
        <w:t>Those standards require that we plan and perform the audit to obtain reasonable assurance about whether effective internal control over financial reporting was maintained in all material respects.</w:t>
      </w:r>
    </w:p>
    <w:p w14:paraId="031B308B" w14:textId="77777777" w:rsidR="008D66EE" w:rsidRDefault="00000000">
      <w:r>
        <w:t>Our audit included obtaining an understanding of internal control over financial reporting, assessing the risk that a material weakness exists, testing and evaluating the design and operating effectiveness of internal control based on the assessed risk, and performing such other procedures as we considered necessary in the circumstances.</w:t>
      </w:r>
    </w:p>
    <w:p w14:paraId="4521F25A" w14:textId="77777777" w:rsidR="008D66EE" w:rsidRDefault="00000000">
      <w:r>
        <w:t xml:space="preserve">The registrant's other certifying officer and I are responsible for establishing and maintaining disclosure controls and procedures as defined in Exchange Act Rules 13a-15, and 15d-15, and internal control over financial reporting as defined in Exchange Act Rules 13a-15, and 15d-15, for the registrant and have, , Designed such disclosure controls and procedures, or caused such disclosure controls and procedures to be designed under our </w:t>
      </w:r>
      <w:r>
        <w:lastRenderedPageBreak/>
        <w:t>supervision, to ensure that material information relating to the registrant, including its consolidated subsidiaries, is made known to us by others within those entities, particularly during the period in which this report is being prepared.</w:t>
      </w:r>
    </w:p>
    <w:p w14:paraId="425B46D5" w14:textId="77777777" w:rsidR="008D66EE" w:rsidRDefault="00000000">
      <w:r>
        <w:t>The registrant's other certifying officer and I have disclosed, based on our most recent evaluation of internal control over financial reporting, to the registrant's auditors and the audit committee of the registrant's board of directors or persons performing the equivalent functions, , All significant deficiencies and material weaknesses in the design or operation of internal control over financial reporting which are reasonably likely to adversely affect the registrant's ability to record, process, summarize and report financial information.</w:t>
      </w:r>
    </w:p>
    <w:p w14:paraId="42B92595" w14:textId="77777777" w:rsidR="008D66EE" w:rsidRDefault="00000000">
      <w:r>
        <w:t>The registrant's other certifying officer and I are responsible for establishing and maintaining disclosure controls and procedures as defined in Exchange Act Rules 13a-15, and 15d-15, and internal control over financial reporting as defined in Exchange Act Rules 13a-15, and 15d-15, for the registrant and have, ,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w:t>
      </w:r>
    </w:p>
    <w:p w14:paraId="53E3948D" w14:textId="77777777" w:rsidR="008D66EE" w:rsidRDefault="00000000">
      <w:r>
        <w:t>The registrant's other certifying officer and I have disclosed, based on our most recent evaluation of internal control over financial reporting, to the registrant's auditors and the audit committee of the registrant's board of directors or persons performing the equivalent functions, , All significant deficiencies and material weaknesses in the design or operation of internal control over financial reporting which are reasonably likely to adversely affect the registrant's ability to record, process, summarize and report financial information.</w:t>
      </w:r>
    </w:p>
    <w:p w14:paraId="5CC6D3BE" w14:textId="77777777" w:rsidR="008D66EE" w:rsidRDefault="00000000">
      <w:r>
        <w:t>Please note that any such statements are not guarantees of any future performance and actual results or developments may differ materially from those projected.</w:t>
      </w:r>
    </w:p>
    <w:p w14:paraId="52B5F6CA" w14:textId="77777777" w:rsidR="008D66EE" w:rsidRDefault="00000000">
      <w:r>
        <w:t>Sustainability and environmental stewardship are two tenets embedded in all facets of our business from our strategy to our offerings and how we work.</w:t>
      </w:r>
    </w:p>
    <w:sectPr w:rsidR="008D66E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404373590">
    <w:abstractNumId w:val="8"/>
  </w:num>
  <w:num w:numId="2" w16cid:durableId="1655140059">
    <w:abstractNumId w:val="6"/>
  </w:num>
  <w:num w:numId="3" w16cid:durableId="757023519">
    <w:abstractNumId w:val="5"/>
  </w:num>
  <w:num w:numId="4" w16cid:durableId="78647616">
    <w:abstractNumId w:val="4"/>
  </w:num>
  <w:num w:numId="5" w16cid:durableId="418526276">
    <w:abstractNumId w:val="7"/>
  </w:num>
  <w:num w:numId="6" w16cid:durableId="298924757">
    <w:abstractNumId w:val="3"/>
  </w:num>
  <w:num w:numId="7" w16cid:durableId="1726099695">
    <w:abstractNumId w:val="2"/>
  </w:num>
  <w:num w:numId="8" w16cid:durableId="1155607058">
    <w:abstractNumId w:val="1"/>
  </w:num>
  <w:num w:numId="9" w16cid:durableId="12392917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3A8"/>
    <w:rsid w:val="00034616"/>
    <w:rsid w:val="0006063C"/>
    <w:rsid w:val="0015074B"/>
    <w:rsid w:val="001C071C"/>
    <w:rsid w:val="001C553A"/>
    <w:rsid w:val="0029639D"/>
    <w:rsid w:val="002B79D0"/>
    <w:rsid w:val="00326F90"/>
    <w:rsid w:val="005A2B23"/>
    <w:rsid w:val="00646FD2"/>
    <w:rsid w:val="00672963"/>
    <w:rsid w:val="00686E42"/>
    <w:rsid w:val="00760901"/>
    <w:rsid w:val="00846438"/>
    <w:rsid w:val="008D66EE"/>
    <w:rsid w:val="00AA1D8D"/>
    <w:rsid w:val="00B12E48"/>
    <w:rsid w:val="00B47730"/>
    <w:rsid w:val="00C5217C"/>
    <w:rsid w:val="00CB0664"/>
    <w:rsid w:val="00CD247C"/>
    <w:rsid w:val="00F741BC"/>
    <w:rsid w:val="00FA1F23"/>
    <w:rsid w:val="00FC0F0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CAB8FF"/>
  <w14:defaultImageDpi w14:val="300"/>
  <w15:docId w15:val="{E95D59C8-535C-6B47-8D5B-09C3A51B0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28</Pages>
  <Words>11485</Words>
  <Characters>65466</Characters>
  <Application>Microsoft Office Word</Application>
  <DocSecurity>0</DocSecurity>
  <Lines>545</Lines>
  <Paragraphs>153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76798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17</cp:revision>
  <dcterms:created xsi:type="dcterms:W3CDTF">2013-12-23T23:15:00Z</dcterms:created>
  <dcterms:modified xsi:type="dcterms:W3CDTF">2025-08-02T20:07:00Z</dcterms:modified>
  <cp:category/>
</cp:coreProperties>
</file>