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C321" w14:textId="77777777" w:rsidR="00CA5C1B" w:rsidRDefault="00000000">
      <w:r>
        <w:t>The Pillar 3 report is part of the capital adequacy framework requiring to disclose comprehensive information about Luminor’s risks, risk management policies, and associated capital.</w:t>
      </w:r>
    </w:p>
    <w:p w14:paraId="0598A468" w14:textId="2D12D82A" w:rsidR="00CA5C1B" w:rsidRDefault="00000000">
      <w:r>
        <w:t xml:space="preserve">EU CCR3 </w:t>
      </w:r>
      <w:proofErr w:type="spellStart"/>
      <w:r>
        <w:t>Standardised</w:t>
      </w:r>
      <w:proofErr w:type="spellEnd"/>
      <w:r>
        <w:t xml:space="preserve"> approach CCR exposures by regulatory exposure class and risk weights 37.</w:t>
      </w:r>
    </w:p>
    <w:p w14:paraId="4BE7E4F9" w14:textId="77777777" w:rsidR="00CA5C1B" w:rsidRDefault="00000000">
      <w:r>
        <w:t>This includes a risk management framework which is designed in accordance with Luminor’s objective to balance the rewards of taking risk to generate income with the risk of loss.</w:t>
      </w:r>
    </w:p>
    <w:p w14:paraId="1A481155" w14:textId="77777777" w:rsidR="00CA5C1B" w:rsidRDefault="00000000">
      <w:r>
        <w:t>The risk appetite framework is an integral component of the risk management framework and captures the aggregate level of risk that Luminor is willing to assume within its risk capacity in pursuit of its strategic objectives and business plan.</w:t>
      </w:r>
    </w:p>
    <w:p w14:paraId="59CD9A6E" w14:textId="77777777" w:rsidR="00CA5C1B" w:rsidRDefault="00000000">
      <w:r>
        <w:t>Luminor has defined its internal liquidity requirements over and above the regulatory requirements and operates an effective liquidity risk management framework.</w:t>
      </w:r>
    </w:p>
    <w:p w14:paraId="3FAA62C6" w14:textId="77777777" w:rsidR="00CA5C1B" w:rsidRDefault="00000000">
      <w:r>
        <w:t>Luminor has a low-to-medium risk appetite for compliance risk and manages the risks that may arise from non-compliance with applicable regulatory requirements, internal regulations, or ethical standards.</w:t>
      </w:r>
    </w:p>
    <w:p w14:paraId="069C2697" w14:textId="77777777" w:rsidR="00CA5C1B" w:rsidRDefault="00000000">
      <w:r>
        <w:t>In 2023, Luminor raised compliance risk to a level one risk in Luminor’s risk taxonomy and overall risk management framework.</w:t>
      </w:r>
    </w:p>
    <w:p w14:paraId="2F812E79" w14:textId="77777777" w:rsidR="00CA5C1B" w:rsidRDefault="00000000">
      <w:r>
        <w:t>Luminor Holding Pillar 3 Report 2023 7 Environmental, Social and Governance risks In 2023, Luminor continued its commitment to Environmental, Social, and Governance initiatives, embedding sustainability into its core operations.</w:t>
      </w:r>
    </w:p>
    <w:p w14:paraId="09E0939B" w14:textId="77777777" w:rsidR="00CA5C1B" w:rsidRDefault="00000000">
      <w:r>
        <w:t>The focus on environmental impacts and climate risk management intensified, aligning with the goal of transitioning to a low carbon and biodiverse economy.</w:t>
      </w:r>
    </w:p>
    <w:p w14:paraId="078B44E7" w14:textId="77777777" w:rsidR="00CA5C1B" w:rsidRDefault="00000000">
      <w:r>
        <w:t>In parallel, Luminor fortified its ESG governance framework in 2023.</w:t>
      </w:r>
    </w:p>
    <w:p w14:paraId="04DF101D" w14:textId="77777777" w:rsidR="00CA5C1B" w:rsidRDefault="00000000">
      <w:r>
        <w:t>The Sustainability Policy was updated, excluding entities involved in non-compliant energy production.</w:t>
      </w:r>
    </w:p>
    <w:p w14:paraId="7C79D2DE" w14:textId="77777777" w:rsidR="00CA5C1B" w:rsidRDefault="00000000">
      <w:r>
        <w:t>The Bank conducted a comprehensive climate and environmental risk assessment, considering individual risk drivers and potential impacts on different sectors over various time horizons.</w:t>
      </w:r>
    </w:p>
    <w:p w14:paraId="689B808A" w14:textId="77777777" w:rsidR="00CA5C1B" w:rsidRDefault="00000000">
      <w:r>
        <w:t>Part of Luminor’s risk strategy is to uphold a risk culture that emphasizes integrity, accountability, with a low-risk appetite.</w:t>
      </w:r>
    </w:p>
    <w:p w14:paraId="309F0B92" w14:textId="77777777" w:rsidR="00CA5C1B" w:rsidRDefault="00000000">
      <w:r>
        <w:t>Luminor is dedicated to protecting customer assets, adhering to regulatory standards, and further developing operational limits.</w:t>
      </w:r>
    </w:p>
    <w:p w14:paraId="608BA6EB" w14:textId="77777777" w:rsidR="00CA5C1B" w:rsidRDefault="00000000">
      <w:r>
        <w:lastRenderedPageBreak/>
        <w:t>Regular reviews, audits, and monitoring through key risk indicators ensure alignment with the Bank’s overall low-risk appetite, fostering trust and driving resilient growth in the Baltic financial sector.</w:t>
      </w:r>
    </w:p>
    <w:p w14:paraId="688F7F21" w14:textId="77777777" w:rsidR="00CA5C1B" w:rsidRDefault="00000000">
      <w:r>
        <w:t>The internal control framework entails adequate, clear, transparent and effective routines for reporting, monitoring and follow-up processes.</w:t>
      </w:r>
    </w:p>
    <w:p w14:paraId="640CF532" w14:textId="77777777" w:rsidR="00CA5C1B" w:rsidRDefault="00000000">
      <w:r>
        <w:t>To enhance information security risk management, Luminor’s Chief Information Security Office Department has been established within Risk Division at the end of 2023.</w:t>
      </w:r>
    </w:p>
    <w:p w14:paraId="602761B1" w14:textId="77777777" w:rsidR="00CA5C1B" w:rsidRDefault="00000000">
      <w:r>
        <w:t>Key principles, roles and responsibilities for risk management within Luminor are established and communicated via Luminor’s Risk Policy and Compliance Policy.</w:t>
      </w:r>
    </w:p>
    <w:p w14:paraId="61DBBE08" w14:textId="77777777" w:rsidR="00CA5C1B" w:rsidRDefault="00000000">
      <w:r>
        <w:t>Risk appetite framework The risk appetite framework is one of the core elements of the risk management framework, which defines the system of risk limits and provides an overarching set of rules, procedures and processes through which risk appetite is established, communicated, and monitored.</w:t>
      </w:r>
    </w:p>
    <w:p w14:paraId="461626FA" w14:textId="46FB9A19" w:rsidR="00CA5C1B" w:rsidRDefault="00000000">
      <w:r>
        <w:t>It outlines the governance structure under which the Risk Appetite Statement Strategy is produced.</w:t>
      </w:r>
    </w:p>
    <w:p w14:paraId="5AE21824" w14:textId="77777777" w:rsidR="00CA5C1B" w:rsidRDefault="00000000">
      <w:r>
        <w:t>Resolution planning is an integral component of Luminor’s risk management framework and the Bank maintains close cooperation with the SRB to ensure resolvability.</w:t>
      </w:r>
    </w:p>
    <w:p w14:paraId="2EC4F652" w14:textId="77777777" w:rsidR="00CA5C1B" w:rsidRDefault="00000000">
      <w:r>
        <w:t>Aggregated risk reporting Luminor maintains continuous and transparent monitoring, reporting, and escalation mechanisms which provide management with aggregated risk reports and compliance risk reports in a timely manner.</w:t>
      </w:r>
    </w:p>
    <w:p w14:paraId="552A6814" w14:textId="77777777" w:rsidR="00CA5C1B" w:rsidRDefault="00000000">
      <w:r>
        <w:t>Luminor has formulated a risk strategy for solvency risk, which aims to maintain regulatory and Internal Capital levels high enough to sustain Luminor through prolonged periods of stress.</w:t>
      </w:r>
    </w:p>
    <w:p w14:paraId="56E79B42" w14:textId="77777777" w:rsidR="00CA5C1B" w:rsidRDefault="00000000">
      <w:r>
        <w:t>It further requires that Luminor’s risk profile, financial plan and risk appetite framework ensure that Luminor stays above regulatory capital requirements under stress.</w:t>
      </w:r>
    </w:p>
    <w:p w14:paraId="0E3C2492" w14:textId="77777777" w:rsidR="00CA5C1B" w:rsidRDefault="00000000">
      <w:r>
        <w:t>The financial plan, which considers capital developments under a baseline and adverse scenario, as well as the Scenario Simulation approach under a severe adverse scenario show that Luminor’s capitalisation stay above the regulatory requirements over a three-year horizon.</w:t>
      </w:r>
    </w:p>
    <w:p w14:paraId="3453B69A" w14:textId="77777777" w:rsidR="00CA5C1B" w:rsidRDefault="00000000">
      <w:r>
        <w:t>For this, Luminor maintains models to quantify credit, model, market, operational including compliance, and business model risks.</w:t>
      </w:r>
    </w:p>
    <w:p w14:paraId="0A910951" w14:textId="77777777" w:rsidR="00CA5C1B" w:rsidRDefault="00000000">
      <w:r>
        <w:t>The objective of credit risk management in Luminor is to maintain a low to medium risk profile of the credit portfolio that ensures profitability in the short and long term.</w:t>
      </w:r>
    </w:p>
    <w:p w14:paraId="791F13F5" w14:textId="77777777" w:rsidR="00CA5C1B" w:rsidRDefault="00000000">
      <w:r>
        <w:t>The principles of Luminor’s credit risk management are outlined in the Credit Risk Policy.</w:t>
      </w:r>
    </w:p>
    <w:p w14:paraId="384D8C4D" w14:textId="77777777" w:rsidR="00CA5C1B" w:rsidRDefault="00000000">
      <w:r>
        <w:lastRenderedPageBreak/>
        <w:t>Each business unit is responsible for daily credit risk management and maintaining the quality of the portfolio within the set risk appetite limits.</w:t>
      </w:r>
    </w:p>
    <w:p w14:paraId="120C27D6" w14:textId="77777777" w:rsidR="00CA5C1B" w:rsidRDefault="00000000">
      <w:r>
        <w:t>As the third line, Internal Audit Division reviews governance, credit risk management practices, and control processes as per risk-based audit plans.</w:t>
      </w:r>
    </w:p>
    <w:p w14:paraId="7761099E" w14:textId="77777777" w:rsidR="00CA5C1B" w:rsidRDefault="00000000">
      <w:r>
        <w:t>Rating models, which estimate PD and risk grade, are used to estimate the default risk of the counterparty, determine compliance of customers and exposures with the Credit Risk Policy, determine the required decision-making level, and set requirements for the frequency of the follow-up within the regular monitoring process.</w:t>
      </w:r>
    </w:p>
    <w:p w14:paraId="60BADA2C" w14:textId="77777777" w:rsidR="00CA5C1B" w:rsidRDefault="00000000">
      <w:r>
        <w:t>The purpose of the watch list is to identify performing customers that require special follow-up due to the aforementioned negative developments on a timely basis in order to perform proactive management of an exposure by implementing necessary remedial measures, discontinuing the customer relationship, and implementing relevant measures to prevent or reduce losses.</w:t>
      </w:r>
    </w:p>
    <w:p w14:paraId="7B50B9D9" w14:textId="77777777" w:rsidR="00CA5C1B" w:rsidRDefault="00000000">
      <w:r>
        <w:t>High level guidance for counterparty credit risk management is specified in the Credit Risk Policy, Credit Standard for Legal Entities, and further described in the Credit Manual for Financial Institutions.</w:t>
      </w:r>
    </w:p>
    <w:p w14:paraId="62F6C14D" w14:textId="77777777" w:rsidR="00CA5C1B" w:rsidRDefault="00000000">
      <w:r>
        <w:t>Market risks are managed under a dedicated market risk management framework which includes a comprehensive set of risk metrics which are monitored and reported in daily controlling processes.</w:t>
      </w:r>
    </w:p>
    <w:p w14:paraId="2F629066" w14:textId="77777777" w:rsidR="00CA5C1B" w:rsidRDefault="00000000">
      <w:r>
        <w:t>Market risk management and control is organised in three lines, as per Luminor’s internal control framework.</w:t>
      </w:r>
    </w:p>
    <w:p w14:paraId="734A6255" w14:textId="77777777" w:rsidR="00CA5C1B" w:rsidRDefault="00000000">
      <w:r>
        <w:t>The first line is the ongoing risk management and internal control by the business units.</w:t>
      </w:r>
    </w:p>
    <w:p w14:paraId="07AB4973" w14:textId="77777777" w:rsidR="00CA5C1B" w:rsidRDefault="00000000">
      <w:r>
        <w:t>Each business unit is responsible for daily risk management within their area and for ensuring risks remain within the defined risk appetite and set limits.</w:t>
      </w:r>
    </w:p>
    <w:p w14:paraId="512D69EA" w14:textId="77777777" w:rsidR="00CA5C1B" w:rsidRDefault="00000000">
      <w:r>
        <w:t>Luminor has defined and manages market risk based on a clearly defined market risk management framework, and additionally supported by a limit framework, which defines the governance, infrastructure, tools and processes required to manage market risks adequately and effectively.</w:t>
      </w:r>
    </w:p>
    <w:p w14:paraId="56450522" w14:textId="77777777" w:rsidR="00CA5C1B" w:rsidRDefault="00000000">
      <w:r>
        <w:t>Market risk stress testing is an integral component of the market risk management framework.</w:t>
      </w:r>
    </w:p>
    <w:p w14:paraId="30E2BC00" w14:textId="77777777" w:rsidR="00CA5C1B" w:rsidRDefault="00000000">
      <w:r>
        <w:t>There is a dedicated limit set in the risk management framework for IRRTB.</w:t>
      </w:r>
    </w:p>
    <w:p w14:paraId="05530CE4" w14:textId="77777777" w:rsidR="00CA5C1B" w:rsidRDefault="00000000">
      <w:r>
        <w:t>The objective of liquidity risk management is to ensure that Luminor can always meet cash flow obligations, including on an intraday basis and across market cycles, and during periods of stress.</w:t>
      </w:r>
    </w:p>
    <w:p w14:paraId="5E2245D7" w14:textId="77777777" w:rsidR="00CA5C1B" w:rsidRDefault="00000000">
      <w:r>
        <w:lastRenderedPageBreak/>
        <w:t>Luminor has defined and manages liquidity risk on the basis of a clearly defined liquidity risk management framework, and additionally supported by a limit framework, which defines the governance, infrastructure, tools and processes required to adequately and effectively manage liquidity risks.</w:t>
      </w:r>
    </w:p>
    <w:p w14:paraId="63DE4017" w14:textId="77777777" w:rsidR="00CA5C1B" w:rsidRDefault="00000000">
      <w:r>
        <w:t>Liquidity risk stress testing is an integral component of the liquidity risk management framework.</w:t>
      </w:r>
    </w:p>
    <w:p w14:paraId="604D9D47" w14:textId="3D539EED" w:rsidR="00CA5C1B" w:rsidRDefault="00000000">
      <w:r>
        <w:t>Key elements of the liquidity risk strategy are, Liquidity Risk Appetite as part of the Risk Appetite Statement Strategy, expressing the tolerance for liquidity risks as anchor for other liquidity risk management framework components, not least the limit framework.</w:t>
      </w:r>
    </w:p>
    <w:p w14:paraId="1C978E5A" w14:textId="4C04CEE0" w:rsidR="00CA5C1B" w:rsidRDefault="00000000">
      <w:r>
        <w:t>Contingency Funding Plan ensuring a clear governance and set of measures and tools to successfully navigate through possible adverse and stressed times.</w:t>
      </w:r>
    </w:p>
    <w:p w14:paraId="7D3CD933" w14:textId="77777777" w:rsidR="00CA5C1B" w:rsidRDefault="00000000">
      <w:r>
        <w:t>The aim of short-term liquidity management is to meet the required level of funds to secure daily business operations and to ensure compliance with the reserve and regulatory liquidity requirements as well as with internal liquidity limits.</w:t>
      </w:r>
    </w:p>
    <w:p w14:paraId="226576CF" w14:textId="77777777" w:rsidR="00CA5C1B" w:rsidRDefault="00000000">
      <w:r>
        <w:t>Luminor Holding Pillar 3 Report 2023 21 The funding strategy forms an important element in Luminor’s liquidity risk management framework and considers diversification of funding in terms of funding channels and types, investor types, regions, products, and instruments.</w:t>
      </w:r>
    </w:p>
    <w:p w14:paraId="298BB1A7" w14:textId="77777777" w:rsidR="00CA5C1B" w:rsidRDefault="00000000">
      <w:r>
        <w:t>A key objective of the funding strategy is to ensure the sustainability of a self-funded banking group.</w:t>
      </w:r>
    </w:p>
    <w:p w14:paraId="6F2B0DF6" w14:textId="77777777" w:rsidR="00CA5C1B" w:rsidRDefault="00000000">
      <w:r>
        <w:t>The plan describes the activities to be performed and measures that will be applied during such a crisis as well as monitoring and reporting of events that would lead to the implementation of the Contingency Funding Plan and determines the governance at times of liquidity crisis.</w:t>
      </w:r>
    </w:p>
    <w:p w14:paraId="61C37C58" w14:textId="77777777" w:rsidR="00CA5C1B" w:rsidRDefault="00000000">
      <w:r>
        <w:t>The ILAAP provides an assessment of liquidity adequacy through a comprehensive analysis of liquidity risk management practices in Luminor.</w:t>
      </w:r>
    </w:p>
    <w:p w14:paraId="23861E0D" w14:textId="77777777" w:rsidR="00CA5C1B" w:rsidRDefault="00000000">
      <w:r>
        <w:t>It is integrated in the risk management framework and closely connected to the risk identification and assessment processes.</w:t>
      </w:r>
    </w:p>
    <w:p w14:paraId="6B3BA9A5" w14:textId="77777777" w:rsidR="00CA5C1B" w:rsidRDefault="00000000">
      <w:r>
        <w:t>The operational risk management framework establishes requirements for identifying, managing, assessing, treating, monitoring, and reporting operational risks.</w:t>
      </w:r>
    </w:p>
    <w:p w14:paraId="6AE7FF5F" w14:textId="77777777" w:rsidR="00CA5C1B" w:rsidRDefault="00000000">
      <w:r>
        <w:t>The prime responsibility for the management of operational risk and compliance with framework requirements rests within the business and functional units where the risk arises.</w:t>
      </w:r>
    </w:p>
    <w:p w14:paraId="613CD705" w14:textId="77777777" w:rsidR="00CA5C1B" w:rsidRDefault="00000000">
      <w:r>
        <w:t xml:space="preserve">All Luminor’s business and functional units are responsible for fostering a sound risk culture in their respective reporting lines to ensure that employees understand the </w:t>
      </w:r>
      <w:r>
        <w:lastRenderedPageBreak/>
        <w:t>operations they perform, the risks inherent in these, and the importance of the controls they execute or oversee the execution of.</w:t>
      </w:r>
    </w:p>
    <w:p w14:paraId="7611D03A" w14:textId="77777777" w:rsidR="00CA5C1B" w:rsidRDefault="00000000">
      <w:r>
        <w:t>Luminor's operational risk limits undergo validation and verification, employing both quantitative and qualitative operational risk analysis methodologies, to ensure that operational risk management is aligned with Luminor's strategic objectives and risk tolerance.</w:t>
      </w:r>
    </w:p>
    <w:p w14:paraId="246E331D" w14:textId="77777777" w:rsidR="00CA5C1B" w:rsidRDefault="00000000">
      <w:r>
        <w:t>The limits framework at Luminor is complemented by established reporting mechanisms to ensure comprehensive oversight.</w:t>
      </w:r>
    </w:p>
    <w:p w14:paraId="32ABA48C" w14:textId="77777777" w:rsidR="00CA5C1B" w:rsidRDefault="00000000">
      <w:r>
        <w:t>Compliance risk entails financial crime risk, conduct risk and regulatory compliance risk.</w:t>
      </w:r>
    </w:p>
    <w:p w14:paraId="7DD44D7F" w14:textId="77777777" w:rsidR="00CA5C1B" w:rsidRDefault="00000000">
      <w:r>
        <w:t>Luminor’s strategy towards financial crime and conduct risks is low and towards regulatory compliance risk is medium with the goal to decrease to low.</w:t>
      </w:r>
    </w:p>
    <w:p w14:paraId="54ADFBA5" w14:textId="77777777" w:rsidR="00CA5C1B" w:rsidRDefault="00000000">
      <w:r>
        <w:t>Compliance risk management is based on a strong compliance culture, where all stakeholders feel empowered and accountable to take active steps to ensure that Luminor remains compliant.</w:t>
      </w:r>
    </w:p>
    <w:p w14:paraId="319BC22F" w14:textId="77777777" w:rsidR="00CA5C1B" w:rsidRDefault="00000000">
      <w:r>
        <w:t>Luminor has established and maintains ethical business operations and considers sound and consistent risk culture as a key element of effective risk management.</w:t>
      </w:r>
    </w:p>
    <w:p w14:paraId="3F75455D" w14:textId="77777777" w:rsidR="00CA5C1B" w:rsidRDefault="00000000">
      <w:r>
        <w:t>The compliance risk management is governed by the Compliance Policy, Compliance Standard, and other internal regulations that are reviewed annually.</w:t>
      </w:r>
    </w:p>
    <w:p w14:paraId="10F2D4C8" w14:textId="77777777" w:rsidR="00CA5C1B" w:rsidRDefault="00000000">
      <w:r>
        <w:t>In reference to the Risk Appetite Statement Strategy, compliance risks are measured based on the indicators of the traffic light system.</w:t>
      </w:r>
    </w:p>
    <w:p w14:paraId="4ED9C7E2" w14:textId="77777777" w:rsidR="00CA5C1B" w:rsidRDefault="00000000">
      <w:r>
        <w:t>The compliance risk management system includes approved risk limits with relevant threshold of each indicator, limiting exposure for the main risk types or other significant risk areas.</w:t>
      </w:r>
    </w:p>
    <w:p w14:paraId="13D61108" w14:textId="77777777" w:rsidR="00CA5C1B" w:rsidRDefault="00000000">
      <w:r>
        <w:t>Compliance risk stress-testing and scenario analysis process identifies, analyses and measures a range of scenarios on capital and the profit-and-loss account to inform Luminor of the potential risk impacts that could materialise under extreme conditions.</w:t>
      </w:r>
    </w:p>
    <w:p w14:paraId="165810EA" w14:textId="77777777" w:rsidR="00CA5C1B" w:rsidRDefault="00000000">
      <w:r>
        <w:t>Luminor is firmly committed to adhering to regulatory, ethical, and social responsibilities and ensuring that Luminor’s products, services, or channels are not used for purposes of money laundering, tax and sanctions evasion, terrorism financing and proliferation of weapons of mass destruction.</w:t>
      </w:r>
    </w:p>
    <w:p w14:paraId="4B8D8C8A" w14:textId="77777777" w:rsidR="00CA5C1B" w:rsidRDefault="00000000">
      <w:r>
        <w:t>Luminor fosters compliance culture, and expects its clients, partners, vendors, suppliers and other third parties to comply with all applicable laws and regulations concerning anti-money laundering, countering terrorism financing and proliferation of weapons of mass destruction, and implementation of sanctions.</w:t>
      </w:r>
    </w:p>
    <w:p w14:paraId="1055786E" w14:textId="77777777" w:rsidR="00CA5C1B" w:rsidRDefault="00000000">
      <w:r>
        <w:lastRenderedPageBreak/>
        <w:t>Roles and responsibilities Luminor maintains a three lines model to ensure effective governance and oversight of money laundering, terrorism financing, proliferation of weapons of mass destruction and sanctions risks.</w:t>
      </w:r>
    </w:p>
    <w:p w14:paraId="39F9D5D3" w14:textId="77777777" w:rsidR="00CA5C1B" w:rsidRDefault="00000000">
      <w:r>
        <w:t>Implementation of Sanctions Luminor is committed to protection of human rights, countering financing of terrorism and proliferation of weapons of mass destruction.</w:t>
      </w:r>
    </w:p>
    <w:p w14:paraId="408CCC87" w14:textId="77777777" w:rsidR="00CA5C1B" w:rsidRDefault="00000000">
      <w:r>
        <w:t>The training programme is designed and continuously updated to raise employees’ awareness about recognising activities that can be related to money laundering, financing of terrorism and proliferation of weapons of mass destruction or sanctions and train what actions must be taken.</w:t>
      </w:r>
    </w:p>
    <w:p w14:paraId="748F3ED1" w14:textId="77777777" w:rsidR="00CA5C1B" w:rsidRDefault="00000000">
      <w:r>
        <w:t>The conduct risk management in Luminor is based on principles defined in the Compliance Policy.</w:t>
      </w:r>
    </w:p>
    <w:p w14:paraId="3669C7B8" w14:textId="77777777" w:rsidR="00CA5C1B" w:rsidRDefault="00000000">
      <w:r>
        <w:t>Acting with integrity is the key for Luminor to achieve its aim to provide sustainable value to customers and keep the trust of the customers, shareholders, investors, employees, supervisors and business partners.</w:t>
      </w:r>
    </w:p>
    <w:p w14:paraId="131FB7FC" w14:textId="77777777" w:rsidR="00CA5C1B" w:rsidRDefault="00000000">
      <w:r>
        <w:t>To continue supporting the conduct risk management, Luminor further enhances internal regulations addressing detection and prevention of market abuse activities including market sounding, insider dealing, market manipulation and personal data protection, as well as raises employees’ awareness on the internal and external requirements.</w:t>
      </w:r>
    </w:p>
    <w:p w14:paraId="42E205BB" w14:textId="77777777" w:rsidR="00CA5C1B" w:rsidRDefault="00000000">
      <w:r>
        <w:t>During 2023, Luminor revised main principles for customer protection risk management basing them on the strategic goal to build Luminor around customers.</w:t>
      </w:r>
    </w:p>
    <w:p w14:paraId="74029FD6" w14:textId="77777777" w:rsidR="00CA5C1B" w:rsidRDefault="00000000">
      <w:r>
        <w:t>The customer protection risk management includes activities to safeguard Luminor customers from mis-selling including violation of investor protection and responsible lending rules, unfair advertising, improper handling of customer complaints, poor service or product quality, including unfair profitability and poor after-sales practice.</w:t>
      </w:r>
    </w:p>
    <w:p w14:paraId="23BACAD5" w14:textId="77777777" w:rsidR="00CA5C1B" w:rsidRDefault="00000000">
      <w:r>
        <w:t>Luminor continued strengthening handling of customer complaints, enhancing product governance arrangements also in terms of sustainability, renewing marketing rules and ensuring responsible lending and disclosure practices.</w:t>
      </w:r>
    </w:p>
    <w:p w14:paraId="50040B0B" w14:textId="77777777" w:rsidR="00CA5C1B" w:rsidRDefault="00000000">
      <w:r>
        <w:t>Regulatory compliance risk In 2023, Luminor had a medium-risk profile for regulatory compliance risk and was taking steps to reach a low-risk status in the coming year by continuously addressing identified regulatory compliance risk issues and prioritizing implementation of the regulatory projects.</w:t>
      </w:r>
    </w:p>
    <w:p w14:paraId="462891A4" w14:textId="77777777" w:rsidR="00CA5C1B" w:rsidRDefault="00000000">
      <w:r>
        <w:t>Also, during 2023 Luminor was focusing on maintaining strong compliance culture and embedding compliance in all Luminor activities, operations, products, and services.</w:t>
      </w:r>
    </w:p>
    <w:p w14:paraId="1D6828F5" w14:textId="77777777" w:rsidR="00CA5C1B" w:rsidRDefault="00000000">
      <w:r>
        <w:t>Regulatory change management and regulatory affairs processes are important data sources for the identification of emerging risks and regulatory focus and assessing regulatory compliance risk level of different compliance risk sub-types.</w:t>
      </w:r>
    </w:p>
    <w:p w14:paraId="3FF7F374" w14:textId="77777777" w:rsidR="00CA5C1B" w:rsidRDefault="00000000">
      <w:r>
        <w:lastRenderedPageBreak/>
        <w:t>The key principles and strategy for model risk management within Luminor are established in the Risk Policy and Model Risk Standard.</w:t>
      </w:r>
    </w:p>
    <w:p w14:paraId="264388AD" w14:textId="77777777" w:rsidR="00CA5C1B" w:rsidRDefault="00000000">
      <w:r>
        <w:t>During 2023, Luminor continued to implement an internal model risk management framework that was established in 2021.</w:t>
      </w:r>
    </w:p>
    <w:p w14:paraId="07DF1F08" w14:textId="77777777" w:rsidR="00CA5C1B" w:rsidRDefault="00000000">
      <w:r>
        <w:t>Continuous work has been done to update internal model risk regulation to ensure it is up to date, tailored to regulatory expectations and best industry standards.</w:t>
      </w:r>
    </w:p>
    <w:p w14:paraId="15B622A4" w14:textId="77777777" w:rsidR="00CA5C1B" w:rsidRDefault="00000000">
      <w:r>
        <w:t>While for example, credit risk management deals with the mitigation of potential credit losses, business model risk deals with the aspect of not fulfilling credit portfolio growth targets.</w:t>
      </w:r>
    </w:p>
    <w:p w14:paraId="075BB1EB" w14:textId="77777777" w:rsidR="00CA5C1B" w:rsidRDefault="00000000">
      <w:r>
        <w:t>Additionally, discussions about peers and market developments are held to place Luminor’s performance in the context of the broader business environment.</w:t>
      </w:r>
    </w:p>
    <w:p w14:paraId="63C52AA8" w14:textId="77777777" w:rsidR="00CA5C1B" w:rsidRDefault="00000000">
      <w:r>
        <w:t>Luminor is determined to integrate ESG-related arrangements and consider ESG risk drivers while designing its business model, risk management framework, decision making including investment decision making, financing and other activities.</w:t>
      </w:r>
    </w:p>
    <w:p w14:paraId="1E026845" w14:textId="77777777" w:rsidR="00CA5C1B" w:rsidRDefault="00000000">
      <w:r>
        <w:t>Luminor is determined to identify, assess and monitor the current and forward-looking impact of climate-related and environmental factors on its business environment and Bank’s impact on the environment to ensure the sustainability and resilience of its business model.</w:t>
      </w:r>
    </w:p>
    <w:p w14:paraId="5D66CE7F" w14:textId="77777777" w:rsidR="00CA5C1B" w:rsidRDefault="00000000">
      <w:r>
        <w:t>Further details about the strategy process will be published in Luminor’s Sustainability Report 2023.</w:t>
      </w:r>
    </w:p>
    <w:p w14:paraId="4C0CB727" w14:textId="77777777" w:rsidR="00CA5C1B" w:rsidRDefault="00000000">
      <w:r>
        <w:t>The Strategy has three core elements, 1 to be responsible with regards to conduct, consumption, and waste and CO2 neutral in the Bank’s own operations, 2 to support the transition to a low-carbon economy and 3 to care for local Baltic issues, including employee wellbeing, diversity and inclusion and measurable community engagement.</w:t>
      </w:r>
    </w:p>
    <w:p w14:paraId="1EDB24EB" w14:textId="77777777" w:rsidR="00CA5C1B" w:rsidRDefault="00000000">
      <w:r>
        <w:t>Luminor’s Sustainability Policy establishes general principles, roles and responsibilities, and measures that must be followed in all of Luminor’s business activities to ensure sound implementation of the sustainability-related ambitions, consideration of risks, and integration of ESG risk drivers into governance frameworks.</w:t>
      </w:r>
    </w:p>
    <w:p w14:paraId="5824055D" w14:textId="77777777" w:rsidR="00CA5C1B" w:rsidRDefault="00000000">
      <w:r>
        <w:t>It outlines the main sustainability principles and values Luminor follows in its business activities, decision making including investment decision making, remuneration, and relationships with its stakeholders.</w:t>
      </w:r>
    </w:p>
    <w:p w14:paraId="78EEB140" w14:textId="77777777" w:rsidR="00CA5C1B" w:rsidRDefault="00000000">
      <w:r>
        <w:t>The divisions and business functions ensure that for their own activities, the commitments are translated into processes and communicated to stakeholders.</w:t>
      </w:r>
    </w:p>
    <w:p w14:paraId="7812D6BD" w14:textId="77777777" w:rsidR="00CA5C1B" w:rsidRDefault="00000000">
      <w:r>
        <w:lastRenderedPageBreak/>
        <w:t>Climate-related and environmental risks are integrated in the Risk Policy, Risk Appetite Framework-Policy and Risk Appetite Statement Strategy, and Luminor’s ESG principles defined in the Sustainability Policy are an integral part of risk management.</w:t>
      </w:r>
    </w:p>
    <w:p w14:paraId="05C4FF7C" w14:textId="77777777" w:rsidR="00CA5C1B" w:rsidRDefault="00000000">
      <w:r>
        <w:t>These internal regulations establish general principles, roles and responsibilities, that must be followed with regards to the sustainability-related disclosures, the underlying ESG and climate and environmental risk related materiality assessments, and the risk drivers’ integration into regular business strategy update.</w:t>
      </w:r>
    </w:p>
    <w:p w14:paraId="7189DE08" w14:textId="77777777" w:rsidR="00CA5C1B" w:rsidRDefault="00000000">
      <w:r>
        <w:t>In 2023, Luminor conducted a qualitative assessment of individual climate and environmental risk driver impacts on its business areas and customers using our Climate and Environmental Risk Materiality Assessment framework.</w:t>
      </w:r>
    </w:p>
    <w:p w14:paraId="5117DCA1" w14:textId="77777777" w:rsidR="00CA5C1B" w:rsidRDefault="00000000">
      <w:r>
        <w:t>To identify and address any adverse or potentially adverse impacts from ESG risk drivers of own activities, Luminor has established ESG Due Diligence Standard to be followed when the ESG Due Diligence process is applied in the Bank’s business activities, decision making and relationships with employees, customers, vendors, and suppliers.</w:t>
      </w:r>
    </w:p>
    <w:p w14:paraId="1B77F2C5" w14:textId="77777777" w:rsidR="00CA5C1B" w:rsidRDefault="00000000">
      <w:r>
        <w:t>The ESG Due Diligence Standard was developed in accordance with the OECD Due Diligence Guidance for Responsible Business Conduct and are aligned with Luminor’s Risk Policy and Sustainability Policy.</w:t>
      </w:r>
    </w:p>
    <w:p w14:paraId="63A920B8" w14:textId="77777777" w:rsidR="00CA5C1B" w:rsidRDefault="00000000">
      <w:r>
        <w:t>Luminor aims to identify adverse or potentially adverse impact of its activities related to human rights, environment, social and governance, and their likelihood to affect Luminor.</w:t>
      </w:r>
    </w:p>
    <w:p w14:paraId="6A5912AD" w14:textId="77777777" w:rsidR="00CA5C1B" w:rsidRDefault="00000000">
      <w:r>
        <w:t>Luminor expects its customers, vendors and suppliers to adopt practices as Luminor to the extent possible to better integrate ESG risk driver management in their value chain and by taking responsibility for the impact of their business conduct on human rights, governance, society, and environment.</w:t>
      </w:r>
    </w:p>
    <w:p w14:paraId="762E5CE6" w14:textId="77777777" w:rsidR="00CA5C1B" w:rsidRDefault="00000000">
      <w:r>
        <w:t>The Code outlines Luminor’s principles on responsible business conduct and fair social conditions, and requires third parties i to have a written environmental policy and environmental management system, if required by applicable regulations, that is appropriate to the size, nature and risks of the third party’s operations, ii to implement an effective system to identify and minimize potential hazards to the environment, iii to ensure fair employment practices and treatment of employees and iv to commit to include the requirements specified in this Code in the contracts the third parties conclude with their cooperation partners.</w:t>
      </w:r>
    </w:p>
    <w:p w14:paraId="6BAECC87" w14:textId="77777777" w:rsidR="00CA5C1B" w:rsidRDefault="00000000">
      <w:r>
        <w:t>Luminor aims to support no/low-carbon investments and climate change mitigation and adaptation opportunities, as well as to identify opportunities to avoid, minimize or reduce the greenhouse gas emissions in financed projects.</w:t>
      </w:r>
    </w:p>
    <w:p w14:paraId="2BE94351" w14:textId="77777777" w:rsidR="00CA5C1B" w:rsidRDefault="00000000">
      <w:r>
        <w:t>Luminor is committed to developing capabilities, tools and processes to support customers in developing their climate adaptation measures and climate resilient investments as well as in managing the risks caused by climate change.</w:t>
      </w:r>
    </w:p>
    <w:p w14:paraId="2EC84009" w14:textId="77777777" w:rsidR="00CA5C1B" w:rsidRDefault="00000000">
      <w:r>
        <w:lastRenderedPageBreak/>
        <w:t>Luminor ensures that its governance structure considers both environmental and social factors to facilitate due identification, assessment and management of ESG risks, to take appropriate strategic decisions, to set goals and monitor progress against these goals.</w:t>
      </w:r>
    </w:p>
    <w:p w14:paraId="534D694B" w14:textId="77777777" w:rsidR="00CA5C1B" w:rsidRDefault="00000000">
      <w:r>
        <w:t>The management of ESG risks through the risk drivers impacting existing risk types and sub-types is integrated into Luminor’s risk governance process with roles and responsibilities allocated in accordance with Luminor’s internal control framework.</w:t>
      </w:r>
    </w:p>
    <w:p w14:paraId="5BCD3BC9" w14:textId="77777777" w:rsidR="00CA5C1B" w:rsidRDefault="00000000">
      <w:r>
        <w:t>The Compliance Division performs the controlling and monitoring activities by assessing, overseeing and challenging ESG governance, processes and controls designed and implemented by business divisions / Group functions to manage compliance risk in the area.</w:t>
      </w:r>
    </w:p>
    <w:p w14:paraId="6B7B6A2E" w14:textId="77777777" w:rsidR="00CA5C1B" w:rsidRDefault="00000000">
      <w:r>
        <w:t>These material topics, approved by the Supervisory Council, include climate change adaptation and mitigation, energy efficiency, pollution control, health and safety in the workforce, work-life balance, adequate wages, training and skills development, gender equality, diversity, workers' rights in the value chain, customer privacy and -practices, responsible business conduct, and business model resilience.</w:t>
      </w:r>
    </w:p>
    <w:p w14:paraId="78A55095" w14:textId="77777777" w:rsidR="00CA5C1B" w:rsidRDefault="00000000">
      <w:r>
        <w:t>This comprehensive assessment ensures that stakeholder concerns are addressed, risks are considered and minimized, Luminor Holding Pillar 3 Report 2023 33 and opportunities for value addition are identified, ultimately guiding Luminor's strategic actions and preparedness for future impacts.</w:t>
      </w:r>
    </w:p>
    <w:p w14:paraId="7911574A" w14:textId="77777777" w:rsidR="00CA5C1B" w:rsidRDefault="00000000">
      <w:r>
        <w:t>Additionally, a set of relevant KRIs as part of the credit risk management framework were developed.</w:t>
      </w:r>
    </w:p>
    <w:p w14:paraId="294EB921" w14:textId="77777777" w:rsidR="00CA5C1B" w:rsidRDefault="00000000">
      <w:r>
        <w:t>To enhance transparency and to provide an objective comparison by financial market participants to investors on the proportion of the investments that fund environmentally or socially sustainable economic activities, Luminor aims to establish periodic reporting on key performance indicators KPIs on the proportion of the credit activities that fund environmentally sustainable economic activities.</w:t>
      </w:r>
    </w:p>
    <w:p w14:paraId="4C20FB95" w14:textId="77777777" w:rsidR="00CA5C1B" w:rsidRDefault="00000000">
      <w:r>
        <w:t>Luminor follows a meticulous ESG Risk Materiality Assessment and ESG Disclosure Standard to ensure the accuracy and transparency of sustainability disclosures in its annual reports.</w:t>
      </w:r>
    </w:p>
    <w:p w14:paraId="28605FBE" w14:textId="77777777" w:rsidR="00CA5C1B" w:rsidRDefault="00000000">
      <w:r>
        <w:t>During 2023, Luminor continued to expand C&amp;E data capabilities to improve regulatory reporting and ESG risk driver management capabilities.</w:t>
      </w:r>
    </w:p>
    <w:p w14:paraId="1445C2FC" w14:textId="77777777" w:rsidR="00CA5C1B" w:rsidRDefault="00000000">
      <w:r>
        <w:t>Additionally, as part of Bank’s commitment to Science Based Targets initiative, Luminor developed decarbonization transition pathways and targets for corporate and mortgage lending portfolios within this and submitted the targets to Science Based Targets initiative for validation.</w:t>
      </w:r>
    </w:p>
    <w:p w14:paraId="5355F18C" w14:textId="77777777" w:rsidR="00CA5C1B" w:rsidRDefault="00000000">
      <w:r>
        <w:t xml:space="preserve">Alignment of the remuneration policy with environmental risk-related objectives The EBA Guidelines on sound remuneration policies under Directive 2013/36/EU require </w:t>
      </w:r>
      <w:r>
        <w:lastRenderedPageBreak/>
        <w:t>institutions to design their remuneration policies such that they are consistent with and promote sound and effective risk management.</w:t>
      </w:r>
    </w:p>
    <w:p w14:paraId="232063F3" w14:textId="77777777" w:rsidR="00CA5C1B" w:rsidRDefault="00000000">
      <w:r>
        <w:t>This inter alia includes a qualitative assessment performed on division level of implementation of risk management activities in line with ambition targets on climate-related and environmental risks.</w:t>
      </w:r>
    </w:p>
    <w:p w14:paraId="2CA71DD2" w14:textId="77777777" w:rsidR="00CA5C1B" w:rsidRDefault="00000000">
      <w:r>
        <w:t>Thereby ESG risk is integrated into Remuneration Policy to promote the adherence of employees to Luminor commitments and standards including ESG risk related behavior.</w:t>
      </w:r>
    </w:p>
    <w:p w14:paraId="222FD224" w14:textId="77777777" w:rsidR="00CA5C1B" w:rsidRDefault="00000000">
      <w:r>
        <w:t>In adherence to Luminor's Sustainability Policy, these ESG principles are integral to risk management, influencing the risk identification process and consideration of ESG risk drivers for existing risk types and sub-types in Luminor's risk taxonomy.</w:t>
      </w:r>
    </w:p>
    <w:p w14:paraId="1F9D622E" w14:textId="77777777" w:rsidR="00CA5C1B" w:rsidRDefault="00000000">
      <w:r>
        <w:t>Processes to identify, measure and monitor ESG risks C&amp;E risk materiality assessment In 2023, Luminor developed its Climate and Environment Risk Materiality Assessment methodology and performed the first CERA.</w:t>
      </w:r>
    </w:p>
    <w:p w14:paraId="73CC53E7" w14:textId="77777777" w:rsidR="00CA5C1B" w:rsidRDefault="00000000">
      <w:r>
        <w:t>The bank conducted an assessment of 32 individual climate and environmental risk drivers over short up to 3 years, medium 4-10 years and long 10-30 years term horizons to identify climate related risk drivers that are relevant and potentially material for Luminor business areas and different sectors.</w:t>
      </w:r>
    </w:p>
    <w:p w14:paraId="00BBB2EB" w14:textId="77777777" w:rsidR="00CA5C1B" w:rsidRDefault="00000000">
      <w:r>
        <w:t>Luminor carried out a qualitative assessment of these individual climate and environmental risk drivers impact on the Bank’s credit portfolio to identify material risk drivers and risk mitigation measures per business area.</w:t>
      </w:r>
    </w:p>
    <w:p w14:paraId="3BCB875C" w14:textId="77777777" w:rsidR="00CA5C1B" w:rsidRDefault="00000000">
      <w:r>
        <w:t>Based on the inherent risk assessment it is concluded if more enhanced evaluation of environmental and/or social, governance risks is needed.</w:t>
      </w:r>
    </w:p>
    <w:p w14:paraId="0A14B1CA" w14:textId="77777777" w:rsidR="00CA5C1B" w:rsidRDefault="00000000">
      <w:r>
        <w:t>If enhanced assessment is needed, then the residual risk level is determined based on the completion of the environmental and/or social and governance risk assessment tools by the relationship manager.</w:t>
      </w:r>
    </w:p>
    <w:p w14:paraId="56F53765" w14:textId="77777777" w:rsidR="00CA5C1B" w:rsidRDefault="00000000">
      <w:r>
        <w:t>If the impact of the company’s activity to the environment is high, a more detailed environmental risk assessment is performed using the Environmental risk assessment tool to make sure that the customer has adequate mitigation actions or a transition plan in place to deal with elevated environmental risks it might face in its operations.</w:t>
      </w:r>
    </w:p>
    <w:p w14:paraId="185B138E" w14:textId="77777777" w:rsidR="00CA5C1B" w:rsidRDefault="00000000">
      <w:r>
        <w:t>In addition, Luminor has defined an Exclusion list in its Sustainability Policy and does not provide services if the Bank has identified that the customers are engaged in the certain environmentally relevant activities, and if there is an identified risk that the customer contributes to or is responsible for systematic violations of human rights or individual rights in wars or conflict situations, violations of basic human rights or corruption and other particularly critical violations of basic ethical norms.</w:t>
      </w:r>
    </w:p>
    <w:p w14:paraId="7909FDB5" w14:textId="77777777" w:rsidR="00CA5C1B" w:rsidRDefault="00000000">
      <w:r>
        <w:lastRenderedPageBreak/>
        <w:t>In 2023, the Bank added an exclusion to its Sustainability Policy not to condone production of coal-fired power generation and/or thermal coal mining, and/or extraction of oil and oil shale in case the respective company has not committed to Net Zero by 2050 or earlier and does not have a transition plan in place.</w:t>
      </w:r>
    </w:p>
    <w:p w14:paraId="0F5701C4" w14:textId="77777777" w:rsidR="00CA5C1B" w:rsidRDefault="00000000">
      <w:r>
        <w:t>Luminor has defined several high ESG risk industries, i Construction, ii Wholesale and retail, iii Agriculture, forestry and fishing, iv Manufacturing, v Electricity, gas, steam and air conditioning supply, vi Transportation and vii Commercial real estate, as per the European Bank for Reconstruction and Development environmental and social risk mapping classification, and assessment of financed emissions based on the Partnership for Carbon Accounting Financials methodology.</w:t>
      </w:r>
    </w:p>
    <w:p w14:paraId="17EB7D2B" w14:textId="77777777" w:rsidR="00CA5C1B" w:rsidRDefault="00000000">
      <w:r>
        <w:t>This enables Luminor to identify industry specific risks and propose mitigation measures for customers in these sectors, including potential risk mitigation actions that customers can undertake, such as development of policies and procedures, setting targets or establishing metrics.</w:t>
      </w:r>
    </w:p>
    <w:p w14:paraId="402DA09B" w14:textId="77777777" w:rsidR="00CA5C1B" w:rsidRDefault="00000000">
      <w:r>
        <w:t>In 2023, Luminor developed net zero decarbonization transition pathways and established short and medium-term targets for Corporate banking and Retail banking areas.</w:t>
      </w:r>
    </w:p>
    <w:p w14:paraId="317726D0" w14:textId="77777777" w:rsidR="00CA5C1B" w:rsidRDefault="00000000">
      <w:r>
        <w:t>In the scope of the transition pathways definition, the bank defined measures to lower the emissions of its credit portfolio among others, through targets for financing a mixture of renewable energy installation projects, energy efficiency renovation projects, and energy efficient real estate.</w:t>
      </w:r>
    </w:p>
    <w:p w14:paraId="4318BE7F" w14:textId="77777777" w:rsidR="00CA5C1B" w:rsidRDefault="00000000">
      <w:r>
        <w:t>The objective of this roadmap is to support the Bank in its long-term risk mitigation efforts and to achieve its objective of net zero greenhouse gas emissions by 2050.</w:t>
      </w:r>
    </w:p>
    <w:p w14:paraId="2750EC2C" w14:textId="77777777" w:rsidR="00CA5C1B" w:rsidRDefault="00000000">
      <w:r>
        <w:t>To support its customers in building their resilience towards climate and environmental change, Luminor will continue to host seminars to address various aspects of climate impact relevant to their businesses.</w:t>
      </w:r>
    </w:p>
    <w:p w14:paraId="66812C3F" w14:textId="77777777" w:rsidR="00CA5C1B" w:rsidRDefault="00000000">
      <w:r>
        <w:t>In 2023, the Bank held 5 climate risk related seminars covering topics such as climate risk in transportation, commercial real estate and retail trade and wholesale sector, materiality assessment and emissions offsetting.</w:t>
      </w:r>
    </w:p>
    <w:p w14:paraId="048B6C0B" w14:textId="77777777" w:rsidR="00CA5C1B" w:rsidRDefault="00000000">
      <w:r>
        <w:t>As Luminor is in the process of integrating ESG risks into its risk management frameworks, the bank is also working on further integration within its ICAAP and ILAAP and is developing its stress testing capabilities in line with the bank’s progress on ESG related data availability and quality.</w:t>
      </w:r>
    </w:p>
    <w:p w14:paraId="73BC9ED6" w14:textId="77777777" w:rsidR="00CA5C1B" w:rsidRDefault="00000000">
      <w:r>
        <w:t>In the medium and long term, many economic sectors among others agriculture, fisheries, and tourism may face increased vulnerability and financial losses due to climate-related events as well as increased regulatory pressure to implement adaptation measures for many communities and industries.</w:t>
      </w:r>
    </w:p>
    <w:p w14:paraId="26266477" w14:textId="77777777" w:rsidR="00CA5C1B" w:rsidRDefault="00000000">
      <w:r>
        <w:lastRenderedPageBreak/>
        <w:t>Luminor is committed to support its customers as they transition to a low-carbon economy and implement more sustainable practices, to reduce negative impacts of its business activities, and to become climate neutral in its own operations.</w:t>
      </w:r>
    </w:p>
    <w:p w14:paraId="29E8F24A" w14:textId="77777777" w:rsidR="00CA5C1B" w:rsidRDefault="00000000">
      <w:r>
        <w:t>To foster implementation of the obligations stemming from regulations and to contribute to lowering the effect of own activities, Luminor has set objectives for creating positive impacts on the environment and customers it serves and to foster sound management of the transition risk drivers, especially the risks triggered by carbon emissions.</w:t>
      </w:r>
    </w:p>
    <w:p w14:paraId="68A3B82E" w14:textId="77777777" w:rsidR="00CA5C1B" w:rsidRDefault="00000000">
      <w:r>
        <w:t>In 2023, Luminor commenced with an environmental scan to ensure sound identification and assessment of C&amp;E risks triggered by, including without limitation, changes in the business and regulatory environment, and macroeconomic situation.</w:t>
      </w:r>
    </w:p>
    <w:p w14:paraId="6BDD987F" w14:textId="77777777" w:rsidR="00CA5C1B" w:rsidRDefault="00000000">
      <w:r>
        <w:t>Considering the outcome, Luminor has designed the strategy for 2024-2026 and established long, mediumand short-term decarbonization targets.</w:t>
      </w:r>
    </w:p>
    <w:p w14:paraId="2F302D89" w14:textId="77777777" w:rsidR="00CA5C1B" w:rsidRDefault="00000000">
      <w:r>
        <w:t>For long term targets, Luminor commits to reduce the portfolio risk exposure to C&amp;E risk drivers in line with our commitment to become Net Zero by 2050 and our calculated Science Based Targets for key business areas.</w:t>
      </w:r>
    </w:p>
    <w:p w14:paraId="664F9BBC" w14:textId="77777777" w:rsidR="00CA5C1B" w:rsidRDefault="00000000">
      <w:r>
        <w:t>The KPIs indicated above formed the basis for development of ESG related arrangements of Luminor’s strategy for the years 2024-2026.</w:t>
      </w:r>
    </w:p>
    <w:p w14:paraId="171679A1" w14:textId="77777777" w:rsidR="00CA5C1B" w:rsidRDefault="00000000">
      <w:r>
        <w:t>Additionally, decarbonization pathways and actions for Corporate lending and Retail mortgage lending business areas have been established in order to support our commitments.</w:t>
      </w:r>
    </w:p>
    <w:p w14:paraId="5444D267" w14:textId="77777777" w:rsidR="00CA5C1B" w:rsidRDefault="00000000">
      <w:r>
        <w:t>Increase lending to corporate sustainable real estate and renewable energy related projects to 700 million EUR by 2030 In 2023, Luminor continued to finance lower-carbon energy projects and increased the volume of lending to sustainable real estate and renewable energy related projects to 108 million EUR.</w:t>
      </w:r>
    </w:p>
    <w:p w14:paraId="6F48AD1B" w14:textId="77777777" w:rsidR="00CA5C1B" w:rsidRDefault="00000000">
      <w:r>
        <w:t>The reported loans cover renewable energy projects where environment impact was assessed, and social and governance safeguards considered and real estate construction projects complying with technical screening criteria related to primary energy demand for new constructions under Climate Delegated Act.</w:t>
      </w:r>
    </w:p>
    <w:p w14:paraId="5225D008" w14:textId="77777777" w:rsidR="00CA5C1B" w:rsidRDefault="00000000">
      <w:r>
        <w:t>Maintain low ESG Risk Rating by Sustainalytics In 2023, Luminor received a low risk score, the best ESG risk rating score of the Baltic banks by Sustainalytics, which is assessing the ESG governance to deal with the material risks that Bank is exposed to.</w:t>
      </w:r>
    </w:p>
    <w:p w14:paraId="0FAA9A0D" w14:textId="77777777" w:rsidR="00CA5C1B" w:rsidRDefault="00000000">
      <w:r>
        <w:t>Luminor Holding Pillar 3 Report 2023 37 Social risk Our annual disclosures are based on the results of Luminor’s 2023 ESG business materiality assessment, which included consideration of risks and/or issues pertaining to our value chain for instance, customers and employees and determination of material social topics.</w:t>
      </w:r>
    </w:p>
    <w:p w14:paraId="1EE4A1B7" w14:textId="77777777" w:rsidR="00CA5C1B" w:rsidRDefault="00000000">
      <w:r>
        <w:lastRenderedPageBreak/>
        <w:t>Furthermore, the Bank established a separate Group Sanctions Compliance Unit and local AML Compliance Units in each Baltic country, enhanced the AML monitoring by introducing improved adverse media screening and new online and post monitoring scenarios, thus, strengthening its anti-money laundering measures.</w:t>
      </w:r>
    </w:p>
    <w:p w14:paraId="441CBDC6" w14:textId="77777777" w:rsidR="00CA5C1B" w:rsidRDefault="00000000">
      <w:r>
        <w:t>During the regular business strategy review activities, Luminor established gender diversity targets and is working to remedy the gender pay gap.</w:t>
      </w:r>
    </w:p>
    <w:p w14:paraId="1DA93C09" w14:textId="77777777" w:rsidR="00CA5C1B" w:rsidRDefault="00000000">
      <w:r>
        <w:t>Detailed results of the latest Luminor annual ESG business materiality assessment, including double materiality aspects and overview of our policies, targets and actions regarding the material topics will be provided in Luminor Sustainability Report 2023.</w:t>
      </w:r>
    </w:p>
    <w:p w14:paraId="0070D65A" w14:textId="77777777" w:rsidR="00CA5C1B" w:rsidRDefault="00000000">
      <w:r>
        <w:t>Furthermore, a dedicated Non-Financial Risk Committee, chaired by the Chief Risk Officer, oversees the adequacy and effectiveness of controls related to conduct risks, anti-bribery, and anti-corruption.</w:t>
      </w:r>
    </w:p>
    <w:p w14:paraId="03DBED33" w14:textId="77777777" w:rsidR="00CA5C1B" w:rsidRDefault="00000000">
      <w:r>
        <w:t>Luminor's commitment to ethical conduct is further supported by policies such as the Governance Policy, Sustainability Policy, Anti-Bribery and Anti-Corruption Policy, Code of Conduct, and Conflict of Interest Management Policy.</w:t>
      </w:r>
    </w:p>
    <w:p w14:paraId="27278157" w14:textId="77777777" w:rsidR="00CA5C1B" w:rsidRDefault="00000000">
      <w:r>
        <w:t>Regular awareness raising activities conducted by the Compliance Division and Sustainability Department reinforce these policies across all levels of the organization.</w:t>
      </w:r>
    </w:p>
    <w:p w14:paraId="3199B458" w14:textId="77777777" w:rsidR="00CA5C1B" w:rsidRDefault="00000000">
      <w:r>
        <w:t>Mandatory training programs for employees cover ESG, human rights, preventing financial crime, security, and operational risk, ensuring a well-informed and responsible workforce.</w:t>
      </w:r>
    </w:p>
    <w:p w14:paraId="70A86BF8" w14:textId="77777777" w:rsidR="00CA5C1B" w:rsidRDefault="00000000">
      <w:r>
        <w:t>Results of the annual Luminor ESG business materiality assessment, including double materiality aspects as well as overview of our policies, targets and actions designed to address the material topics will be disclosed in the Luminor Sustainability Report 2023 and are summarized in the Annual Report 2023, Corporate Governance report section.</w:t>
      </w:r>
    </w:p>
    <w:p w14:paraId="0843030B" w14:textId="77777777" w:rsidR="00CA5C1B" w:rsidRDefault="00000000">
      <w:r>
        <w:t>The Remuneration Policy pertains to all staff and aligns their pay with the prevailing strategies, values, and objectives of the Group while promoting sound risk management.</w:t>
      </w:r>
    </w:p>
    <w:p w14:paraId="0DD8751F" w14:textId="77777777" w:rsidR="00CA5C1B" w:rsidRDefault="00000000">
      <w:r>
        <w:t>The Compliance Division may also provide input for individual variable remuneration based on the outcome of conduct cases.</w:t>
      </w:r>
    </w:p>
    <w:p w14:paraId="4411DB9C" w14:textId="77777777" w:rsidR="00CA5C1B" w:rsidRDefault="00000000">
      <w:r>
        <w:t>At least once per year, the Internal Audit Division verifies the implementation of the requirements specified in the Remuneration Policy, in addition to reviewing the effects of Luminor’s remuneration policies on its risk profile and how these are managed.</w:t>
      </w:r>
    </w:p>
    <w:p w14:paraId="7C22D618" w14:textId="77777777" w:rsidR="00CA5C1B" w:rsidRDefault="00000000">
      <w:r>
        <w:t>The following principles aim to align variable remuneration with sound risk management, The amount of variable remuneration cannot exceed 100% of the annual fixed remuneration for a staff member.</w:t>
      </w:r>
    </w:p>
    <w:p w14:paraId="5F7C6289" w14:textId="77777777" w:rsidR="00CA5C1B" w:rsidRDefault="00000000">
      <w:r>
        <w:t xml:space="preserve">The variable remuneration of staff members of Luminor’s internal control functions the Risk Division, Compliance Division, and Internal Audit Division cannot exceed 50% of their </w:t>
      </w:r>
      <w:r>
        <w:lastRenderedPageBreak/>
        <w:t>annual fixed remuneration and does not depend on performance of the business units they control.</w:t>
      </w:r>
    </w:p>
    <w:p w14:paraId="41DCF95C" w14:textId="77777777" w:rsidR="00CA5C1B" w:rsidRDefault="00000000">
      <w:r>
        <w:t>With regard to the potential risk related to the performance of material risk takers, payment of at least 40% of their variable remuneration is deferred over a period no less than 4 to 5 years and is paid out in suitable instruments which are subject to an appropriate retention policy designed to align incentives with the longer-term interests of Luminor.</w:t>
      </w:r>
    </w:p>
    <w:p w14:paraId="55572539" w14:textId="77777777" w:rsidR="00CA5C1B" w:rsidRDefault="00000000">
      <w:r>
        <w:t>Performance at all levels is evaluated using both quantitative and qualitative criteria, as well as risk-adjusted measures to ensure alignment with the Bank’s long-term business strategy, risk strategy, stakeholders’ interests, and compliance with applicable regulatory enactments.</w:t>
      </w:r>
    </w:p>
    <w:p w14:paraId="0B3BDDA4" w14:textId="77777777" w:rsidR="00CA5C1B" w:rsidRDefault="00000000">
      <w:r>
        <w:t>This process is conducted in accordance with the Estonian Credit Institutions Act, Commission Delegated Regulation 2021/923, ESMA Guidelines on sound remuneration policies under the UCITS Directive, and the specific sectoral regulatory enactments applicable to the Bank and the Asset Management Company.</w:t>
      </w:r>
    </w:p>
    <w:sectPr w:rsidR="00CA5C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76986585">
    <w:abstractNumId w:val="8"/>
  </w:num>
  <w:num w:numId="2" w16cid:durableId="178398253">
    <w:abstractNumId w:val="6"/>
  </w:num>
  <w:num w:numId="3" w16cid:durableId="1274289451">
    <w:abstractNumId w:val="5"/>
  </w:num>
  <w:num w:numId="4" w16cid:durableId="14354544">
    <w:abstractNumId w:val="4"/>
  </w:num>
  <w:num w:numId="5" w16cid:durableId="418914417">
    <w:abstractNumId w:val="7"/>
  </w:num>
  <w:num w:numId="6" w16cid:durableId="1125000219">
    <w:abstractNumId w:val="3"/>
  </w:num>
  <w:num w:numId="7" w16cid:durableId="1554346017">
    <w:abstractNumId w:val="2"/>
  </w:num>
  <w:num w:numId="8" w16cid:durableId="602035836">
    <w:abstractNumId w:val="1"/>
  </w:num>
  <w:num w:numId="9" w16cid:durableId="105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043"/>
    <w:rsid w:val="00AA1D8D"/>
    <w:rsid w:val="00B47730"/>
    <w:rsid w:val="00CA5C1B"/>
    <w:rsid w:val="00CB0664"/>
    <w:rsid w:val="00F56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3D5D9"/>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5174</Words>
  <Characters>29495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2025-07-31T20:44:00Z</dcterms:modified>
  <cp:category/>
</cp:coreProperties>
</file>