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C368" w14:textId="77777777" w:rsidR="005C53BC" w:rsidRDefault="00000000">
      <w:r>
        <w:t>The Pillar 3 report is part of the capital adequacy framework requiring to disclose comprehensive information about Luminor’s risks, risk management policies, and associated capital.</w:t>
      </w:r>
    </w:p>
    <w:p w14:paraId="153E2BE0" w14:textId="77777777" w:rsidR="005C53BC" w:rsidRDefault="00000000">
      <w:r>
        <w:t>The focus on climate-related and environmental risks and/or impacts management intensified, aligning with the Luminor goal of transitioning to a low carbon and biodiverse economy.</w:t>
      </w:r>
    </w:p>
    <w:p w14:paraId="0D25E19B" w14:textId="77777777" w:rsidR="005C53BC" w:rsidRDefault="00000000">
      <w:r>
        <w:t>Luminor is determined to integrate ESG-related arrangements and consider ESG risk drivers while designing its business model, risk management framework, decision making including investment decision making, financing and other activities.</w:t>
      </w:r>
    </w:p>
    <w:p w14:paraId="014CB7C0" w14:textId="77777777" w:rsidR="005C53BC" w:rsidRDefault="00000000">
      <w:r>
        <w:t>Luminor is determined to identify, assess and monitor the current and forward-looking impact of climate-related and environmental risks and/or risk drivers and/or impacts on its business environment and Bank’s impact on the ESG factors to ensure sustainability and resilience of its business model.</w:t>
      </w:r>
    </w:p>
    <w:p w14:paraId="7731FC51" w14:textId="77777777" w:rsidR="005C53BC" w:rsidRDefault="00000000">
      <w:r>
        <w:t>Among other targets and objectives, Luminor’s corporate strategy emphasises the following three elements, being committed to sustainable growth and implementation of ESG targets, being recognised as a positive contributor to the Baltic societies and becoming climate neutral by 2050 and gradually building up capabilities to decarbonise our business.</w:t>
      </w:r>
    </w:p>
    <w:p w14:paraId="53A998C6" w14:textId="77777777" w:rsidR="005C53BC" w:rsidRDefault="00000000">
      <w:r>
        <w:t>Luminor aims to support no/low-carbon investments and climate change mitigation and adaptation opportunities, as well as to identify opportunities to avoid, minimize or reduce greenhouse gas emissions in financed projects.</w:t>
      </w:r>
    </w:p>
    <w:p w14:paraId="2C56D825" w14:textId="77777777" w:rsidR="005C53BC" w:rsidRDefault="00000000">
      <w:r>
        <w:t>Luminor is aiming to develop capabilities, tools and processes to support customers in their efforts to transition to low carbon economy and developing their climate adaptation measures as well as in managing the risks caused by climate change.</w:t>
      </w:r>
    </w:p>
    <w:p w14:paraId="1AAED2B8" w14:textId="77777777" w:rsidR="005C53BC" w:rsidRDefault="00000000">
      <w:r>
        <w:t>In Q1 2024, Luminor performed climate and environmental C&amp;E impact identification C&amp;E RBE and C&amp;E risk drivers materiality assessments C&amp;E RMA on Luminor’s risk types to inform the annual Luminor strategy review that was initiated in Q2 2024.</w:t>
      </w:r>
    </w:p>
    <w:p w14:paraId="3FD69710" w14:textId="5C460E39" w:rsidR="005C53BC" w:rsidRDefault="00000000">
      <w:r>
        <w:t>As for the strategy review, description is provided in the section ‘IRO consideration in the strategy process’ in Luminor’s Sustainability Report 2023</w:t>
      </w:r>
      <w:r w:rsidR="0091410A">
        <w:t>.</w:t>
      </w:r>
    </w:p>
    <w:p w14:paraId="266E1FD3" w14:textId="77777777" w:rsidR="005C53BC" w:rsidRDefault="00000000">
      <w:r>
        <w:t>It outlines the main sustainability principles and values Luminor follows in its business activities, decision making including investment decision making, remuneration, and relationships with its clients, suppliers and vendors.</w:t>
      </w:r>
    </w:p>
    <w:p w14:paraId="69C7A16A" w14:textId="77777777" w:rsidR="005C53BC" w:rsidRDefault="00000000">
      <w:r>
        <w:t>Luminor structural units and departments ensure that for their own activities, the commitments are transposed to the underlying processes and communicated to the relevant stakeholders.</w:t>
      </w:r>
    </w:p>
    <w:p w14:paraId="2A884F74" w14:textId="77777777" w:rsidR="005C53BC" w:rsidRDefault="00000000">
      <w:r>
        <w:lastRenderedPageBreak/>
        <w:t>The ESG Due Diligence Standard was developed in accordance with the OECD Due Diligence Guidance for Responsible Business Conduct and is being implemented in conjunction with the Luminor’ Risk Policy and Sustainability Policy.</w:t>
      </w:r>
    </w:p>
    <w:p w14:paraId="4A5CD6DA" w14:textId="77777777" w:rsidR="005C53BC" w:rsidRDefault="00000000">
      <w:r>
        <w:t>As managers of pension funds, Luminor’s asset management subsidiaries published Principal Adverse Sustainability Impacts statements for 2023 transparency of adverse sustainability impacts at entity level in accordance with Article 4 of SFDR.</w:t>
      </w:r>
    </w:p>
    <w:p w14:paraId="66AB4E7F" w14:textId="77777777" w:rsidR="005C53BC" w:rsidRDefault="00000000">
      <w:r>
        <w:t>Luminor has established a Discretionary Portfolio Management ESG Due Diligence Procedure, which describes how Sustainability risks and Principal Adverse Sustainability Impacts are integrated in the investment decision making processes and how the ESG due diligence assessment is performed for the financial instruments proposed for the DPM Active List.</w:t>
      </w:r>
    </w:p>
    <w:p w14:paraId="54EF4E27" w14:textId="77777777" w:rsidR="005C53BC" w:rsidRDefault="00000000">
      <w:r>
        <w:t>Working conditions, hours, and wages must align with legal standards, with no unauthorized deductions, and third parties must provide a safe and healthy workplace for all employees, supported by a documented health and safety management system tailored to the scale and risks of their operations.</w:t>
      </w:r>
    </w:p>
    <w:p w14:paraId="7B961D35" w14:textId="77777777" w:rsidR="005C53BC" w:rsidRDefault="00000000">
      <w:r>
        <w:t>Luminor ensures that its governance structure considers both environmental and social factors to facilitate due identification, assessment and implementation of ESG risk drivers into risk management, to take appropriate strategic decisions, to set goals and targets and monitor progress against these goals.</w:t>
      </w:r>
    </w:p>
    <w:p w14:paraId="48EB81CD" w14:textId="77777777" w:rsidR="005C53BC" w:rsidRDefault="00000000">
      <w:r>
        <w:t>This includes approving the business strategy and ensuring its alignment with sustainability principles.</w:t>
      </w:r>
    </w:p>
    <w:p w14:paraId="0DDF5F95" w14:textId="21F27761" w:rsidR="005C53BC" w:rsidRDefault="00000000">
      <w:r>
        <w:t>Setting the sustainability targets, the targets are established as part of the sustainability strategy, which is integral part of the Luminor Strategy further referred to as the sustainability strategy, which has been approved by the Council.</w:t>
      </w:r>
    </w:p>
    <w:p w14:paraId="4D627CE4" w14:textId="77777777" w:rsidR="005C53BC" w:rsidRDefault="00000000">
      <w:r>
        <w:t>These targets are then translated into yearly objectives allocated to the Board and subsequently cascaded throughout the entire organization.</w:t>
      </w:r>
    </w:p>
    <w:p w14:paraId="565E25A5" w14:textId="77777777" w:rsidR="005C53BC" w:rsidRDefault="00000000">
      <w:r>
        <w:t>This monitoring encompasses both regular reporting cycles quarterly and ad-hoc assessments of risk and sustainability matters, ensuring comprehensive oversight of the Bank's activities.</w:t>
      </w:r>
    </w:p>
    <w:p w14:paraId="74D71D94" w14:textId="77777777" w:rsidR="005C53BC" w:rsidRDefault="00000000">
      <w:r>
        <w:t>Integration of ESG into governance structures, the Council ensures that responsibilities related to ESG risk drivers are integrated into the organizational structure and governance frameworks by approving mandates of the members of the Board and key function holders, organizational structure, Risk Policy and risk appetite framework.</w:t>
      </w:r>
    </w:p>
    <w:p w14:paraId="7B96B385" w14:textId="77777777" w:rsidR="005C53BC" w:rsidRDefault="00000000">
      <w:r>
        <w:t>Committee oversight, the Council exercises oversight over its committees to ensure the thoroughness, accuracy, and uniformity of ESG reporting and the careful consideration of material risks.</w:t>
      </w:r>
    </w:p>
    <w:p w14:paraId="5F71DFCA" w14:textId="77777777" w:rsidR="005C53BC" w:rsidRDefault="00000000">
      <w:r>
        <w:lastRenderedPageBreak/>
        <w:t>Additionally, the Board communicates with the Council through its committees, facilitating effective collaboration and reporting mechanisms within the governance structure.</w:t>
      </w:r>
    </w:p>
    <w:p w14:paraId="2EA32692" w14:textId="77777777" w:rsidR="005C53BC" w:rsidRDefault="00000000">
      <w:r>
        <w:t>The Audit Committee functions as an independent body tasked with overseeing and ensuring the integrity of ESG reporting and the consideration of material risks.</w:t>
      </w:r>
    </w:p>
    <w:p w14:paraId="440B6EE1" w14:textId="77777777" w:rsidR="005C53BC" w:rsidRDefault="00000000">
      <w:r>
        <w:t>The Risk Committee plays a pivotal role in shaping Luminor's approach to ESG matters.</w:t>
      </w:r>
    </w:p>
    <w:p w14:paraId="05A97E4A" w14:textId="77777777" w:rsidR="005C53BC" w:rsidRDefault="00000000">
      <w:r>
        <w:t>Additionally, it gives input into ESG strategy for Luminor, ensuring that ESG risk drivers are effectively integrated into enterprise risk management practices.</w:t>
      </w:r>
    </w:p>
    <w:p w14:paraId="525E9A79" w14:textId="77777777" w:rsidR="005C53BC" w:rsidRDefault="00000000">
      <w:r>
        <w:t>The Remuneration Committee is responsible for ensuring that the Bank's remuneration system is aligned with effective risk management practices.</w:t>
      </w:r>
    </w:p>
    <w:p w14:paraId="1258F9A3" w14:textId="77777777" w:rsidR="005C53BC" w:rsidRDefault="00000000">
      <w:r>
        <w:t>Additionally, the committee oversees the integration of ESG risk drivers considerations into the remuneration policies, ensuring that sustainability principles are embedded into the Bank's reward framework.</w:t>
      </w:r>
    </w:p>
    <w:p w14:paraId="7A6DA858" w14:textId="77777777" w:rsidR="005C53BC" w:rsidRDefault="00000000">
      <w:r>
        <w:t>In the realm of sustainability in accordance with Sustainability Policy, the Board ensures that responsibilities regarding ESG risk drivers are fully integrated into the organizational structure.</w:t>
      </w:r>
    </w:p>
    <w:p w14:paraId="5BE038C5" w14:textId="77777777" w:rsidR="005C53BC" w:rsidRDefault="00000000">
      <w:r>
        <w:t>It works to embed the management of ESG risk drivers into governance structures, establishing clear internal regulations and processes for business lines and internal control functions.</w:t>
      </w:r>
    </w:p>
    <w:p w14:paraId="43EEC0B2" w14:textId="77777777" w:rsidR="005C53BC" w:rsidRDefault="00000000">
      <w:r>
        <w:t>This comprehensive approach ensures that ESG considerations are incorporated into the business strategy, processes, and risk management framework.</w:t>
      </w:r>
    </w:p>
    <w:p w14:paraId="3963526B" w14:textId="77777777" w:rsidR="005C53BC" w:rsidRDefault="00000000">
      <w:r>
        <w:t>It ensures the appropriate monitoring of potential adverse impacts and developments that may affect Luminor's objectives.</w:t>
      </w:r>
    </w:p>
    <w:p w14:paraId="325D9FF9" w14:textId="77777777" w:rsidR="005C53BC" w:rsidRDefault="00000000">
      <w:r>
        <w:t>Additionally, the Board ensures performance of double materiality assessments to identify relevant ESG issues that are likely to materially affect Luminor’s business and those areas that may be materially affected by Bank’s business.</w:t>
      </w:r>
    </w:p>
    <w:p w14:paraId="4CCEE9C6" w14:textId="77777777" w:rsidR="005C53BC" w:rsidRDefault="00000000">
      <w:r>
        <w:t>Each committee's chair ensures that the Board is well-informed about the committee's operations, receiving timely, accurate, and comprehensive information, including periodic reports on committee performance.</w:t>
      </w:r>
    </w:p>
    <w:p w14:paraId="38EB345C" w14:textId="77777777" w:rsidR="005C53BC" w:rsidRDefault="00000000">
      <w:r>
        <w:t>Credit committee contributes to the development of a sound and uniform credit culture, thus it plays a vital role in promoting responsible lending practices and sustainable business conduct.</w:t>
      </w:r>
    </w:p>
    <w:p w14:paraId="324488B0" w14:textId="77777777" w:rsidR="005C53BC" w:rsidRDefault="00000000">
      <w:r>
        <w:t>This includes integrating ESG risk drivers into governance structures and ensuring compliance with EU and national legislation regarding the disclosure of ESG-related information.</w:t>
      </w:r>
    </w:p>
    <w:p w14:paraId="0A3C848F" w14:textId="77777777" w:rsidR="005C53BC" w:rsidRDefault="00000000">
      <w:r>
        <w:lastRenderedPageBreak/>
        <w:t>Within the Finance Division, the Sustainability Department has been established, comprising experts in the ESG domain and reporting to CFO.</w:t>
      </w:r>
    </w:p>
    <w:p w14:paraId="4EB61367" w14:textId="77777777" w:rsidR="005C53BC" w:rsidRDefault="00000000">
      <w:r>
        <w:t>In accordance with the Sustainability Policy, SD works closely with the CFO and governing bodies to develop and propose ESG-related targets aligned with various divisions across the organization.</w:t>
      </w:r>
    </w:p>
    <w:p w14:paraId="3A132BC3" w14:textId="77777777" w:rsidR="005C53BC" w:rsidRDefault="00000000">
      <w:r>
        <w:t>They assist in the implementation of the sustainability framework by incorporating strategic ESG goals into the relevant internal regulations, conducting associated training sessions, and providing guidance on sustainability-related matters to regulation owners.</w:t>
      </w:r>
    </w:p>
    <w:p w14:paraId="0C82AD69" w14:textId="77777777" w:rsidR="005C53BC" w:rsidRDefault="00000000">
      <w:r>
        <w:t>Annually, the SD reviews and suggests updates to the sustainability strategy and approach, aiming to promote ESG principles within the organization.</w:t>
      </w:r>
    </w:p>
    <w:p w14:paraId="0C435942" w14:textId="77777777" w:rsidR="005C53BC" w:rsidRDefault="00000000">
      <w:r>
        <w:t>Their objective is to align financing activities with overall sustainability goals and ESG principles, working in collaboration with corporate banking and credit risk management functions.</w:t>
      </w:r>
    </w:p>
    <w:p w14:paraId="0EC3F0BA" w14:textId="77777777" w:rsidR="005C53BC" w:rsidRDefault="00000000">
      <w:r>
        <w:t>They also propose revisions or enhancements to the overarching Sustainability Policy for approval by the Board and the Council.</w:t>
      </w:r>
    </w:p>
    <w:p w14:paraId="0DF6C872" w14:textId="0C5EF68A" w:rsidR="005C53BC" w:rsidRDefault="00000000">
      <w:r>
        <w:t>This includes overseeing the Risk Policy, Risk Appetite Statement Strategy, and other internal regulations related to risk management.</w:t>
      </w:r>
    </w:p>
    <w:p w14:paraId="4F746BB8" w14:textId="77777777" w:rsidR="005C53BC" w:rsidRDefault="00000000">
      <w:r>
        <w:t>This ensures that decision-makers are well-informed about organization's risk profile in comparison to risk appetite, strategy, business plans, and remuneration schemes.</w:t>
      </w:r>
    </w:p>
    <w:p w14:paraId="4055556C" w14:textId="77777777" w:rsidR="005C53BC" w:rsidRDefault="00000000">
      <w:r>
        <w:t>Reporting Luminor maintains continuous and transparent monitoring, reporting, and escalation mechanisms which provides management bodies with aggregated risk reports, compliance reports and ESG strategy implementation status and performance metrics regular updates in a timely manner.</w:t>
      </w:r>
    </w:p>
    <w:p w14:paraId="24BAF970" w14:textId="77777777" w:rsidR="005C53BC" w:rsidRDefault="00000000">
      <w:r>
        <w:t>The quarterly compliance report among other risks and sub-risks provides an overview of the main issues, findings and/or observations pertaining to implementation of the sustainability related regulatory requirements and changes thereto.</w:t>
      </w:r>
    </w:p>
    <w:p w14:paraId="33FFF210" w14:textId="77777777" w:rsidR="005C53BC" w:rsidRDefault="00000000">
      <w:r>
        <w:t>The quarterly ESG update, prepared by the Sustainability department, is provided to the Board, covering general ESG-related matters and progress on internal and strategic initiatives as well as update on the performance metrics.</w:t>
      </w:r>
    </w:p>
    <w:p w14:paraId="7CF62860" w14:textId="77777777" w:rsidR="005C53BC" w:rsidRDefault="00000000">
      <w:r>
        <w:t>Additional reporting to the Board and Council is tailored to specific subjects, including the approval of policies, strategies, and targets, as well as addressing material matters and approaches to external reporting.</w:t>
      </w:r>
    </w:p>
    <w:p w14:paraId="0A77DF8B" w14:textId="77777777" w:rsidR="005C53BC" w:rsidRDefault="00000000">
      <w:r>
        <w:t xml:space="preserve">Luminor Holding Pillar 3 Report 1H 2024 9 Alignment of the remuneration policy with environmental and social risk-related objectives The EBA Guidelines on sound remuneration policies under Directive 2013/36/EU require institutions to design their </w:t>
      </w:r>
      <w:r>
        <w:lastRenderedPageBreak/>
        <w:t>remuneration policies so that they are consistent with and promote sound and effective risk management.</w:t>
      </w:r>
    </w:p>
    <w:p w14:paraId="33C783EE" w14:textId="77777777" w:rsidR="005C53BC" w:rsidRDefault="00000000">
      <w:r>
        <w:t>Luminor has designed variable remuneration to promote its long-term interests and has determined it by three factors, financial and non-financial targets.</w:t>
      </w:r>
    </w:p>
    <w:p w14:paraId="081D104A" w14:textId="5BEEB5CA" w:rsidR="005C53BC" w:rsidRDefault="00000000">
      <w:r>
        <w:t>This inter alia includes a qualitative assessment performed on division level of implementation of risk management activities together with sustainabilityrelated risk considerations and Luminor’s voluntary sustainability commitment in performance criteria</w:t>
      </w:r>
      <w:r w:rsidR="00071950">
        <w:t>.</w:t>
      </w:r>
    </w:p>
    <w:p w14:paraId="5E069DA7" w14:textId="77777777" w:rsidR="005C53BC" w:rsidRDefault="00000000">
      <w:r>
        <w:t>Thereby ESG risk drivers are integrated into Remuneration Policy to promote the adherence of employees to Luminor’s commitments including targets and objectives and standards along with risk management related behaviour.</w:t>
      </w:r>
    </w:p>
    <w:p w14:paraId="3EDB0767" w14:textId="77777777" w:rsidR="005C53BC" w:rsidRDefault="00000000">
      <w:r>
        <w:t>Luminor ESG Risk Assessment Procedure defines principles of the assessment process for environmental, social and governance risks at loan origination and monitoring processes.</w:t>
      </w:r>
    </w:p>
    <w:p w14:paraId="73B7DE4B" w14:textId="77777777" w:rsidR="005C53BC" w:rsidRDefault="00000000">
      <w:r>
        <w:t>Based on the inherent risk assessment it is concluded if more enhanced evaluation of environmental and/or social, governance risks is needed.</w:t>
      </w:r>
    </w:p>
    <w:p w14:paraId="6FD7E851" w14:textId="77777777" w:rsidR="005C53BC" w:rsidRDefault="00000000">
      <w:r>
        <w:t>If enhanced assessment is needed, then the residual risk level is determined based on the completion of the environmental and/or social and governance risk assessment tools by the relationship manager.</w:t>
      </w:r>
    </w:p>
    <w:p w14:paraId="48F85C0B" w14:textId="77777777" w:rsidR="005C53BC" w:rsidRDefault="00000000">
      <w:r>
        <w:t>If the impact of the company’s activity to the environment is high, a more detailed environmental risk assessment is performed using 10 Luminor Holding Pillar 3 Report 1H 2024 the Environmental risk assessment tool to make sure that the customer has adequate mitigation actions or a transition plan in place to deal with elevated environmental risks it might face in its operations.</w:t>
      </w:r>
    </w:p>
    <w:p w14:paraId="7AEFEC22" w14:textId="77777777" w:rsidR="005C53BC" w:rsidRDefault="00000000">
      <w:r>
        <w:t>In addition, Luminor has defined an Exclusion list in its Sustainability Policy and does not provide services if the Bank has identified that the customers are engaged in the certain environmentally relevant activities, and if there is an identified risk that the customer contributes to or is responsible for systematic violations of human rights or individual rights in wars or conflict situations, violations of basic human rights or corruption and other particularly critical violations of basic ethical norms.</w:t>
      </w:r>
    </w:p>
    <w:p w14:paraId="6142C1E5" w14:textId="5ACE1004" w:rsidR="005C53BC" w:rsidRDefault="00000000">
      <w:r>
        <w:t xml:space="preserve">Luminor has defined seven high ESG risk industries, </w:t>
      </w:r>
      <w:r w:rsidR="00360955">
        <w:t>C</w:t>
      </w:r>
      <w:r>
        <w:t xml:space="preserve">onstruction, Wholesale and </w:t>
      </w:r>
      <w:proofErr w:type="gramStart"/>
      <w:r>
        <w:t>retail,  Agriculture</w:t>
      </w:r>
      <w:proofErr w:type="gramEnd"/>
      <w:r>
        <w:t xml:space="preserve">, forestry and fishing, </w:t>
      </w:r>
      <w:proofErr w:type="gramStart"/>
      <w:r>
        <w:t>Manufacturing,  Electricity</w:t>
      </w:r>
      <w:proofErr w:type="gramEnd"/>
      <w:r>
        <w:t xml:space="preserve">, gas, steam and air conditioning supply, Transportation </w:t>
      </w:r>
      <w:proofErr w:type="gramStart"/>
      <w:r>
        <w:t>and  Commercial</w:t>
      </w:r>
      <w:proofErr w:type="gramEnd"/>
      <w:r>
        <w:t xml:space="preserve"> real estate, as per the European Bank for Reconstruction and Development environmental and social risk mapping classification, and assessment of financed emissions based on the Partnership for Carbon Accounting Financials methodology.</w:t>
      </w:r>
    </w:p>
    <w:p w14:paraId="59155D75" w14:textId="77777777" w:rsidR="005C53BC" w:rsidRDefault="00000000">
      <w:r>
        <w:t xml:space="preserve">This enables Luminor to identify industry specific risks and propose mitigation measures for customers in these sectors, including potential risk mitigation actions that customers </w:t>
      </w:r>
      <w:r>
        <w:lastRenderedPageBreak/>
        <w:t>can undertake, such as development of policies and procedures, setting targets or establishing metrics.</w:t>
      </w:r>
    </w:p>
    <w:p w14:paraId="23AF4798" w14:textId="77777777" w:rsidR="005C53BC" w:rsidRDefault="00000000">
      <w:r>
        <w:t>Suppliers ESG risk assessment Luminor’s Code of Responsible Business Conduct for Third Parties outlines principles on responsible business conduct and fair social conditions and requires third parties to conform to certain requirements as presented in the ’Social risk and engagement with counterparties on their strategies to mitigate ESG risks‘ section above.</w:t>
      </w:r>
    </w:p>
    <w:p w14:paraId="165A4FE3" w14:textId="77777777" w:rsidR="005C53BC" w:rsidRDefault="00000000">
      <w:r>
        <w:t>Luminor’s Outsourcing Policy and Third Party Risk Management Procedure regulate the performance of due diligence on vendors and suppliers.</w:t>
      </w:r>
    </w:p>
    <w:p w14:paraId="21B77DC0" w14:textId="77777777" w:rsidR="005C53BC" w:rsidRDefault="00000000">
      <w:r>
        <w:t>ESG related due diligence questions are an integral part of process for all outsourcing partners to ensure that Luminor does not impact negatively climate and environment through its supplier relations and to determine actions if high impact ESG areas are identified that need attention such as requirements for policy establishment e.</w:t>
      </w:r>
    </w:p>
    <w:p w14:paraId="56A443A7" w14:textId="1A3DA94F" w:rsidR="005C53BC" w:rsidRDefault="00000000">
      <w:r>
        <w:t xml:space="preserve">Sustainability policy, reporting specific metrics or initiating or stopping specific actions </w:t>
      </w:r>
      <w:r w:rsidR="00A41C62">
        <w:t>v</w:t>
      </w:r>
      <w:r>
        <w:t>alue chain due diligence processes establishment.</w:t>
      </w:r>
    </w:p>
    <w:p w14:paraId="76C43D33" w14:textId="77777777" w:rsidR="005C53BC" w:rsidRDefault="00000000">
      <w:r>
        <w:t>Luminor Holding Pillar 3 Report 1H 2024 11 Climate and environmental risk BUSINESS STRATEGY AND PROCESSES Objectives, targets and limits Emissions, particularly greenhouse gases, stand as the primary driver of climate change, inducing global warming and environmental risks.</w:t>
      </w:r>
    </w:p>
    <w:p w14:paraId="616CBE11" w14:textId="77777777" w:rsidR="005C53BC" w:rsidRDefault="00000000">
      <w:r>
        <w:t>In the medium and long term, many economic sectors, among others, agriculture, fisheries, and tourism may face increased vulnerability and financial losses due to climate-related events as well as increased regulatory pressure to implement adaptation measures for many communities and industries.</w:t>
      </w:r>
    </w:p>
    <w:p w14:paraId="23C48BA3" w14:textId="77777777" w:rsidR="005C53BC" w:rsidRDefault="00000000">
      <w:r>
        <w:t>Luminor is committed to support its customers as they transition to a low-carbon economy and implement more sustainable practices, to reduce negative impacts of its business activities, and to become climate neutral in its own operations.</w:t>
      </w:r>
    </w:p>
    <w:p w14:paraId="462DB08D" w14:textId="77777777" w:rsidR="005C53BC" w:rsidRDefault="00000000">
      <w:r>
        <w:t>To ensure sound management of the transitional risk drivers, especially the risks triggered by carbon emissions, foster implementation of obligations stemming from the applicable regulations and to contribute lowering effect of own activities, Luminor has set objectives for creating positive impacts on the environment and customers.</w:t>
      </w:r>
    </w:p>
    <w:p w14:paraId="61DADDDF" w14:textId="77777777" w:rsidR="005C53BC" w:rsidRDefault="00000000">
      <w:r>
        <w:t>In 2023, Luminor developed net zero decarbonization transition pathways and established short and medium-term targets for Corporate banking and Retail banking areas.</w:t>
      </w:r>
    </w:p>
    <w:p w14:paraId="247EAD3F" w14:textId="77777777" w:rsidR="005C53BC" w:rsidRDefault="00000000">
      <w:r>
        <w:t>In the scope of the transition pathways definition, the bank defined measures to lower the emissions of its credit portfolio among others, through targets for financing a mixture of renewable energy installation projects, energy efficiency renovation projects, and energy efficient real estate.</w:t>
      </w:r>
    </w:p>
    <w:p w14:paraId="2AC91FAE" w14:textId="77777777" w:rsidR="005C53BC" w:rsidRDefault="00000000">
      <w:r>
        <w:lastRenderedPageBreak/>
        <w:t>The objective of this roadmap is to support the Bank in its long-term risk mitigation efforts and to achieve its objective of net zero greenhouse gas emissions by 2050.</w:t>
      </w:r>
    </w:p>
    <w:p w14:paraId="00D12F3B" w14:textId="77777777" w:rsidR="005C53BC" w:rsidRDefault="00000000">
      <w:r>
        <w:t>Targets have been set by the Board for medium and long term and disclosed as part of Luminor Sustainability Reports of 2021 and 2022.</w:t>
      </w:r>
    </w:p>
    <w:p w14:paraId="740D95D0" w14:textId="77777777" w:rsidR="005C53BC" w:rsidRDefault="00000000">
      <w:r>
        <w:t>Based on the outcome of 2023 Climate and Environmental Risk Drivers Materiality Assessment , Luminor designed the strategy for 2024-2026 and established long, medium and short-term decarbonization targets.</w:t>
      </w:r>
    </w:p>
    <w:p w14:paraId="48395349" w14:textId="77777777" w:rsidR="005C53BC" w:rsidRDefault="00000000">
      <w:r>
        <w:t>For long term targets, Luminor commits to reduce the portfolio risk exposure to C&amp;E risk drivers in line with our commitment to become Net Zero by 2050 and our calculated Science Based Targets for key business areas.</w:t>
      </w:r>
    </w:p>
    <w:p w14:paraId="5A3CED29" w14:textId="77777777" w:rsidR="005C53BC" w:rsidRDefault="00000000">
      <w:r>
        <w:t>This approach allows Luminor to better position itself for the future compliance and effective reporting as the Bank enhances its understanding of the EU Taxonomy requirements.</w:t>
      </w:r>
    </w:p>
    <w:p w14:paraId="6E632F55" w14:textId="77777777" w:rsidR="005C53BC" w:rsidRDefault="00000000">
      <w:r>
        <w:t>Additionally, decarbonization pathways and actions for Corporate lending and Retail mortgage lending business areas have been established in order to support our commitments.</w:t>
      </w:r>
    </w:p>
    <w:p w14:paraId="6E1BD03B" w14:textId="77777777" w:rsidR="005C53BC" w:rsidRDefault="00000000">
      <w:r>
        <w:t>Increase lending to corporate sustainable real estate and renewable energy related projects to 700 million EUR by 2030 In 2023, Luminor continued to finance lower-carbon energy projects and increased the volume of lending to sustainable real estate and renewable energy related projects to 108 million EUR.</w:t>
      </w:r>
    </w:p>
    <w:p w14:paraId="3C10471E" w14:textId="77777777" w:rsidR="005C53BC" w:rsidRDefault="00000000">
      <w:r>
        <w:t>The reported loans cover renewable energy projects where environment impact was assessed, and social and governance safeguards considered and real estate construction projects complying with technical screening criteria related to primary energy demand for new constructions under Climate Delegated Act.</w:t>
      </w:r>
    </w:p>
    <w:p w14:paraId="57852217" w14:textId="77777777" w:rsidR="005C53BC" w:rsidRDefault="00000000">
      <w:r>
        <w:t>Maintain low ESG Risk Rating by Sustainalytics In 2023, Luminor received a low-risk score, the best ESG risk rating score of the Baltic banks by Sustainalytics, which is assessing the ESG governance to deal with the material risks that Bank is exposed to.</w:t>
      </w:r>
    </w:p>
    <w:p w14:paraId="29799E2E" w14:textId="77777777" w:rsidR="005C53BC" w:rsidRDefault="00000000">
      <w:r>
        <w:t>The above-mentioned principle determines that C&amp;E risks are incorporated in the risk management framework as risk drivers for existing material risks.</w:t>
      </w:r>
    </w:p>
    <w:p w14:paraId="39B60BAD" w14:textId="77777777" w:rsidR="005C53BC" w:rsidRDefault="00000000">
      <w:r>
        <w:t>Analysis of impacts of C&amp;E risk on business environment C&amp;E RBE In 2023, Luminor developed its Climate and Environment Risk Materiality Assessment methodology and performed the first CERA.</w:t>
      </w:r>
    </w:p>
    <w:p w14:paraId="17EAB1D5" w14:textId="77777777" w:rsidR="005C53BC" w:rsidRDefault="00000000">
      <w:r>
        <w:t>Comprehensive business environment scan that encompasses the analysis of C&amp;E risk drivers’ impact on socio-demographic trends, additional macroeconomic variables, relevant trends in regulatory landscapes, technology trends in sectors, peer commitments and developments was also included.</w:t>
      </w:r>
    </w:p>
    <w:p w14:paraId="21B504E2" w14:textId="77777777" w:rsidR="005C53BC" w:rsidRDefault="00000000">
      <w:r>
        <w:lastRenderedPageBreak/>
        <w:t>Overall, the C&amp;E RBE highlighted the need for sector-specific risk assessments and transition planning requirements, as well as the importance of proactive risk management and strategic adjustments to address evolving climate and environmental regulations across Luminor's business areas.</w:t>
      </w:r>
    </w:p>
    <w:p w14:paraId="38891709" w14:textId="77777777" w:rsidR="005C53BC" w:rsidRDefault="00000000">
      <w:r>
        <w:t>The findings informed Luminor's enhanced risk assessment framework and integration of C&amp;E risks into its governance and business practices.</w:t>
      </w:r>
    </w:p>
    <w:p w14:paraId="7E45924D" w14:textId="77777777" w:rsidR="005C53BC" w:rsidRDefault="00000000">
      <w:r>
        <w:t>The results of the C&amp;E RBE were used as recommended mitigation actions for further assessment and consideration for product development planning, C&amp;E risk drivers impact materiality assessment on risk types C&amp;E RMA, stress testing, transition planning and strategy development.</w:t>
      </w:r>
    </w:p>
    <w:p w14:paraId="4E0A929A" w14:textId="77777777" w:rsidR="005C53BC" w:rsidRDefault="00000000">
      <w:r>
        <w:t>C&amp;E risk drivers impact materiality assessment on Luminor’s risk types C&amp;E RMA Luminor is continuously improving the integration of C&amp;E risk dimensions into its risk management framework, encompassing the processes for identifying, monitoring, measuring, and reporting risks.</w:t>
      </w:r>
    </w:p>
    <w:p w14:paraId="06A6F6BD" w14:textId="77777777" w:rsidR="005C53BC" w:rsidRDefault="00000000">
      <w:r>
        <w:t>The evaluation of operational, compliance, and model risks used mainly scenario analysis and expert judgment, focusing on potential fines, impact on clients and market participants, significant incidents, and associated financial losses informed by expert insights.</w:t>
      </w:r>
    </w:p>
    <w:p w14:paraId="4E546D80" w14:textId="77777777" w:rsidR="005C53BC" w:rsidRDefault="00000000">
      <w:r>
        <w:t>New environmental regulations can increase operational costs and necessitate significant investments in compliance, impacting borrowers' profitability.</w:t>
      </w:r>
    </w:p>
    <w:p w14:paraId="17F9B439" w14:textId="77777777" w:rsidR="005C53BC" w:rsidRDefault="00000000">
      <w:r>
        <w:t>Sudden policy changes, such as the introduction of carbon taxes, can destabilize businesses, especially those reliant on fossil fuels.</w:t>
      </w:r>
    </w:p>
    <w:p w14:paraId="6183B7AF" w14:textId="77777777" w:rsidR="005C53BC" w:rsidRDefault="00000000">
      <w:r>
        <w:t>Compliance with environmental standards can lead to higher operational costs, while changing consumer preferences towards environmentally friendly products can reduce revenue for businesses that fail to adapt.</w:t>
      </w:r>
    </w:p>
    <w:p w14:paraId="152AB1A2" w14:textId="77777777" w:rsidR="005C53BC" w:rsidRDefault="00000000">
      <w:r>
        <w:t>However, Luminor continues to raise the robustness of its risk management practices and business continuity plans.</w:t>
      </w:r>
    </w:p>
    <w:p w14:paraId="21ED4D66" w14:textId="77777777" w:rsidR="005C53BC" w:rsidRDefault="00000000">
      <w:r>
        <w:t>C&amp;E risk drivers might impact compliance risk profile of the organization through failing to adhere to 16 Luminor Holding Pillar 3 Report 1H 2024 evolving environmental regulations and standards, potentially resulting in increased attention and/or scrutiny from the regulatory bodies and, subsequently, result in criticism and pecuniary sanctions due to, for instance, greenwashing and/or misinterpretation of C&amp;E risk management related regulatory requirements, expectations and/or practices.</w:t>
      </w:r>
    </w:p>
    <w:p w14:paraId="27BF08B7" w14:textId="77777777" w:rsidR="005C53BC" w:rsidRDefault="00000000">
      <w:r>
        <w:t>As Luminor is subject to increasingly complex regulatory requirements for C&amp;E risk management, internal capabilities are being continuously revised to foster coherence of Bank’s internal governance with, for instance, the ECB Guide on climate-related and environmental risks.</w:t>
      </w:r>
    </w:p>
    <w:p w14:paraId="66BE12F8" w14:textId="77777777" w:rsidR="005C53BC" w:rsidRDefault="00000000">
      <w:r>
        <w:lastRenderedPageBreak/>
        <w:t>Stress testing and integration into the ICAAP and ILAAP Luminor is continuously improving the extent to which it integrates C&amp;E risk drivers into its risk management framework, the Bank is also working on further integration within its ICAAP and ILAAP and enhancing its stress testing capabilities in line with the Bank’s progress on C&amp;E related data availability and quality.</w:t>
      </w:r>
    </w:p>
    <w:p w14:paraId="24EAA0AB" w14:textId="77777777" w:rsidR="005C53BC" w:rsidRDefault="00000000">
      <w:r>
        <w:t>Data capabilities During the first half of 2024, Luminor continued to expand C&amp;E data capabilities to improve regulatory reporting and C&amp;E risk driver management capabilities.</w:t>
      </w:r>
    </w:p>
    <w:p w14:paraId="58227B2A" w14:textId="77777777" w:rsidR="005C53BC" w:rsidRDefault="00000000">
      <w:r>
        <w:t>The calculator can be used to estimate the emissions of Scope 1 and Scope 2, which are the direct emissions of GHGs from a company or organisation's activities on the one hand, and the emissions of greenhouse gases from electricity and heat consumption on the other.</w:t>
      </w:r>
    </w:p>
    <w:p w14:paraId="3DDBD931" w14:textId="77777777" w:rsidR="005C53BC" w:rsidRDefault="00000000">
      <w:r>
        <w:t>The aim of increased usage of this calculator is to enhance the reporting of the emissions also by Luminor´s SME customers and to have a userfriendly tool also available in Latvia and Lithuania.</w:t>
      </w:r>
    </w:p>
    <w:p w14:paraId="36280BF6" w14:textId="77777777" w:rsidR="005C53BC" w:rsidRDefault="00000000">
      <w:r>
        <w:t>Capabilities To support its customers in building their resilience towards climate and environmental change, Luminor will continue to build competencies of its employees with regards to climate changes, climate and environment risk management and transition planning and will continue to host seminars for its customers to address various aspects of climate impact relevant to their businesses.</w:t>
      </w:r>
    </w:p>
    <w:p w14:paraId="395FAA12" w14:textId="77777777" w:rsidR="005C53BC" w:rsidRDefault="00000000">
      <w:r>
        <w:t>Detailed results of the latest Luminor annual ESG Business Materiality Assessment, that considered the double materiality aspects, and overview of Luminor’s policies, targets, and actions regarding the material topics are provided in Luminor Sustainability Report 2023, section ‘Social information’ as of .</w:t>
      </w:r>
    </w:p>
    <w:p w14:paraId="260C35E1" w14:textId="77777777" w:rsidR="005C53BC" w:rsidRDefault="00000000">
      <w:r>
        <w:t>This assessment identified impacts and risks and opportunities related to main social risk drivers such as employee relationships and labour standards such as violation of worker’s rights as collective bargaining, association, working hours.</w:t>
      </w:r>
    </w:p>
    <w:p w14:paraId="3D7BBB33" w14:textId="77777777" w:rsidR="005C53BC" w:rsidRDefault="00000000">
      <w:r>
        <w:t>For the onboarding of any business partnership agreements with vendors, suppliers and customers, a background check is done to ensure that there are no public controversies related to human rights issues.</w:t>
      </w:r>
    </w:p>
    <w:p w14:paraId="4EC971C9" w14:textId="77777777" w:rsidR="005C53BC" w:rsidRDefault="00000000">
      <w:r>
        <w:t>The ESG Due Diligence Standard, KYC process and the Adverse Media Screening Instruction ensure Luminor’s commitment to control and manage that Luminor does not use forced labour or child labour in its value chain and that human rights due diligence of all corporate customers and suppliers are upheld.</w:t>
      </w:r>
    </w:p>
    <w:p w14:paraId="211F1931" w14:textId="77777777" w:rsidR="005C53BC" w:rsidRDefault="00000000">
      <w:r>
        <w:t>Luminor's commitment to ethical conduct is established in internal policies such as the Governance Policy, Sustainability Policy, Anti-Bribery and Anti-Corruption Policy, Code of Conduct, and Conflict of Interest Management Policy.</w:t>
      </w:r>
    </w:p>
    <w:p w14:paraId="4116393A" w14:textId="77777777" w:rsidR="005C53BC" w:rsidRDefault="00000000">
      <w:r>
        <w:lastRenderedPageBreak/>
        <w:t>Luminor’s structural units and departments ensure that for their own activities, the Sustainability Policy commitments are translated into underlying processes and communicated to the relevant stakeholders.</w:t>
      </w:r>
    </w:p>
    <w:p w14:paraId="0C9E4A67" w14:textId="77777777" w:rsidR="005C53BC" w:rsidRDefault="00000000">
      <w:r>
        <w:t>Regular awareness raising activities conducted by the Compliance Division and Sustainability Department reinforce these policies across all levels of the organization.</w:t>
      </w:r>
    </w:p>
    <w:p w14:paraId="2F990D36" w14:textId="77777777" w:rsidR="005C53BC" w:rsidRDefault="00000000">
      <w:r>
        <w:t>Mandatory training programs for employees cover ESG, human rights, preventing financial crime, security, and operational risk, ensuring a well-informed and responsible workforce.</w:t>
      </w:r>
    </w:p>
    <w:p w14:paraId="1D9CA883" w14:textId="77777777" w:rsidR="005C53BC" w:rsidRDefault="00000000">
      <w:r>
        <w:t>Ethical and responsible business practices are essential to maintain regulatory compliance, prevent legal issues, and ensure fair treatment of customers.</w:t>
      </w:r>
    </w:p>
    <w:p w14:paraId="1DF95F8A" w14:textId="77777777" w:rsidR="005C53BC" w:rsidRDefault="00000000">
      <w:r>
        <w:t>Luminor is dedicated to minimising or mitigating negative impacts on society and the environment resulting from its business activities inside-out perspective, while also addressing sustainability risk drivers that could significantly affect its operations outside-in perspective.</w:t>
      </w:r>
    </w:p>
    <w:p w14:paraId="02D30295" w14:textId="77777777" w:rsidR="005C53BC" w:rsidRDefault="00000000">
      <w:r>
        <w:t>Luminor has established an internal control framework that underpins its focus on risk management and controls.</w:t>
      </w:r>
    </w:p>
    <w:p w14:paraId="7416D29C" w14:textId="77777777" w:rsidR="005C53BC" w:rsidRDefault="00000000">
      <w:r>
        <w:t>The risk management framework is designed in accordance with Luminor’s objective to balance the rewards of taking risk to generate income with the risk of loss.</w:t>
      </w:r>
    </w:p>
    <w:p w14:paraId="2A9AABA1" w14:textId="77777777" w:rsidR="005C53BC" w:rsidRDefault="00000000">
      <w:r>
        <w:t>Results of the annual Luminor ESG Business Materiality Assessment that cover the double materiality aspects as well as overview of our policies, targets and actions designed to address the relevant governance aspects are disclosed in the Luminor Sustainability Report 2023 section ‘Governance information’ as of .</w:t>
      </w:r>
    </w:p>
    <w:p w14:paraId="0AB6FAC3" w14:textId="77777777" w:rsidR="005C53BC" w:rsidRDefault="00000000">
      <w:r>
        <w:t>This impact can manifest as decreased well-being, ecosystem degradation, reduced customer demand, technological obsolescence, supply chain disruptions, creditworthiness deterioration, financing constraints, regulatory fines, or reputational damage.</w:t>
      </w:r>
    </w:p>
    <w:p w14:paraId="28BEB1F4" w14:textId="77777777" w:rsidR="005C53BC" w:rsidRDefault="00000000">
      <w:r>
        <w:t>For current reporting, the carbonrelated assets exposure is derived from EBRD Environmental risk mapping using the NACE code of counterparties.</w:t>
      </w:r>
    </w:p>
    <w:p w14:paraId="36BDB070" w14:textId="77777777" w:rsidR="005C53BC" w:rsidRDefault="00000000">
      <w:r>
        <w:t>Helps determine whether an economic activity causes no significant harm to any of the other environmental objectives.</w:t>
      </w:r>
    </w:p>
    <w:p w14:paraId="26268784" w14:textId="77777777" w:rsidR="005C53BC" w:rsidRDefault="00000000">
      <w:r>
        <w:t>This list provides a guide to the typical level of inherent environmental and social risk related to particular business activities with a purpose to provide help for judging the appropriate level of environmental and social risk assessment that should be carried out.</w:t>
      </w:r>
    </w:p>
    <w:p w14:paraId="2F2989BA" w14:textId="77777777" w:rsidR="005C53BC" w:rsidRDefault="00000000">
      <w:r>
        <w:t>Low risk the customers’ business activities have minor environmental and social risks and impacts associated with them.</w:t>
      </w:r>
    </w:p>
    <w:p w14:paraId="679575F1" w14:textId="77777777" w:rsidR="005C53BC" w:rsidRDefault="00000000">
      <w:r>
        <w:lastRenderedPageBreak/>
        <w:t>Medium risk the customers’ business activities have some environmental and social risks and impacts, but these can be readily prevented or mitigated through technically and financially feasible measures.</w:t>
      </w:r>
    </w:p>
    <w:p w14:paraId="6BDA826E" w14:textId="77777777" w:rsidR="005C53BC" w:rsidRDefault="00000000">
      <w:r>
        <w:t>High risk the customer's business activities may give rise to significant or long-term environmental and social risks and impacts.</w:t>
      </w:r>
    </w:p>
    <w:p w14:paraId="38CA94AC" w14:textId="77777777" w:rsidR="005C53BC" w:rsidRDefault="00000000">
      <w:r>
        <w:t>EU Taxonomy Regulation The EU Taxonomy Regulation Sustainable finance taxonomy Regulation 2020/852 is a classification system or framework that defines which economic activities are environmentally sustainable.</w:t>
      </w:r>
    </w:p>
    <w:p w14:paraId="4EB654BD" w14:textId="77777777" w:rsidR="005C53BC" w:rsidRDefault="00000000">
      <w:r>
        <w:t>The regulation lists six environmental objectives and sets criteria for activities to meet them, such as producing low-CO 2 emissions.</w:t>
      </w:r>
    </w:p>
    <w:p w14:paraId="43DDB0B9" w14:textId="77777777" w:rsidR="005C53BC" w:rsidRDefault="00000000">
      <w:r>
        <w:t>Under the Taxonomy Regulation, the Commission developed a list of environmentally sustainable activities by defining technical screening criteria for each environmental objective through delegated and implementing acts e.</w:t>
      </w:r>
    </w:p>
    <w:p w14:paraId="2AD18FC9" w14:textId="77777777" w:rsidR="005C53BC" w:rsidRDefault="00000000">
      <w:r>
        <w:t>PCAF builds on GHG protocol and establishes a standardized method of measuring and reporting emissions for the financial sector.</w:t>
      </w:r>
    </w:p>
    <w:p w14:paraId="4485DF0C" w14:textId="3224C9E0" w:rsidR="005C53BC" w:rsidRDefault="00000000">
      <w:r>
        <w:t>Guide on climate-related and environmental risks An ECB Guide on supervisory expectations relating to risk management and disclosure, source, related</w:t>
      </w:r>
      <w:r w:rsidR="008E746C">
        <w:t xml:space="preserve"> </w:t>
      </w:r>
      <w:r>
        <w:t>and</w:t>
      </w:r>
      <w:r w:rsidR="008E746C">
        <w:t xml:space="preserve"> </w:t>
      </w:r>
      <w:r>
        <w:t>environmental</w:t>
      </w:r>
      <w:r w:rsidR="008E746C">
        <w:t xml:space="preserve"> </w:t>
      </w:r>
      <w:r>
        <w:t>risks</w:t>
      </w:r>
    </w:p>
    <w:p w14:paraId="5ECA9EB5" w14:textId="32F06CCF" w:rsidR="005C53BC" w:rsidRDefault="00000000">
      <w:r>
        <w:t>PAI Principle Adverse Impact or Principal Adverse Sustainability Impact, an impact that is significant because it has a negative outcome, sometimes irreversible or particularly difficult to remedy by measures that are necessary to restore the situation prevailing the impact.</w:t>
      </w:r>
    </w:p>
    <w:p w14:paraId="0F9F8536" w14:textId="61ED270E" w:rsidR="005C53BC" w:rsidRDefault="00000000">
      <w:r>
        <w:t xml:space="preserve">The impact can be for individuals, communities and companies relating to a relevant environmental, climate, social or economic system </w:t>
      </w:r>
      <w:r w:rsidR="008E746C">
        <w:t>d</w:t>
      </w:r>
      <w:r>
        <w:t xml:space="preserve">ecreased well-being of people and communities, decrease in ecosystem quality </w:t>
      </w:r>
      <w:r w:rsidR="00CC02D0">
        <w:t>w</w:t>
      </w:r>
      <w:r>
        <w:t>ater and air quality decrease, reduction of customer demand, technology obsolescence, collapse of supply chains, deterioration of the existing and future creditworthiness of the customers, financing restrictions, fines for non-compliance with regulation, reputational loss.</w:t>
      </w:r>
    </w:p>
    <w:p w14:paraId="75C62EAC" w14:textId="4BA708F6" w:rsidR="005C53BC" w:rsidRDefault="00000000">
      <w:r>
        <w:t>SBTs follow a top-down approach and focus on the quantity of emissions that need to be reduced to meet the Paris Climate Agreement targets, limiting global warming to 1.</w:t>
      </w:r>
    </w:p>
    <w:p w14:paraId="4EF97651" w14:textId="0F1AA600" w:rsidR="005C53BC" w:rsidRDefault="00000000">
      <w:r>
        <w:t>UN SDG United Nations Standard Development Goals include 17 Sustainable Development Goals developed by the United Nations and adopted by all United Nations Member States in 2015, which by 2030 aim to eradicate extreme poverty, reduce injustice and inequalities in the world, promote peace and justice and tackle the climate change and environmental protection.</w:t>
      </w:r>
    </w:p>
    <w:sectPr w:rsidR="005C53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13162896">
    <w:abstractNumId w:val="8"/>
  </w:num>
  <w:num w:numId="2" w16cid:durableId="176041667">
    <w:abstractNumId w:val="6"/>
  </w:num>
  <w:num w:numId="3" w16cid:durableId="1728646617">
    <w:abstractNumId w:val="5"/>
  </w:num>
  <w:num w:numId="4" w16cid:durableId="1098255705">
    <w:abstractNumId w:val="4"/>
  </w:num>
  <w:num w:numId="5" w16cid:durableId="176039878">
    <w:abstractNumId w:val="7"/>
  </w:num>
  <w:num w:numId="6" w16cid:durableId="1819295860">
    <w:abstractNumId w:val="3"/>
  </w:num>
  <w:num w:numId="7" w16cid:durableId="1653482247">
    <w:abstractNumId w:val="2"/>
  </w:num>
  <w:num w:numId="8" w16cid:durableId="706216635">
    <w:abstractNumId w:val="1"/>
  </w:num>
  <w:num w:numId="9" w16cid:durableId="104988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950"/>
    <w:rsid w:val="0015074B"/>
    <w:rsid w:val="0029639D"/>
    <w:rsid w:val="00326F90"/>
    <w:rsid w:val="00360955"/>
    <w:rsid w:val="005C53BC"/>
    <w:rsid w:val="005E7043"/>
    <w:rsid w:val="008E746C"/>
    <w:rsid w:val="0091410A"/>
    <w:rsid w:val="00936FBB"/>
    <w:rsid w:val="009F72E3"/>
    <w:rsid w:val="00A41C62"/>
    <w:rsid w:val="00AA1D8D"/>
    <w:rsid w:val="00B47730"/>
    <w:rsid w:val="00CB0664"/>
    <w:rsid w:val="00CC02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66806"/>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4254</Words>
  <Characters>24252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10</cp:revision>
  <dcterms:created xsi:type="dcterms:W3CDTF">2013-12-23T23:15:00Z</dcterms:created>
  <dcterms:modified xsi:type="dcterms:W3CDTF">2025-07-31T20:29:00Z</dcterms:modified>
  <cp:category/>
</cp:coreProperties>
</file>