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292AF" w14:textId="77777777" w:rsidR="00254354" w:rsidRDefault="00000000">
      <w:r>
        <w:t>The establishment of systems for identifying, assessing and controlling physical and transitional climate risks, in line with the Group's Climate Plan, particularly as risk factors that may affect the companies or sectors to which Bpifrance is exposed via its strategic investments or financing activities.</w:t>
      </w:r>
    </w:p>
    <w:p w14:paraId="73F1F4A6" w14:textId="2015633E" w:rsidR="00254354" w:rsidRDefault="00000000">
      <w:r>
        <w:t>In accordance with law n</w:t>
      </w:r>
      <w:r w:rsidR="008D343E">
        <w:t xml:space="preserve">umber </w:t>
      </w:r>
      <w:r>
        <w:t xml:space="preserve">2012-1559 dated December 31st, </w:t>
      </w:r>
      <w:proofErr w:type="gramStart"/>
      <w:r>
        <w:t>2012</w:t>
      </w:r>
      <w:proofErr w:type="gramEnd"/>
      <w:r>
        <w:t xml:space="preserve"> its purpose is to promote innovation, start-up, development, internationalization, transformation and transfer of companies, while contributing to their funding by way of loans or equity.</w:t>
      </w:r>
    </w:p>
    <w:p w14:paraId="24438389" w14:textId="77777777" w:rsidR="00254354" w:rsidRDefault="00000000">
      <w:r>
        <w:t>In order to carry out its missions, ensure the sustainability of its business lines and achieve its strategic objectives, Bpifrance accepts to be exposed to the risks inherent to its business activities.</w:t>
      </w:r>
    </w:p>
    <w:p w14:paraId="4D19E294" w14:textId="77777777" w:rsidR="00254354" w:rsidRDefault="00000000">
      <w:r>
        <w:t>Bpifrance's Group Risk Appetite is based on a balance between, an acceptable level of risk, enabling the Group to achieve its strategic objectives, and, sound, rigorous and sustainable management of its business lines, in line with the Group's values and missions, and in compliance with applicable laws and regulations.</w:t>
      </w:r>
    </w:p>
    <w:p w14:paraId="7516305D" w14:textId="77777777" w:rsidR="00254354" w:rsidRDefault="00000000">
      <w:r>
        <w:t>This approach makes it possible to identify risks deemed to be material in order to ensure that they are, Monitored and managed via indicators within the Risk Appetite framework, Material risks are therefore covered by specific risk management systems as part of the definition of the Group Risk Appetite, in line with the Group Strategy.</w:t>
      </w:r>
    </w:p>
    <w:p w14:paraId="6F4A4F80" w14:textId="77777777" w:rsidR="00254354" w:rsidRDefault="00000000">
      <w:r>
        <w:t>The Risk Department is responsible for setting up the risk management framework.</w:t>
      </w:r>
    </w:p>
    <w:p w14:paraId="10D8DB1D" w14:textId="77777777" w:rsidR="00254354" w:rsidRDefault="00000000">
      <w:r>
        <w:t>Non-compliance risks, these are defined as risks of legal, administrative and disciplinary sanction, significant financial loss or damage to reputation arising from non-compliance with legal and regulatory provisions, professional and ethical standards and practices specific to Bpifrance's activities, or directives issued by the executive body in application of the guidelines of the supervisory body.</w:t>
      </w:r>
    </w:p>
    <w:p w14:paraId="6A5A9384" w14:textId="77777777" w:rsidR="00254354" w:rsidRDefault="00000000">
      <w:r>
        <w:t>The purpose of the Group Risk Management Policy is to describe how risk-taking inherent in Bpifrance's activities are managed and controlled at the policy and decision-making process levels.</w:t>
      </w:r>
    </w:p>
    <w:p w14:paraId="2FDA20B2" w14:textId="77777777" w:rsidR="00254354" w:rsidRDefault="00000000">
      <w:r>
        <w:t>Cross-functional Risk Appetite metrics are linked to the risk management indicators at the finer levels defined in the GRMP to cover specific activities, products or risks, and to ensure alignment with Risk Appetite as a whole.</w:t>
      </w:r>
    </w:p>
    <w:p w14:paraId="5E251C29" w14:textId="77777777" w:rsidR="00254354" w:rsidRDefault="00000000">
      <w:r>
        <w:t>Indicators derived from the risk appetite framework are monitored via a dashboard presented quarterly to the governance bodies.</w:t>
      </w:r>
    </w:p>
    <w:p w14:paraId="50B64662" w14:textId="77777777" w:rsidR="00254354" w:rsidRDefault="00000000">
      <w:r>
        <w:t>It is based on the definition of economic scenarios and the projection of the various solvency-related metrics in order to demonstrate the compliance of solvency ratios with regulatory requirements.</w:t>
      </w:r>
    </w:p>
    <w:p w14:paraId="7BB6F03F" w14:textId="77777777" w:rsidR="00254354" w:rsidRDefault="00000000">
      <w:r>
        <w:lastRenderedPageBreak/>
        <w:t>Lastly, it questions banks about their position on 11 climate risk in order to support the green transition.</w:t>
      </w:r>
    </w:p>
    <w:p w14:paraId="342B8824" w14:textId="77777777" w:rsidR="00254354" w:rsidRDefault="00000000">
      <w:r>
        <w:t>The compliance function is in charge of controlling Bpifrances non-compliance risk, and ensures its consistency and effectiveness.</w:t>
      </w:r>
    </w:p>
    <w:p w14:paraId="05128C19" w14:textId="77777777" w:rsidR="00254354" w:rsidRDefault="00000000">
      <w:r>
        <w:t>The areas covered by 12 compliance include financial security, international sanctions and embargoes, ethics, anti-corruption, fraud, market abuse and conflicts of interest, where failure to comply with the applicable laws may result in sanctions.</w:t>
      </w:r>
    </w:p>
    <w:p w14:paraId="33954558" w14:textId="77777777" w:rsidR="00254354" w:rsidRDefault="00000000">
      <w:r>
        <w:t>This plan is validated by Bpifrance's General Management in the Group Internal Control Committee and by Bpifrance's Risk Committee, then implemented by the DCCP.</w:t>
      </w:r>
    </w:p>
    <w:p w14:paraId="00920588" w14:textId="77777777" w:rsidR="00254354" w:rsidRDefault="00000000">
      <w:r>
        <w:t>The internal audit function is responsible for the independent review of the first two lines of defense.</w:t>
      </w:r>
    </w:p>
    <w:p w14:paraId="7CEAED99" w14:textId="77777777" w:rsidR="00254354" w:rsidRDefault="00000000">
      <w:r>
        <w:t>In this respect, these bodies ensure that the groups business complies with the regulatory risk constraints imposed on the Bpifrance group.</w:t>
      </w:r>
    </w:p>
    <w:p w14:paraId="5BA9F374" w14:textId="77777777" w:rsidR="00254354" w:rsidRDefault="00000000">
      <w:r>
        <w:t>As part of their duties, the Boards of Directors benefit from the analysis of dedicated Committees, composed of experts, which report to them These are mainly the Audit and Risk Committees, which are umbrella Committees for risk monitoring.</w:t>
      </w:r>
    </w:p>
    <w:p w14:paraId="21ED8B86" w14:textId="77777777" w:rsidR="00254354" w:rsidRDefault="00000000">
      <w:r>
        <w:t>In this capacity, it is responsible for preparing the consolidation of contributions from the departments involved in risk management and for coordinating this Committee.</w:t>
      </w:r>
    </w:p>
    <w:p w14:paraId="0EA3DA7D" w14:textId="77777777" w:rsidR="00254354" w:rsidRDefault="00000000">
      <w:r>
        <w:t>It is dedicated to exchanges on internal control permanent control and periodic control, compliance and operational risk.</w:t>
      </w:r>
    </w:p>
    <w:p w14:paraId="3F01999E" w14:textId="77777777" w:rsidR="00254354" w:rsidRDefault="00000000">
      <w:r>
        <w:t>They include the following Committees, The Risk Strategy Oversight Committee, chaired by the Executive Risk Manager, which oversees risk strategy, Risk Appetite and related policies on behalf of the Executive Committee, as well as the governance of the oversight system.</w:t>
      </w:r>
    </w:p>
    <w:p w14:paraId="3B6F22AF" w14:textId="77777777" w:rsidR="00254354" w:rsidRDefault="00000000">
      <w:r>
        <w:t>Through its equity investments, Bpifrance's Investment division finances the development and growth of SMEs, in line with the FSI France Investissement 2020 program and aims to promote the emergence, consolidation and expansion of mid-caps, a key link in the competitiveness of the French economy and the development of exports.</w:t>
      </w:r>
    </w:p>
    <w:p w14:paraId="319256B6" w14:textId="77777777" w:rsidR="00254354" w:rsidRDefault="00000000">
      <w:r>
        <w:t>The Growth Capital business line invests directly in equity, quasi-equity and debt in order to support French SMEs, mid-caps and large companies in their development and growth projects.</w:t>
      </w:r>
    </w:p>
    <w:p w14:paraId="5615545D" w14:textId="6D325C16" w:rsidR="00254354" w:rsidRDefault="00000000">
      <w:r>
        <w:t xml:space="preserve">As soon as the project involves a recognized innovation, Bpifrance </w:t>
      </w:r>
      <w:proofErr w:type="gramStart"/>
      <w:r>
        <w:t>is able to</w:t>
      </w:r>
      <w:proofErr w:type="gramEnd"/>
      <w:r>
        <w:t xml:space="preserve"> provide aid for innovation within the framework of the regulations governing State aid for Research, Development and Innovation</w:t>
      </w:r>
      <w:r w:rsidR="005839E5">
        <w:t>.</w:t>
      </w:r>
    </w:p>
    <w:p w14:paraId="0B52623C" w14:textId="670C46F2" w:rsidR="00254354" w:rsidRDefault="00000000">
      <w:r>
        <w:lastRenderedPageBreak/>
        <w:t xml:space="preserve">The credit decision related to Bpifrance's risk management policy is represented in the form of a risk matrix which mainly </w:t>
      </w:r>
      <w:proofErr w:type="gramStart"/>
      <w:r>
        <w:t>takes into account</w:t>
      </w:r>
      <w:proofErr w:type="gramEnd"/>
      <w:r>
        <w:t xml:space="preserve"> ratings counterparty, project, transaction from the decision support tool</w:t>
      </w:r>
      <w:r w:rsidR="005839E5">
        <w:t>.</w:t>
      </w:r>
    </w:p>
    <w:p w14:paraId="728F413B" w14:textId="77777777" w:rsidR="00254354" w:rsidRDefault="00000000">
      <w:r>
        <w:t>When deciding to grant credit, the departments in charge of risk management within Bpifrance also ensure that the commitment includes an overall vision of the commitments to the counterparty concept of beneficiary Group.</w:t>
      </w:r>
    </w:p>
    <w:p w14:paraId="7CC65F6E" w14:textId="77777777" w:rsidR="00254354" w:rsidRDefault="00000000">
      <w:r>
        <w:t>Risk management objectives and policies of this document.</w:t>
      </w:r>
    </w:p>
    <w:p w14:paraId="6147E77C" w14:textId="77777777" w:rsidR="00254354" w:rsidRDefault="00000000">
      <w:r>
        <w:t>Commercial renegotiations involving customers for whom the bank agrees to restructure the debt in order to maintain or develop a commercial relationship, in compliance with the applicable lending rules, without waiving the principal or accrued interest, are excluded from these outstandings.</w:t>
      </w:r>
    </w:p>
    <w:p w14:paraId="1E8868E0" w14:textId="77777777" w:rsidR="00254354" w:rsidRDefault="00000000">
      <w:r>
        <w:t>An escalation process, defined in the group risk management policy, is triggered if the alert threshold is breached.</w:t>
      </w:r>
    </w:p>
    <w:p w14:paraId="722C1145" w14:textId="77777777" w:rsidR="00254354" w:rsidRDefault="00000000">
      <w:r>
        <w:t>These guarantee exposures were backed by an internal guarantee fund dedicated to this type of transaction and created by the French Directorate General of the Treasury.</w:t>
      </w:r>
    </w:p>
    <w:p w14:paraId="1F9F713D" w14:textId="77777777" w:rsidR="00254354" w:rsidRDefault="00000000">
      <w:r>
        <w:t>The Bpifrance Group has an operational risk governance and management system, the main purpose of which is to ensure overall control of operational and compliance risks and to provide reasonable assurance that the objectives set by the Group are achieved.</w:t>
      </w:r>
    </w:p>
    <w:p w14:paraId="42C7FDA9" w14:textId="77777777" w:rsidR="00254354" w:rsidRDefault="00000000">
      <w:r>
        <w:t>The framework for this system is defined in the Bpifrance Internal Control Charter, which constitutes the Group's internal control reference framework.</w:t>
      </w:r>
    </w:p>
    <w:p w14:paraId="0D5B27B2" w14:textId="77777777" w:rsidR="00254354" w:rsidRDefault="00000000">
      <w:r>
        <w:t>The ORMP is applied in strict compliance with regulatory requirements and is aligned with the classification of operational risks established by the Basel Committee article 324 of the European Parliament regulation 5752013.</w:t>
      </w:r>
    </w:p>
    <w:p w14:paraId="7D0E8F55" w14:textId="77777777" w:rsidR="00254354" w:rsidRDefault="00000000">
      <w:r>
        <w:t>Bpifrance has set up indicators for managing operational, non-compliance, cybersecurity, legal and model risk with alert thresholds and limits where applicable, defined in the Group Risk Management Policy.</w:t>
      </w:r>
    </w:p>
    <w:p w14:paraId="329DAE82" w14:textId="77777777" w:rsidR="00254354" w:rsidRDefault="00000000">
      <w:r>
        <w:t>The departmentsbusiness lines that constitute the first line of defense are primarily responsible for managing and monitoring their operational and non-compliance risks.</w:t>
      </w:r>
    </w:p>
    <w:p w14:paraId="663C8A04" w14:textId="77777777" w:rsidR="00254354" w:rsidRDefault="00000000">
      <w:r>
        <w:t>In this capacity, the operational risk correspondent is responsible for identifying, assessing and controlling exposure to operational and non-compliance risks generated by hisher activity, in particular through, The Risk Control and Self-Assessment exercise.</w:t>
      </w:r>
    </w:p>
    <w:p w14:paraId="3B879EA9" w14:textId="77777777" w:rsidR="00254354" w:rsidRDefault="00000000">
      <w:r>
        <w:t>Actions dedicated to improving control of operational and non-compliance risks.</w:t>
      </w:r>
    </w:p>
    <w:p w14:paraId="5CDE7FC0" w14:textId="77777777" w:rsidR="00254354" w:rsidRDefault="00000000">
      <w:r>
        <w:t>At the level of the second line of defense, the DCCP, and more specifically the Operational Risk Department, is responsible for the organization and functioning of the operational and non-compliance risk control system.</w:t>
      </w:r>
    </w:p>
    <w:p w14:paraId="5ED7D818" w14:textId="77777777" w:rsidR="00254354" w:rsidRDefault="00000000">
      <w:r>
        <w:lastRenderedPageBreak/>
        <w:t>In this 48 respect, the role of the Operational Risk Department includes, Establishing the methodological framework for the operational and non-compliance risk management system.</w:t>
      </w:r>
    </w:p>
    <w:p w14:paraId="1989E76A" w14:textId="77777777" w:rsidR="00254354" w:rsidRDefault="00000000">
      <w:r>
        <w:t>A system for raising team awareness of operational risk issues, including dedicated training for business line managers and an e-learning program on incident reporting 75% of employees present on December 31, 2023 had taken this e-learning course.</w:t>
      </w:r>
    </w:p>
    <w:p w14:paraId="5A7F870D" w14:textId="77777777" w:rsidR="00254354" w:rsidRDefault="00000000">
      <w:r>
        <w:t>The operational and non-compliance risk management system is subject to a dedicated committee structure, which has been strengthened since 2021.</w:t>
      </w:r>
    </w:p>
    <w:p w14:paraId="696CEABE" w14:textId="7E181DCD" w:rsidR="00254354" w:rsidRDefault="00000000">
      <w:r>
        <w:t>In addition to the Boards of Directors and the umbrella Committees, the governance dedicated to controlling operational and compliance risks is based on three Committees, Operational Risk Management Committee</w:t>
      </w:r>
      <w:r w:rsidR="005839E5">
        <w:t>.</w:t>
      </w:r>
    </w:p>
    <w:p w14:paraId="12765FE1" w14:textId="77777777" w:rsidR="00254354" w:rsidRDefault="00000000">
      <w:r>
        <w:t>Providing a progress report on action plans relating to changes in the operational risk management and permanent control system, using a risk-based approach.</w:t>
      </w:r>
    </w:p>
    <w:p w14:paraId="624900F2" w14:textId="77777777" w:rsidR="00254354" w:rsidRDefault="00000000">
      <w:r>
        <w:t>Presenting the main operational or regulatory changes in Bpifrance's operational risk management and permanent control system.</w:t>
      </w:r>
    </w:p>
    <w:p w14:paraId="25B62553" w14:textId="77777777" w:rsidR="00254354" w:rsidRDefault="00000000">
      <w:r>
        <w:t>These half-yearly Committees provide input to the Operational Risk Management Committee, which involves, Presenting a consolidated view of the operational and non-compliance risks of each scope.</w:t>
      </w:r>
    </w:p>
    <w:p w14:paraId="57C299B9" w14:textId="77777777" w:rsidR="00254354" w:rsidRDefault="00000000">
      <w:r>
        <w:t>It should be noted that the operation of the Operational Risk Management Committee and Operational Risk Committees is governed by a dedicated policy.</w:t>
      </w:r>
    </w:p>
    <w:p w14:paraId="5F902D5D" w14:textId="77777777" w:rsidR="00254354" w:rsidRDefault="00000000">
      <w:r>
        <w:t>As the proactivity of our teams in the event of fraud is of paramount importance to the Group, employee awareness-raising initiatives on the subject were rolled out in 2022 and 2023, notably through mandatory e-learning 87% of employees present on 12312023 have taken this training and face-to-face training for the most exposed teams.</w:t>
      </w:r>
    </w:p>
    <w:p w14:paraId="39293CDA" w14:textId="77777777" w:rsidR="00254354" w:rsidRDefault="00000000">
      <w:r>
        <w:t>Identified as material, it benefits from ad hoc oversight within the governance bodies.</w:t>
      </w:r>
    </w:p>
    <w:p w14:paraId="7E103888" w14:textId="77777777" w:rsidR="00254354" w:rsidRDefault="00000000">
      <w:r>
        <w:t>The aim is to continually adapt and strengthen the system, and to ensure that the actions undertaken enable Bpifrance to control its exposure to the cybersecurity risks it faces, by moving from a 'defensive to a predictive security posture, in order to.</w:t>
      </w:r>
    </w:p>
    <w:p w14:paraId="4F55A23B" w14:textId="77777777" w:rsidR="00254354" w:rsidRDefault="00000000">
      <w:r>
        <w:t>In addition, the DSSI is continuing its work to ensure compliance with current and future regulations Digital Operational Resilience Act DORA, IA Act, etc.</w:t>
      </w:r>
    </w:p>
    <w:p w14:paraId="233D8FC5" w14:textId="77777777" w:rsidR="00254354" w:rsidRDefault="00000000">
      <w:r>
        <w:t>Bpifrance has opted for the Basic Indicator Approach to calculate regulatory capital requirements in terms of operational risk.</w:t>
      </w:r>
    </w:p>
    <w:p w14:paraId="0BC14658" w14:textId="77777777" w:rsidR="00254354" w:rsidRDefault="00000000">
      <w:r>
        <w:t>Provides advice and assistance to the Group's departments by giving them advice and training on compliance matters.</w:t>
      </w:r>
    </w:p>
    <w:p w14:paraId="10B46647" w14:textId="77777777" w:rsidR="00254354" w:rsidRDefault="00000000">
      <w:r>
        <w:lastRenderedPageBreak/>
        <w:t>A Regulatory Monitoring Committee is in charge of identifying new regulations to prevent non-compliance risks and to ensure that the necessary work is carried out to ensure compliance with new regulations when they come into force.</w:t>
      </w:r>
    </w:p>
    <w:p w14:paraId="73C47021" w14:textId="77777777" w:rsidR="00254354" w:rsidRDefault="00000000">
      <w:r>
        <w:t>In addition to the aforementioned measures, Bpifrance organizes and offers numerous awareness-raising and training sessions for employees in order to disseminate standards and ensure that the existing ethics and compliance measures are properly understood by the group's employees.</w:t>
      </w:r>
    </w:p>
    <w:p w14:paraId="520EA6FC" w14:textId="77777777" w:rsidR="00254354" w:rsidRDefault="00000000">
      <w:r>
        <w:t>However, despite all the measures deployed to control noncompliance risks, no guarantee can be given that, following an audit by a regulator, it will not identify areas for improving the Bpifrance Group's compliance with applicable laws and regulations.</w:t>
      </w:r>
    </w:p>
    <w:p w14:paraId="1728FB46" w14:textId="77777777" w:rsidR="00254354" w:rsidRDefault="00000000">
      <w:r>
        <w:t>The protection of personal data is organized at Bpifrance Group level, in a system that involves all business lines and employees and defines the roles and responsibilities of each support department in order to implement and continuously improve the processes, with the support of the data protection officer reporting to the Group Compliance and Permanent Control Department.</w:t>
      </w:r>
    </w:p>
    <w:p w14:paraId="1A3C6B39" w14:textId="77777777" w:rsidR="00254354" w:rsidRDefault="00000000">
      <w:r>
        <w:t>Given the operational complexity of deploying GDPR requirements and the associated financial stakes, Bpifrance is continuing its efforts to provide a framework for personal data processing, in particular via the involvement of dedicated GDPR teams in the development of Group projects.</w:t>
      </w:r>
    </w:p>
    <w:p w14:paraId="1AEA256D" w14:textId="77777777" w:rsidR="00254354" w:rsidRDefault="00000000">
      <w:r>
        <w:t>It should be noted that an ACPR audit conducted in 2018 resulted in Bpifrance Group being given formal notice to implement eight remediation measures.</w:t>
      </w:r>
    </w:p>
    <w:p w14:paraId="23AA9786" w14:textId="77777777" w:rsidR="00254354" w:rsidRDefault="00000000">
      <w:r>
        <w:t>Compliance with these measures is subject to regular second-level controls.</w:t>
      </w:r>
    </w:p>
    <w:p w14:paraId="6283A9BF" w14:textId="77777777" w:rsidR="00254354" w:rsidRDefault="00000000">
      <w:r>
        <w:t>The rollout of new products for new customers and the use of new, more diversified and international funding sources, particularly in response to the 20202021 health crisis, have increased the Group's exposure to non-compliance risk, particularly in terms of AMLCTF.</w:t>
      </w:r>
    </w:p>
    <w:p w14:paraId="7013FBD2" w14:textId="77777777" w:rsidR="00254354" w:rsidRDefault="00000000">
      <w:r>
        <w:t>As part of its efforts to promote a culture of compliance, the Compliance and Permanent Control Department has provided training and awareness-raising sessions for Group employees.</w:t>
      </w:r>
    </w:p>
    <w:p w14:paraId="49B095A8" w14:textId="77777777" w:rsidR="00254354" w:rsidRDefault="00000000">
      <w:r>
        <w:t>In addition to the Code of Ethics and the Compliance Policy, the Group's compliance system is based on formalized policiesprocedures addressed to all employees, Anti-corruption policy Anti-money laundering and counter-terrorist financing policies and procedures International sanctions compliance policy Fraud prevention policy The procedure for personal transactions, The gifts and benefits procedure The whistleblowing procedure The market abuse procedure, etc.</w:t>
      </w:r>
    </w:p>
    <w:p w14:paraId="166A3D4D" w14:textId="77777777" w:rsidR="00254354" w:rsidRDefault="00000000">
      <w:r>
        <w:t>These policiesprocedures, which reflect the ethical and professional standards validated by Executive Management, are then sent to each Bpifrance employee and presented during training sessions.</w:t>
      </w:r>
    </w:p>
    <w:p w14:paraId="04BE82B3" w14:textId="77777777" w:rsidR="00254354" w:rsidRDefault="00000000">
      <w:r>
        <w:lastRenderedPageBreak/>
        <w:t>In particular, when a new activityproductservice is developed, when a process evolves, or whenever there is a significant organizational change, it is essential that the issue of potential new conflicts of interest is discussed with the Compliance and Permanent Control Department.</w:t>
      </w:r>
    </w:p>
    <w:p w14:paraId="1BA8CAB2" w14:textId="77777777" w:rsidR="00254354" w:rsidRDefault="00000000">
      <w:r>
        <w:t>Whatever the conflict of interest situation, potential or actual, including in the context of granting loans, employees must systematically declare such situations in order to receive support in defining how to manage the situation.</w:t>
      </w:r>
    </w:p>
    <w:p w14:paraId="3574D4F3" w14:textId="77777777" w:rsidR="00254354" w:rsidRDefault="00000000">
      <w:r>
        <w:t>Monitoring indicators are used to assess the Group's liquidity situation in normal and crisis situations, the effectiveness of the management actions taken and compliance with regulatory ratios.</w:t>
      </w:r>
    </w:p>
    <w:p w14:paraId="5E1A304A" w14:textId="77777777" w:rsidR="00254354" w:rsidRDefault="00000000">
      <w:r>
        <w:t>The implementation of liquidity risk management strategies based on diversification of funding sources with maturities adapted to needs, and the creation of liquidity buffers.</w:t>
      </w:r>
    </w:p>
    <w:p w14:paraId="2DBB61B3" w14:textId="77777777" w:rsidR="00254354" w:rsidRDefault="00000000">
      <w:r>
        <w:t>Assessment of excess liquidity and survival period of liquidity buffers under stress conditions see details in the stress test paragraph GOVERNANCE The Board of Directors sets and approves the general guidelines for the liquidity policy and the risk limits.</w:t>
      </w:r>
    </w:p>
    <w:p w14:paraId="089FC934" w14:textId="77777777" w:rsidR="00254354" w:rsidRDefault="00000000">
      <w:r>
        <w:t>The decision-making and control process involves several bodies and functions, The ALM Committee presents and monitors changes in the liquidity situation on a monthly basis, ensures compliance with limits and decides on the main refinancing operations.</w:t>
      </w:r>
    </w:p>
    <w:p w14:paraId="74F673B4" w14:textId="77777777" w:rsidR="00254354" w:rsidRDefault="00000000">
      <w:r>
        <w:t>It ensures the existence of an appropriate limits system and ensures compliance with existing limits and reviews them periodically.</w:t>
      </w:r>
    </w:p>
    <w:p w14:paraId="2DC1B9DA" w14:textId="77777777" w:rsidR="00254354" w:rsidRDefault="00000000">
      <w:r>
        <w:t>This framework does not present operational and regulatory obstacles to the transfer of liquidity between the Group's various entities if the situation so requires.</w:t>
      </w:r>
    </w:p>
    <w:p w14:paraId="7C03A49A" w14:textId="77777777" w:rsidR="00254354" w:rsidRDefault="00000000">
      <w:r>
        <w:t>Bpifrance has a management framework made up of numerous indicators in order to promptly detect and assess potential threats to liquidity risk, Normative regulatory indicators, LCR and NSFR liquidity ratios.</w:t>
      </w:r>
    </w:p>
    <w:p w14:paraId="32CEA1EE" w14:textId="4A6F1A79" w:rsidR="00254354" w:rsidRDefault="00000000">
      <w:r>
        <w:t>Simulations are regularly carried out within the framework of ALM Committees over different periods from one day to 12 months and under different scenarios, idiosyncratic</w:t>
      </w:r>
      <w:r w:rsidR="002A6ECA">
        <w:t>.</w:t>
      </w:r>
    </w:p>
    <w:p w14:paraId="3C26F636" w14:textId="77777777" w:rsidR="00254354" w:rsidRDefault="00000000">
      <w:r>
        <w:t>Specific to Bpifrance, systemic crisis affecting financial institutions, climate crisis or combined crisis.</w:t>
      </w:r>
    </w:p>
    <w:p w14:paraId="3DC04BC9" w14:textId="77777777" w:rsidR="00254354" w:rsidRDefault="00000000">
      <w:r>
        <w:t>OBJECTIVES The main objectives of the Group's interest rate risk management policy are, Firstly, to protect Bpifrance's short-term earnings by managing the sensitivity of the net interest margin.</w:t>
      </w:r>
    </w:p>
    <w:p w14:paraId="15283384" w14:textId="77777777" w:rsidR="00254354" w:rsidRDefault="00000000">
      <w:r>
        <w:t>The ALM Committee is responsible for ensuring compliance with the Risk Appetite defined by monitoring indicators measuring interest rate risk.</w:t>
      </w:r>
    </w:p>
    <w:p w14:paraId="424D0C18" w14:textId="77777777" w:rsidR="00254354" w:rsidRDefault="00000000">
      <w:r>
        <w:lastRenderedPageBreak/>
        <w:t>In addition, audits are also conducted to ensure that the indicators presented comply with the IRRBB guidelines in force.</w:t>
      </w:r>
    </w:p>
    <w:p w14:paraId="20D5D6F4" w14:textId="77777777" w:rsidR="00254354" w:rsidRDefault="00000000">
      <w:r>
        <w:t>This is reflected in the implementation of an ambitious Climate Plan that involves all business lines to support companies in their energy and ecological transition.</w:t>
      </w:r>
    </w:p>
    <w:p w14:paraId="46A40723" w14:textId="77777777" w:rsidR="00254354" w:rsidRDefault="00000000">
      <w:r>
        <w:t>By providing dedicated support, financing and investment mechanisms, this plan aims to increase the number of concrete actions for companies, decarbonizing industry, improving the thermal efficiency of buildings, supporting solution providers and renewable energy projects.</w:t>
      </w:r>
    </w:p>
    <w:p w14:paraId="1DB2A1E8" w14:textId="77777777" w:rsidR="00254354" w:rsidRDefault="00000000">
      <w:r>
        <w:t>The Climate Plan is at the heart of Bpifrances mission, which relies on its network of 50 offices to support each company and each project.</w:t>
      </w:r>
    </w:p>
    <w:p w14:paraId="68FA131A" w14:textId="77777777" w:rsidR="00254354" w:rsidRDefault="00000000">
      <w:r>
        <w:t>Bpifrance uses all measures at its disposal to help develop employment and promote the training of young people within companies.</w:t>
      </w:r>
    </w:p>
    <w:p w14:paraId="5CBBB3C5" w14:textId="77777777" w:rsidR="00254354" w:rsidRDefault="00000000">
      <w:r>
        <w:t>Bpifrance sees its corporate social responsibility as a process of continuous progress, value creation and meaning, which requires long-term support.</w:t>
      </w:r>
    </w:p>
    <w:p w14:paraId="27EC78EA" w14:textId="77777777" w:rsidR="00254354" w:rsidRDefault="00000000">
      <w:r>
        <w:t>Efficiency, transparency of governance and management skills are decisive advantages for the development of companies financed by the bank.</w:t>
      </w:r>
    </w:p>
    <w:p w14:paraId="35E77583" w14:textId="77777777" w:rsidR="00254354" w:rsidRDefault="00000000">
      <w:r>
        <w:t>Alongside its commitment to companies from a CSR perspective, Bpifrance is committed to implementing a robust ESG risk management system.</w:t>
      </w:r>
    </w:p>
    <w:p w14:paraId="0B93E787" w14:textId="77777777" w:rsidR="00254354" w:rsidRDefault="00000000">
      <w:r>
        <w:t>It is through this dual understanding of ESG issues, both from an economic and commercial point of view but also from a regulatory point of view, that Bpifrance 61 is charting a virtuous path for appropriate and suitable support for companies.</w:t>
      </w:r>
    </w:p>
    <w:p w14:paraId="4425DDB7" w14:textId="77777777" w:rsidR="00254354" w:rsidRDefault="00000000">
      <w:r>
        <w:t>These products are increasingly used in combination to increase the impact of decarbonization in particular with a support solution for the diagnosis, coupled with a financing solution for the solution.</w:t>
      </w:r>
    </w:p>
    <w:p w14:paraId="7BB78DBE" w14:textId="77777777" w:rsidR="00254354" w:rsidRDefault="00000000">
      <w:r>
        <w:t>More specifically, the aim is to promote the emergence of greentechs, innovative companies with strong growth and decarbonization potential that need to be supported through a continuum of measures, innovation grants, unsecured loans, but also equity support and nonfinancial assistance to support them from their creation to their scaling up.</w:t>
      </w:r>
    </w:p>
    <w:p w14:paraId="4BC5B12D" w14:textId="77777777" w:rsidR="00254354" w:rsidRDefault="00000000">
      <w:r>
        <w:t>The implementation of this plan involves all Bpifrance business lines, which incorporate climate issues into their activities as part of a continuous improvement process.</w:t>
      </w:r>
    </w:p>
    <w:p w14:paraId="7A2AEEA0" w14:textId="77777777" w:rsidR="00254354" w:rsidRDefault="00000000">
      <w:r>
        <w:t>A specific organization has been set up to ensure the implementation of the Climate Plan.</w:t>
      </w:r>
    </w:p>
    <w:p w14:paraId="5C1163D0" w14:textId="77777777" w:rsidR="00254354" w:rsidRDefault="00000000">
      <w:r>
        <w:t>This is a major challenge for banks, which will have to ensure that their balance sheets are resilient in the face of the risk of financial losses caused by physical and transition risks, and will have to finance the transition to a low-carbon economy.</w:t>
      </w:r>
    </w:p>
    <w:p w14:paraId="222F0DC9" w14:textId="77777777" w:rsidR="00254354" w:rsidRDefault="00000000">
      <w:r>
        <w:lastRenderedPageBreak/>
        <w:t>Given its unique positioning in France, Bpifrance, as a countercyclical bank and Climate Bank, should be able to meet multiple expectations and missions, which could impact its risk profile, particularly in the event of simultaneous areas of involvement, support for the economy e.</w:t>
      </w:r>
    </w:p>
    <w:p w14:paraId="0230AF17" w14:textId="77777777" w:rsidR="00254354" w:rsidRDefault="00000000">
      <w:r>
        <w:t>Covid crisis and, at the same time, financing of the Transition.</w:t>
      </w:r>
    </w:p>
    <w:p w14:paraId="20B9BB62" w14:textId="77777777" w:rsidR="00254354" w:rsidRDefault="00000000">
      <w:r>
        <w:t>Financing and investing in Brown counterparties that would be inherently more fragile and whose emissions label would also reduce their access to market credit.</w:t>
      </w:r>
    </w:p>
    <w:p w14:paraId="105650A9" w14:textId="77777777" w:rsidR="00254354" w:rsidRDefault="00000000">
      <w:r>
        <w:t>Strengthening and expanding climate training for employees and managers, Support and training for teams and employees have been developed and strengthened, with training available at three levels of intensity, a first level of education aimed at getting all Bpifrance employees on board and raising their awareness, a second level of in-depth training on climate issues for each business line, and a final level of expertise, leading to certification.</w:t>
      </w:r>
    </w:p>
    <w:p w14:paraId="5A611465" w14:textId="77777777" w:rsidR="00254354" w:rsidRDefault="00000000">
      <w:r>
        <w:t>In 2023, the Climate Academy continued to develop with the recruitment of a manager dedicated to its development.</w:t>
      </w:r>
    </w:p>
    <w:p w14:paraId="59585EF3" w14:textId="77777777" w:rsidR="00254354" w:rsidRDefault="00000000">
      <w:r>
        <w:t>An internal transformation plan has been structured with a focus on energy efficiency.</w:t>
      </w:r>
    </w:p>
    <w:p w14:paraId="2E3F7E93" w14:textId="77777777" w:rsidR="00254354" w:rsidRDefault="00000000">
      <w:r>
        <w:t>This review led to the construction of an action plan to reduce emissions across the various scopes, with a prioritization of the measures that have the greatest impact, notably in purchases of goods and services, travel and fixed assets and energy.</w:t>
      </w:r>
    </w:p>
    <w:p w14:paraId="4034300D" w14:textId="12BDF4CD" w:rsidR="0048778F" w:rsidRDefault="00000000">
      <w:r>
        <w:t xml:space="preserve">Bpifrance has set itself two objectives for 2030, o 40% on scopes 1 and 2 </w:t>
      </w:r>
      <w:r w:rsidR="00161B97">
        <w:t>a</w:t>
      </w:r>
      <w:r>
        <w:t>n improvement in the granularity of scope 3 data during 2024 in order to establish a clear reduction plan that can be monitored over time</w:t>
      </w:r>
      <w:r w:rsidR="0048778F">
        <w:t>.</w:t>
      </w:r>
    </w:p>
    <w:p w14:paraId="54E78F43" w14:textId="403B5B8E" w:rsidR="00254354" w:rsidRDefault="00000000">
      <w:r>
        <w:t xml:space="preserve">Making the group's activities compatible with lowcarbon </w:t>
      </w:r>
      <w:proofErr w:type="gramStart"/>
      <w:r>
        <w:t>development, and</w:t>
      </w:r>
      <w:proofErr w:type="gramEnd"/>
      <w:r>
        <w:t xml:space="preserve"> contributing to national climate objective</w:t>
      </w:r>
      <w:r w:rsidR="00845B09">
        <w:t>s</w:t>
      </w:r>
      <w:r w:rsidR="002A6ECA">
        <w:t>.</w:t>
      </w:r>
    </w:p>
    <w:p w14:paraId="526FF094" w14:textId="77777777" w:rsidR="00254354" w:rsidRDefault="00000000">
      <w:r>
        <w:t>Adapting the offering and marketing processes to support companies in their transformation, In addition to unsecured financing solutions dedicated to the transition Green Loans and secured financing financing of green real estate equipment, Bpifrance has strengthened its range of assessments and support modules to help managers of SMEs and mid-caps initiate and accelerate their transition, Diag Ecoflux, Diag Décarbonaction, Diag Ecoconception, Diag PerfImmo, consulting assignments and dedicated accelerators, etc.</w:t>
      </w:r>
    </w:p>
    <w:p w14:paraId="2B6D458B" w14:textId="77777777" w:rsidR="00254354" w:rsidRDefault="00000000">
      <w:r>
        <w:t>Bpifrance's support for companies also involves extensive customer dialogue around transition issues, using a tailored questionnaire and sector-specific data, Bpifrance's advisors engage in a dialogue with companies on climate change issues that can lead to concrete solutions, in particular assessments.</w:t>
      </w:r>
    </w:p>
    <w:p w14:paraId="1A11AEEE" w14:textId="77777777" w:rsidR="00254354" w:rsidRDefault="00000000">
      <w:r>
        <w:t xml:space="preserve">Setting decarbonization objectives aligned with the Paris Agreements for financial assets, In line with the Paris Agreement and the CDC's climate policy, Bpifrance is committed to </w:t>
      </w:r>
      <w:r>
        <w:lastRenderedPageBreak/>
        <w:t>contributing to global carbon neutrality by 2050, and to aligning its portfolios with the objective of limiting global warming to 1.</w:t>
      </w:r>
    </w:p>
    <w:p w14:paraId="3370943D" w14:textId="77777777" w:rsidR="00254354" w:rsidRDefault="00000000">
      <w:r>
        <w:t>Following the introduction of a tool for estimating the carbon footprint of its portfolios, Bpifrance is continuing to develop its lowcarbon strategy iii.</w:t>
      </w:r>
    </w:p>
    <w:p w14:paraId="00F3AF59" w14:textId="77777777" w:rsidR="00254354" w:rsidRDefault="00000000">
      <w:r>
        <w:t>On this basis, Bpifrance identifies areas for improvement for the company on all environmental issues, particular attention is paid in particular to defining an improvement trajectory and identifying measures for a low-carbon trajectory.</w:t>
      </w:r>
    </w:p>
    <w:p w14:paraId="1F9A8BE0" w14:textId="77777777" w:rsidR="00254354" w:rsidRDefault="00000000">
      <w:r>
        <w:t>Bpifrance also encourages boards of directors to put climate issues on the board agenda, under the responsibility of a member of the Executive Committee, at least once a year, both as such and as part of other discussions, notably on risk assessment and executive appraisal.</w:t>
      </w:r>
    </w:p>
    <w:p w14:paraId="06F4E01B" w14:textId="77777777" w:rsidR="00254354" w:rsidRDefault="00000000">
      <w:r>
        <w:t>As a subscriber to investment funds, Bpifrance assesses the commitments of the funds it subscribes to, and supports them in their efforts to take climate issues into account.</w:t>
      </w:r>
    </w:p>
    <w:p w14:paraId="7B460E9C" w14:textId="77777777" w:rsidR="00254354" w:rsidRDefault="00000000">
      <w:r>
        <w:t>The Group is committed to achieving zero exposure to unconventional hydrocarbons by 2050 and to regularly reexamining this exit date in order to bring it forward.</w:t>
      </w:r>
    </w:p>
    <w:p w14:paraId="49AB71F7" w14:textId="77777777" w:rsidR="00254354" w:rsidRDefault="00000000">
      <w:r>
        <w:t>In accordance with the CDC Group's climate policy, Bpifrance, like the CDC Group, excludes from its investment and direct financing portfolios, Development of new oil and gas projects upstream.</w:t>
      </w:r>
    </w:p>
    <w:p w14:paraId="513FF98E" w14:textId="77777777" w:rsidR="00254354" w:rsidRDefault="00000000">
      <w:r>
        <w:t>This community was created in partnership with the French Environment and Energy Management Agency and the Ministry of Ecological Transition to create a collective emulation in favor of the ecological transition, by facilitating the sharing of best practices of leaders committed to this path and by highlighting the most ambitious initiatives in the regions.</w:t>
      </w:r>
    </w:p>
    <w:p w14:paraId="1E559AD9" w14:textId="77777777" w:rsidR="00254354" w:rsidRDefault="00000000">
      <w:r>
        <w:t>This renewable energy financing activity has enabled Bpifrance to establish itself as a leading issuer of green bonds, with the aim of becoming a regular issuer of sustainable bonds.</w:t>
      </w:r>
    </w:p>
    <w:p w14:paraId="55223DA3" w14:textId="77777777" w:rsidR="00254354" w:rsidRDefault="00000000">
      <w:r>
        <w:t>Aware of the significant systemic risk, French and European legislators have intervened to encourage companies to take action e.</w:t>
      </w:r>
    </w:p>
    <w:p w14:paraId="1DA38902" w14:textId="77777777" w:rsidR="00254354" w:rsidRDefault="00000000">
      <w:r>
        <w:t>Climate and Resilience Act and financial institutions Climate Energy Act, Taxonomy and Sustainable Finance Disclosure Regulation SFDR.</w:t>
      </w:r>
    </w:p>
    <w:p w14:paraId="25CBCFB2" w14:textId="77777777" w:rsidR="00254354" w:rsidRDefault="00000000">
      <w:r>
        <w:t>Helping our clients identify risks, diagnose dependencies and measure their impact on biodiversity.</w:t>
      </w:r>
    </w:p>
    <w:p w14:paraId="16EB9B76" w14:textId="77777777" w:rsidR="00254354" w:rsidRDefault="00000000">
      <w:r>
        <w:t xml:space="preserve">As included in its founding text of 2012, Bpifrance takes into account environmental, social, professional equality and balanced economic development of regions, particularly </w:t>
      </w:r>
      <w:r>
        <w:lastRenderedPageBreak/>
        <w:t>disadvantaged urban areas, rural areas and overseas territories, and governance in its practices as well as in the creation and management of its portfolio of commitments.</w:t>
      </w:r>
    </w:p>
    <w:p w14:paraId="67B7AF65" w14:textId="46C50BE4" w:rsidR="00254354" w:rsidRDefault="00000000">
      <w:r>
        <w:t>Thus, social factors and risks are part of Bpifrance's mission and are reflected in its intervention policies, Social Responsibility Charter</w:t>
      </w:r>
      <w:r w:rsidR="005839E5">
        <w:t xml:space="preserve">, </w:t>
      </w:r>
      <w:r>
        <w:t>doctrine, responsible investor policy, etc.</w:t>
      </w:r>
    </w:p>
    <w:p w14:paraId="0CD09202" w14:textId="77777777" w:rsidR="00254354" w:rsidRDefault="00000000">
      <w:r>
        <w:t>The four pillars of its CSR policy include, The development of employment, especially youth employment.</w:t>
      </w:r>
    </w:p>
    <w:p w14:paraId="387E01D0" w14:textId="77777777" w:rsidR="00254354" w:rsidRDefault="00000000">
      <w:r>
        <w:t>Bpifrance thus follows a dual approach of taking social issues into account both in its missions to serve the collective interest and in its internal practices.</w:t>
      </w:r>
    </w:p>
    <w:p w14:paraId="55184D0C" w14:textId="77777777" w:rsidR="00254354" w:rsidRDefault="00000000">
      <w:r>
        <w:t>This integration is achieved through multi-year strategic planning and its annual adjustments, as well as through management tools, commitment to employees and Bpifrances products and services.</w:t>
      </w:r>
    </w:p>
    <w:p w14:paraId="20509FF3" w14:textId="77777777" w:rsidR="00254354" w:rsidRDefault="00000000">
      <w:r>
        <w:t>A complete range of services to support companies and entrepreneurs, including training on CSR issues employment, equality-diversity, governance.</w:t>
      </w:r>
    </w:p>
    <w:p w14:paraId="5014F7E8" w14:textId="32012751" w:rsidR="00254354" w:rsidRDefault="00000000">
      <w:r>
        <w:t>Lastly, to prepare for the arrival of the Corporate Sustainability Reporting Directive</w:t>
      </w:r>
      <w:r w:rsidR="005839E5">
        <w:t xml:space="preserve">, </w:t>
      </w:r>
      <w:r>
        <w:t>the new nonfinancial reporting regulation that will replace the NFPS in 2025, Bpifrance has initiated several CSR projects, including a double materiality analysis financial and impact, a structuring of its ESG data warehouses, and detailed governance of CSR issues within the organization.</w:t>
      </w:r>
    </w:p>
    <w:p w14:paraId="4F7755D3" w14:textId="77777777" w:rsidR="00254354" w:rsidRDefault="00000000">
      <w:r>
        <w:t>Bpifrance naturally serves the Sustainable Development Goals SDGs as part of the missions entrusted to it by the legislator.</w:t>
      </w:r>
    </w:p>
    <w:p w14:paraId="302451A0" w14:textId="77777777" w:rsidR="00254354" w:rsidRDefault="00000000">
      <w:r>
        <w:t>The main potential negative impacts on sustainability are defined in terms of Bpifrance's CSR priorities, its responsible investment policy and its commitments, namely, Supporting and accelerating the ecological and energy transition of companies.</w:t>
      </w:r>
    </w:p>
    <w:p w14:paraId="7C5C3605" w14:textId="77777777" w:rsidR="00254354" w:rsidRDefault="00000000">
      <w:r>
        <w:t>Encouraging and promoting best governance and management practices, including the integration of women.</w:t>
      </w:r>
    </w:p>
    <w:p w14:paraId="78916848" w14:textId="77777777" w:rsidR="00254354" w:rsidRDefault="00000000">
      <w:r>
        <w:t>In indirect investment, other indicators associated with sustainability risks may be defined on a case-by-case basis as part of the fund's investment policy and monitored by the fund manager.</w:t>
      </w:r>
    </w:p>
    <w:p w14:paraId="7D5A85C4" w14:textId="77777777" w:rsidR="00254354" w:rsidRDefault="00000000">
      <w:r>
        <w:t>This governance9 has been supplemented by bodies dedicated to climate or ESG to promote the operational implementation of the ESG strategy at the instigation of General Management.</w:t>
      </w:r>
    </w:p>
    <w:p w14:paraId="14CABAE6" w14:textId="77777777" w:rsidR="00254354" w:rsidRDefault="00000000">
      <w:r>
        <w:t xml:space="preserve">Regulatory watch committee Financing Department Climate Department Group Risk Department Finance Department Strategy Department Accounting Department General Inspection Presentation of the dashboard of regulatory developments, including ESG issues </w:t>
      </w:r>
      <w:r>
        <w:lastRenderedPageBreak/>
        <w:t>Presentation of the regulatory timetable Raising awareness of the regulatory issues of the various business lines present Risk Committee Financing Department Climate Department Group Risk Department Finance Department Strategy Department Accounting Department General Inspection The Risk Committee ensures the management of climate risk and formulates opinions on subjects that fall within its scope.</w:t>
      </w:r>
    </w:p>
    <w:p w14:paraId="4070C56C" w14:textId="77777777" w:rsidR="00254354" w:rsidRDefault="00000000">
      <w:r>
        <w:t>The integration of climate and environmental risk factors into the Bank's risk management system is therefore managed cross-functionally and coordinated with all the departments and business lines involved.</w:t>
      </w:r>
    </w:p>
    <w:p w14:paraId="41529F18" w14:textId="77777777" w:rsidR="00254354" w:rsidRDefault="00000000">
      <w:r>
        <w:t>They have been incorporated into the risk management system since the application of the principles of the ECB guide on climate-related and environmental risks.</w:t>
      </w:r>
    </w:p>
    <w:p w14:paraId="19AE33E9" w14:textId="77777777" w:rsidR="00254354" w:rsidRDefault="00000000">
      <w:r>
        <w:t>In 2023, the aim will be to extend the scope of the risk management system to environmental risks other than climate change.</w:t>
      </w:r>
    </w:p>
    <w:p w14:paraId="4B0A4377" w14:textId="77777777" w:rsidR="00254354" w:rsidRDefault="00000000">
      <w:r>
        <w:t>The impact of climate risks has been taken into account over various horizons, both short-term, medium-term and long-term in the risk management framework in order to assess the impacts on the primary risk categories, namely credit, operational, liquidity, reputational and investment risk.</w:t>
      </w:r>
    </w:p>
    <w:p w14:paraId="63CB138E" w14:textId="22E86531" w:rsidR="00254354" w:rsidRDefault="00000000">
      <w:r>
        <w:t>Physical risk</w:t>
      </w:r>
      <w:r w:rsidR="005839E5">
        <w:t xml:space="preserve">, </w:t>
      </w:r>
      <w:r>
        <w:t>Acute climatic hazards floods, cyclones, droughts</w:t>
      </w:r>
      <w:r w:rsidR="005839E5">
        <w:t xml:space="preserve">, </w:t>
      </w:r>
      <w:r>
        <w:t>Chronic climatic hazards rising sea levels, temperatures, water stress</w:t>
      </w:r>
      <w:r w:rsidR="005839E5">
        <w:t xml:space="preserve">, </w:t>
      </w:r>
      <w:r>
        <w:t>At individual level, Infrastructures, residences, commercial premises in vulnerable areas</w:t>
      </w:r>
      <w:r w:rsidR="005839E5">
        <w:t xml:space="preserve">, </w:t>
      </w:r>
      <w:r>
        <w:t>At company level, Companies operating in vulnerable areas</w:t>
      </w:r>
      <w:r w:rsidR="005839E5">
        <w:t xml:space="preserve">, </w:t>
      </w:r>
      <w:r>
        <w:t>At individual level, Adaptive infrastructures</w:t>
      </w:r>
      <w:r w:rsidR="005839E5">
        <w:t xml:space="preserve">, </w:t>
      </w:r>
      <w:r>
        <w:t>At company level, Contingency plan, access to insurance Climate risks Transmission channelsUnpredictable events Exposure Vulnerability Transition risk</w:t>
      </w:r>
      <w:r w:rsidR="005839E5">
        <w:t xml:space="preserve">, </w:t>
      </w:r>
      <w:r>
        <w:t>Policy changes carbon tax, coal exclusion, etc.</w:t>
      </w:r>
    </w:p>
    <w:p w14:paraId="00BA1AF0" w14:textId="61ABF67A" w:rsidR="00254354" w:rsidRDefault="00000000">
      <w:r>
        <w:t>Environmental and climate risks Transition risk</w:t>
      </w:r>
      <w:r w:rsidR="005839E5">
        <w:t xml:space="preserve">, </w:t>
      </w:r>
      <w:r>
        <w:t>Policy changes carbon tax, coal exclusion, etc.</w:t>
      </w:r>
    </w:p>
    <w:p w14:paraId="7EA80F53" w14:textId="77777777" w:rsidR="00254354" w:rsidRDefault="00000000">
      <w:r>
        <w:t>For investment business lines, The Environmental, Social and Governance analysis support tool allows direct investors to identify the materiality of the issues with regard to the company's business sector and size, and the company's maturity on these issues.</w:t>
      </w:r>
    </w:p>
    <w:p w14:paraId="1060CE74" w14:textId="77777777" w:rsidR="00254354" w:rsidRDefault="00000000">
      <w:r>
        <w:t>A Climate Kit sharing of ESG best practices, definition of the carbon footprint, review of service providers, etc.</w:t>
      </w:r>
    </w:p>
    <w:p w14:paraId="6CDCFB59" w14:textId="77777777" w:rsidR="00254354" w:rsidRDefault="00000000">
      <w:r>
        <w:t>The ESG grid for direct investment activities is based on the four priorities of Bpifrances Sustainable Development Charter and four themes divided into fourteen questions, Governance Human Capital Environment Stakeholders Transparency and balance.</w:t>
      </w:r>
    </w:p>
    <w:p w14:paraId="74A382E9" w14:textId="77777777" w:rsidR="00254354" w:rsidRDefault="00000000">
      <w:r>
        <w:t>Work and employment issues, change in the number of jobs including those under the age of 25, job quality, health and safety at work, dialogue and the social climate and human resources management.</w:t>
      </w:r>
    </w:p>
    <w:p w14:paraId="3FE20EF8" w14:textId="77777777" w:rsidR="00254354" w:rsidRDefault="00000000">
      <w:r>
        <w:t>Societal issues, transparency and fair practices, local integration.</w:t>
      </w:r>
    </w:p>
    <w:p w14:paraId="5E651057" w14:textId="77777777" w:rsidR="00254354" w:rsidRDefault="00000000">
      <w:r>
        <w:lastRenderedPageBreak/>
        <w:t>Tax practices, such as respect for human rights, are examined as a normal part of a financing review when these topics are relevant.</w:t>
      </w:r>
    </w:p>
    <w:p w14:paraId="6630C80C" w14:textId="77777777" w:rsidR="00254354" w:rsidRDefault="00000000">
      <w:r>
        <w:t>For export credit insurance projects, environmental and social aspects are part of the criteria for Bpifrance Assurance Export to underwrite all credit insurance projects of more than €10 million or located in a sensitive area, or investment insurance projects, in compliance with the OECD Recommendation on Common Approaches for Officially Supported Export Credits and Environmental and Social Due Diligence.</w:t>
      </w:r>
    </w:p>
    <w:p w14:paraId="78776A85" w14:textId="77777777" w:rsidR="00254354" w:rsidRDefault="00000000">
      <w:r>
        <w:t>The results are notably managed and monitored in the following exercises, Annual exercises, Presentation of the risk mapping incorporating climate, environmental, social and governance risk factors to the Executive Committee members, as well as the Risk Appetite Framework, the Risk Appetite Statement and the results of the ICAAP and climate stress tests carried out as part of ECB, EBA or internal regulatory exercises.</w:t>
      </w:r>
    </w:p>
    <w:p w14:paraId="183E5B51" w14:textId="77777777" w:rsidR="00254354" w:rsidRDefault="00000000">
      <w:r>
        <w:t>The expectations set out in this guide have been used as a framework for updating Bpifrance's entire risk management system to take into account climate and environmental risks in a holistic manner.</w:t>
      </w:r>
    </w:p>
    <w:p w14:paraId="2B41F497" w14:textId="77777777" w:rsidR="00254354" w:rsidRDefault="00000000">
      <w:r>
        <w:t>EBA report on management and supervision of ESG risks for credit institutions and investment firms The EBA has been mandated on several occasions to address the issue of environmental, social and governance risk assessment in light of the three prudential pillars within financial institutions.</w:t>
      </w:r>
    </w:p>
    <w:p w14:paraId="1C51073F" w14:textId="77777777" w:rsidR="00254354" w:rsidRDefault="00000000">
      <w:r>
        <w:t>In addition, Bpifrance constantly consults publications, including best practices published by the ECB, as well as regulatory texts currently under consultation.</w:t>
      </w:r>
    </w:p>
    <w:p w14:paraId="6B8FACD0" w14:textId="77777777" w:rsidR="00254354" w:rsidRDefault="00000000">
      <w:r>
        <w:t>The TCFD's recommended framework of considering climate risk in governance, strategy, risk management, and associated indicators and metrics.</w:t>
      </w:r>
    </w:p>
    <w:p w14:paraId="01E598DC" w14:textId="77777777" w:rsidR="00254354" w:rsidRDefault="00000000">
      <w:r>
        <w:t>NGFS, Network for Greening the Financial System, this network brings together central banks and supervisors committed to better addressing the risks of climate change to global financial stability.</w:t>
      </w:r>
    </w:p>
    <w:p w14:paraId="6025D59C" w14:textId="77777777" w:rsidR="00254354" w:rsidRDefault="00000000">
      <w:r>
        <w:t>The work of the NGFS is structured around two key objectives, Sharing analyses to measure the long-term risks associated with climate change.</w:t>
      </w:r>
    </w:p>
    <w:p w14:paraId="2680A987" w14:textId="77777777" w:rsidR="00254354" w:rsidRDefault="00000000">
      <w:r>
        <w:t>Bpifrance is developing its risk management system by integrating climate-related risks while aiming to meet prudential requirements.</w:t>
      </w:r>
    </w:p>
    <w:p w14:paraId="30F46115" w14:textId="77777777" w:rsidR="00254354" w:rsidRDefault="00000000">
      <w:r>
        <w:t>Climate-related risks as drivers of existing risk categories are divided into two broad families, Physical risk refers to the financial consequences that result from climate change through acute andor chronic hazards.</w:t>
      </w:r>
    </w:p>
    <w:p w14:paraId="2A3D2F95" w14:textId="77777777" w:rsidR="00254354" w:rsidRDefault="00000000">
      <w:r>
        <w:t xml:space="preserve">This approach is based on the essential idea that these climate risk factors are intended to be transmitted via macroeconomic andor microeconomic channels and have repercussions </w:t>
      </w:r>
      <w:r>
        <w:lastRenderedPageBreak/>
        <w:t>on all the risks borne by Bpifrance and therefore be integrated more generally into the risk management framework of the Bpifrance Group.</w:t>
      </w:r>
    </w:p>
    <w:p w14:paraId="08572F83" w14:textId="77777777" w:rsidR="00254354" w:rsidRDefault="00000000">
      <w:r>
        <w:t>Decreased or lack of operational capacity to conduct these activities resulting in revenue impacts loss of income or loss Strategic risks Transition risk Industrial sectors impacted by a change in price of or introduction of a carbon tax, increase in production costs, etc.</w:t>
      </w:r>
    </w:p>
    <w:p w14:paraId="13C679E7" w14:textId="77777777" w:rsidR="00254354" w:rsidRDefault="00000000">
      <w:r>
        <w:t>Decline in Bpifrance's revenues in one or more transition-sensitive sectors, image risk Physical risk Exceptional and violent climate hazard that may impact the economy of a given geographical andor economic area e.</w:t>
      </w:r>
    </w:p>
    <w:p w14:paraId="403F4712" w14:textId="77777777" w:rsidR="00254354" w:rsidRDefault="00000000">
      <w:r>
        <w:t>Region Decline in Bpifrance's revenues through exposures sensitive to climatic hazards and appearing in the portfolio as a result of a recovery in activity GROUP RISK MANAGEMENT POLICY In line with the work carried out within the Group Risk Mapping, climate risk is monitored within the Group Risk Appetite and Group General Risk Policy via monitoring indicators and the associated alert thresholds and limits.</w:t>
      </w:r>
    </w:p>
    <w:p w14:paraId="56964133" w14:textId="77777777" w:rsidR="00254354" w:rsidRDefault="00000000">
      <w:r>
        <w:t>A system of risk indicators and monitoring, with regular reporting to the Board of Directors.</w:t>
      </w:r>
    </w:p>
    <w:p w14:paraId="5D501C30" w14:textId="77777777" w:rsidR="00254354" w:rsidRDefault="00000000">
      <w:r>
        <w:t>Taking climate-related risks into account in the approval process through the development of a dedicated tool.</w:t>
      </w:r>
    </w:p>
    <w:p w14:paraId="65565565" w14:textId="77777777" w:rsidR="00254354" w:rsidRDefault="00000000">
      <w:r>
        <w:t>Taking climate-related risks into account in the institutions strategy.</w:t>
      </w:r>
    </w:p>
    <w:p w14:paraId="3C16FC7A" w14:textId="77777777" w:rsidR="00254354" w:rsidRDefault="00000000">
      <w:r>
        <w:t>The major areas for development will thus focus on, Increasing integration of climate-related risks into the granting decision, notably through a dedicated decisionsupport tool.</w:t>
      </w:r>
    </w:p>
    <w:p w14:paraId="58E0A6AA" w14:textId="77777777" w:rsidR="00254354" w:rsidRDefault="00000000">
      <w:r>
        <w:t>When the first three options mentioned did not meet the needs, proxies could be applied for the production of certain information and in response to regulatory requirements, in accordance with best practices.</w:t>
      </w:r>
    </w:p>
    <w:p w14:paraId="3D66B980" w14:textId="77777777" w:rsidR="00254354" w:rsidRDefault="00000000">
      <w:r>
        <w:t>The public investors' climate charter, the public investors' SDG 9 charter, the Santiago Principles and the Poseidon Principles by supporting initiatives of, Implementation of ACT methodologies.</w:t>
      </w:r>
    </w:p>
    <w:p w14:paraId="28E73300" w14:textId="77777777" w:rsidR="00254354" w:rsidRDefault="00000000">
      <w:r>
        <w:t>Indeed, it is considered that certain elements of endogenous ESG risks are already taken into account in other risks, as indicated in a non-exhaustive manner in the table below, 79 Endogenous ESG risk component Risk definition Type of risk Environmental risks excluding climate Environmental social risks associated with business practices * Through its activities, Bpifrance contributes to significant positive and negative environmental and social externalities.</w:t>
      </w:r>
    </w:p>
    <w:p w14:paraId="489C5620" w14:textId="77777777" w:rsidR="00254354" w:rsidRDefault="00000000">
      <w:r>
        <w:t xml:space="preserve">Ecosystem risk Social risks Data protection and integrity risk Non-compliance with requirements relating to the processing and integrity of personal data Operational and non-compliance risk Cybersecurity risk Deliberate act of sabotage by a third party impacting the integrity of the Group's information systems, in the interest of harming the company Operational and non-compliance risk Human resources risk Turnover risk Strategic Risk </w:t>
      </w:r>
      <w:r>
        <w:lastRenderedPageBreak/>
        <w:t>Recruitment risk Psychosocial risks Health risk Product accessibility * Risk of underserving certain categories of companies underbanked, poorly served, low income, etc.</w:t>
      </w:r>
    </w:p>
    <w:p w14:paraId="30A0DC46" w14:textId="77777777" w:rsidR="00254354" w:rsidRDefault="00000000">
      <w:r>
        <w:t>This approach is based on the essential idea that these climate risk factors are intended to be transmitted via macroeconomic andor microeconomic channels and have repercussions on all the risks borne by Bpifrance and therefore be integrated more generally into the risk management framework of the Bpifrance Group.</w:t>
      </w:r>
    </w:p>
    <w:p w14:paraId="262F2A52" w14:textId="77777777" w:rsidR="00254354" w:rsidRDefault="00000000">
      <w:r>
        <w:t>Examples, Loss of pollinators, oceansoil acidification, drought Companies that have a negative impact on biodiversity are more likely to be exposed to these risks.</w:t>
      </w:r>
    </w:p>
    <w:p w14:paraId="7A774ACD" w14:textId="77777777" w:rsidR="00254354" w:rsidRDefault="00000000">
      <w:r>
        <w:t>Technology, Developing innovative technologies to protect the environment and the climate Market sentiment, Reduced consumption of natural, agricultural and forest areas Reputation, Increased risk of controversy for companies with an impact on biodiversity and the climate The continuing deterioration in environmental conditions can lead to social risks and social and political unrest in the worst-affected regions.</w:t>
      </w:r>
    </w:p>
    <w:p w14:paraId="4D7D9175" w14:textId="77777777" w:rsidR="00254354" w:rsidRDefault="00000000">
      <w:r>
        <w:t>Future technological and regulatory changes to combat climate change could have an impact on the labor market, amplifying social risks Examples, Climate migration, pandemic and human health, climate injustice, etc.</w:t>
      </w:r>
    </w:p>
    <w:p w14:paraId="6542206D" w14:textId="77777777" w:rsidR="00254354" w:rsidRDefault="00000000">
      <w:r>
        <w:t>Adopting a holistic vision of governance, integrating social and environmental risk management into operational strategies.</w:t>
      </w:r>
    </w:p>
    <w:p w14:paraId="34E2D728" w14:textId="77777777" w:rsidR="00254354" w:rsidRDefault="00000000">
      <w:r>
        <w:t>Analysis of counterparties that significantly harm one or more environmental objectives via counterparties' annual reports.</w:t>
      </w:r>
    </w:p>
    <w:p w14:paraId="7D64E009" w14:textId="0966095B" w:rsidR="00254354" w:rsidRDefault="00000000">
      <w:r>
        <w:t xml:space="preserve">Our methodology was mainly based on parameters that are correlated with the energy </w:t>
      </w:r>
      <w:proofErr w:type="gramStart"/>
      <w:r>
        <w:t>class,</w:t>
      </w:r>
      <w:r w:rsidR="002A6ECA">
        <w:t>.</w:t>
      </w:r>
      <w:proofErr w:type="gramEnd"/>
    </w:p>
    <w:p w14:paraId="21F3B68D" w14:textId="77777777" w:rsidR="00254354" w:rsidRDefault="00000000">
      <w:r>
        <w:t>The surface area of the asset, its year of construction and its type, in line with the methods recommended by the supervisor for ad hoc exercises relating to climate risk management.</w:t>
      </w:r>
    </w:p>
    <w:p w14:paraId="1DAF0DAD" w14:textId="77777777" w:rsidR="00254354" w:rsidRDefault="00000000">
      <w:r>
        <w:t>The methodology used for measuring physical risk has been developed by Bpifrances risk management department.</w:t>
      </w:r>
    </w:p>
    <w:p w14:paraId="5FAC6024" w14:textId="77777777" w:rsidR="00254354" w:rsidRDefault="00000000">
      <w:r>
        <w:t>The regulatory indicators for activities eligible and not eligible for the Taxonomy are relatively low given the exposure to counterparties not subject to NFRD, which reflects Bpifrance's positioning on unlisted companies and SMEsVSEsmid-caps, mainly French, whose activities cannot therefore be taken into account in the activities, eligiblealigned or not, whatever their nature, to climate change mitigation or adaptation objectives.</w:t>
      </w:r>
    </w:p>
    <w:p w14:paraId="72F12B0E" w14:textId="77777777" w:rsidR="00254354" w:rsidRDefault="00000000">
      <w:r>
        <w:t>In this context, not all of the Climate Bank's activities are reflected in the regulatory or mandatory GAR in its current definition, in particular, activities relating to the financing of renewable energy projects, with a view to supporting emerging sectors in addition to traditional technologies methanization, offshore wind, floating solar, agrivoltaics, heat networks, etc.</w:t>
      </w:r>
    </w:p>
    <w:p w14:paraId="290D9A18" w14:textId="77777777" w:rsidR="00254354" w:rsidRDefault="00000000">
      <w:r>
        <w:lastRenderedPageBreak/>
        <w:t>These actions aim to support Bpifrances counterparties in their transition and adaptation process to meet climate challenges.</w:t>
      </w:r>
    </w:p>
    <w:p w14:paraId="09DD54AD" w14:textId="77777777" w:rsidR="00254354" w:rsidRDefault="00000000">
      <w:r>
        <w:t>Bpifrance's objectives and in particular its profitability objectives are drawn up taking into account the associated risks and are formalized over a five-year period in the Strategic Plan and over a three-year period in the Medium-Term Plan, and validated by the governance bodies.</w:t>
      </w:r>
    </w:p>
    <w:p w14:paraId="0B062F0B" w14:textId="77777777" w:rsidR="00254354" w:rsidRDefault="00000000">
      <w:r>
        <w:t>Country risk is nonetheless specifically monitored by an internal country rating system, a dedicated half-yearly committee Country Risk Committee and a system for allocating and monitoring exposure limits.</w:t>
      </w:r>
    </w:p>
    <w:p w14:paraId="07476356" w14:textId="77777777" w:rsidR="00254354" w:rsidRDefault="00000000">
      <w:r>
        <w:t>Questioning of Bpifrance's climate and environmental strategy, by criticizing the Group for financing companies that are not very environmentally friendly.</w:t>
      </w:r>
    </w:p>
    <w:p w14:paraId="58BA7F68" w14:textId="77777777" w:rsidR="00254354" w:rsidRDefault="00000000">
      <w:r>
        <w:t>For example, within the framework of the Climate Plan, new products have been created, such as a green guarantee to encourage banks to finance transition projects.</w:t>
      </w:r>
    </w:p>
    <w:p w14:paraId="05B69639" w14:textId="77777777" w:rsidR="00254354" w:rsidRDefault="00000000">
      <w:r>
        <w:t>This need for management is explained by the desire to maintain overall consistency of offerings and processes within the Bpifrance Group, but also to comply with regulatory requirements in this area.</w:t>
      </w:r>
    </w:p>
    <w:p w14:paraId="48ADA93A" w14:textId="77777777" w:rsidR="00254354" w:rsidRDefault="00000000">
      <w:r>
        <w:t>The implementation of such initiatives must therefore follow a robust process, based on the compliance process, which ensures that the riskreturn ratio is in line with the group's appetite and that safeguards are put in place to reduce the risks for which Bpifrance has no appetite as much as possible in terms of tools, controls by the various 99 lines of defense, contractual clauses, awareness raising, etc.</w:t>
      </w:r>
    </w:p>
    <w:p w14:paraId="4941E977" w14:textId="77777777" w:rsidR="00254354" w:rsidRDefault="00000000">
      <w:r>
        <w:t>In addition, developments aimed at strengthening this compliance process are underway via the implementation of a digital workflow tool that makes it possible to request all business lines participating in the launch of New Activities and to collect their risk analyses, opinions and any reservations.</w:t>
      </w:r>
    </w:p>
    <w:p w14:paraId="00A65A71" w14:textId="77777777" w:rsidR="00254354" w:rsidRDefault="00000000">
      <w:r>
        <w:t>This risk can now be considered to have fallen to a lower level, thanks to a more normative approach to product development.</w:t>
      </w:r>
    </w:p>
    <w:p w14:paraId="08E85D39" w14:textId="77777777" w:rsidR="00254354" w:rsidRDefault="00000000">
      <w:r>
        <w:t>It provides, in complete independence, the explanations necessary for a validation proposal to the CEVM expert model validation committee or to the CGRG Group Risk Management Committee enabling this body to approve or not approve the implementation of the subject in full knowledge of the facts.</w:t>
      </w:r>
    </w:p>
    <w:p w14:paraId="554D01B7" w14:textId="77777777" w:rsidR="00254354" w:rsidRDefault="00000000">
      <w:r>
        <w:t>However, this vision of legal risk must be accompanied by a broader approach that includes the risks associated with non-compliance with all legal rules applicable to Bpifrance in the performance of its activities.</w:t>
      </w:r>
    </w:p>
    <w:p w14:paraId="06479CB1" w14:textId="77777777" w:rsidR="00254354" w:rsidRDefault="00000000">
      <w:r>
        <w:t xml:space="preserve">Furthermore, and in accordance with decree 2013-990 of 7 November 2013, Bpifrance formerly Bpifrance Financement no longer falls within the scope of the amended Decree of </w:t>
      </w:r>
      <w:r>
        <w:lastRenderedPageBreak/>
        <w:t>August 9, 1953, relating to State control and is no longer subject to the annual review of its salary policy by the CIASSP Interministerial Commission for Public Sector Salary Audit.</w:t>
      </w:r>
    </w:p>
    <w:p w14:paraId="0452EDF3" w14:textId="77777777" w:rsidR="00254354" w:rsidRDefault="00000000">
      <w:r>
        <w:t>Its new corporate status is part of the Group's remuneration policy.</w:t>
      </w:r>
    </w:p>
    <w:p w14:paraId="7C7F26DD" w14:textId="77777777" w:rsidR="00254354" w:rsidRDefault="00000000">
      <w:r>
        <w:t>The governance implemented by the Bpifrance Group in terms of remuneration policy ensures compliance with the regulations in force and ensures their monitoring.</w:t>
      </w:r>
    </w:p>
    <w:p w14:paraId="3502F734" w14:textId="77777777" w:rsidR="00254354" w:rsidRDefault="00000000">
      <w:r>
        <w:t>At this meeting, the 2022 compensation policy was adjusted and progress commitments were made to consolidate the existing system, taking into account the General Inspection and Audit report and the recommendations contained therein.</w:t>
      </w:r>
    </w:p>
    <w:p w14:paraId="4DD25696" w14:textId="77777777" w:rsidR="00254354" w:rsidRDefault="00000000">
      <w:r>
        <w:t>It falls within the overall cap on the remuneration of public company executives and consists exclusively of fixed compensation and a variable bonus on targets.</w:t>
      </w:r>
    </w:p>
    <w:p w14:paraId="1950AA63" w14:textId="77777777" w:rsidR="00254354" w:rsidRDefault="00000000">
      <w:r>
        <w:t>The entire employee compensation policy is subject to budgets submitted to the respective Boards of Directors for approval and implemented within each entity.</w:t>
      </w:r>
    </w:p>
    <w:p w14:paraId="46A54F09" w14:textId="77777777" w:rsidR="00254354" w:rsidRDefault="00000000">
      <w:r>
        <w:t>The structure of the compensation policy is based on a common base defined at Group level in the Agreement relating to the social construction of Bpifrance of June 3, 2013, a fixed compensation supplemented, where appropriate, by variable compensation components and collective arrangements for incentives, profit-sharing and 21 Article L.</w:t>
      </w:r>
    </w:p>
    <w:p w14:paraId="4ED5F984" w14:textId="77777777" w:rsidR="00254354" w:rsidRDefault="00000000">
      <w:r>
        <w:t>214-75 of the French Monetary and Financial Code.</w:t>
      </w:r>
    </w:p>
    <w:p w14:paraId="01D2105A" w14:textId="77777777" w:rsidR="00254354" w:rsidRDefault="00000000">
      <w:r>
        <w:t>Increases in fixed compensation, as well as decisions relating to the promotion of employees, will have to take account of performance in terms of risk and compliance.</w:t>
      </w:r>
    </w:p>
    <w:p w14:paraId="72CA068A" w14:textId="77777777" w:rsidR="00254354" w:rsidRDefault="00000000">
      <w:r>
        <w:t>In order to assess compliance with the risk management policy, the measurement of this performance provides for a discount in the event of early litigation litigation within 9 months and from the 10th to the 24th month of the commitment depending on the business lines.</w:t>
      </w:r>
    </w:p>
    <w:p w14:paraId="4B69BEAA" w14:textId="77777777" w:rsidR="00254354" w:rsidRDefault="00000000">
      <w:r>
        <w:t>Lastly, in its remuneration policy, Bpifrance does not have any other individual performance-related scheme such as LTIP or carried interest.</w:t>
      </w:r>
    </w:p>
    <w:p w14:paraId="32C46B22" w14:textId="77777777" w:rsidR="00254354" w:rsidRDefault="00000000">
      <w:r>
        <w:t>All components of the compensation policy described above also apply to employees responsible for validating and verifying transactions and to risk takersbearers, in which case the objectives are consistent with or relate to compliance with the risk management policy andor risk control.</w:t>
      </w:r>
    </w:p>
    <w:p w14:paraId="344EB5FE" w14:textId="77777777" w:rsidR="00254354" w:rsidRDefault="00000000">
      <w:r>
        <w:t>Bpifrance's entire compensation policy applies to risktakerscarriers, with objectives established in line with strategy and in compliance with Bpifrance's risk management andor risk control policy, code of ethics and anti-corruption policy.</w:t>
      </w:r>
    </w:p>
    <w:p w14:paraId="4AA8A56B" w14:textId="77777777" w:rsidR="00254354" w:rsidRDefault="00000000">
      <w:r>
        <w:t xml:space="preserve">Under this policy, the Board of Directors delegates to the Appointments Committee the task of setting targets for diversity in terms of age, qualifications and professional experience among directors to ensure that at all times they have the necessary skills to understand the </w:t>
      </w:r>
      <w:r>
        <w:lastRenderedPageBreak/>
        <w:t>risks, challenges, including social and environmental challenges, and potential developments in the company.</w:t>
      </w:r>
    </w:p>
    <w:p w14:paraId="42DED309" w14:textId="77777777" w:rsidR="00254354" w:rsidRDefault="00000000">
      <w:r>
        <w:t>Quality of life at work is intended to improve the quality of life and working conditions of employees and also aims to prevent RPS.</w:t>
      </w:r>
    </w:p>
    <w:p w14:paraId="7952DFF3" w14:textId="77777777" w:rsidR="00254354" w:rsidRDefault="00000000">
      <w:r>
        <w:t>Among these measures, there is an external psychological support platform that each employee can use.</w:t>
      </w:r>
    </w:p>
    <w:p w14:paraId="7B666BC1" w14:textId="77777777" w:rsidR="00254354" w:rsidRDefault="00000000">
      <w:r>
        <w:t>Prevention and monitoring of PSR also require the presence and support of human resources personnel, social partners and occupational medicine.</w:t>
      </w:r>
    </w:p>
    <w:p w14:paraId="2340BC55" w14:textId="77777777" w:rsidR="00254354" w:rsidRDefault="00000000">
      <w:r>
        <w:t>A Care system was also deployed to maintain a social connection with employees in the context of remote working situations calls from HR and weekly newsletter.</w:t>
      </w:r>
    </w:p>
    <w:p w14:paraId="0585CE0B" w14:textId="77777777" w:rsidR="00254354" w:rsidRDefault="00000000">
      <w:r>
        <w:t>While this turnover may result in a loss of experience and skills andor an increased workload for the teams, it is covered by a highquality training program that supports the development of the skills of new employees.</w:t>
      </w:r>
    </w:p>
    <w:sectPr w:rsidR="002543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559245563">
    <w:abstractNumId w:val="8"/>
  </w:num>
  <w:num w:numId="2" w16cid:durableId="149518985">
    <w:abstractNumId w:val="6"/>
  </w:num>
  <w:num w:numId="3" w16cid:durableId="1377853199">
    <w:abstractNumId w:val="5"/>
  </w:num>
  <w:num w:numId="4" w16cid:durableId="458765751">
    <w:abstractNumId w:val="4"/>
  </w:num>
  <w:num w:numId="5" w16cid:durableId="1726684663">
    <w:abstractNumId w:val="7"/>
  </w:num>
  <w:num w:numId="6" w16cid:durableId="387724338">
    <w:abstractNumId w:val="3"/>
  </w:num>
  <w:num w:numId="7" w16cid:durableId="317727938">
    <w:abstractNumId w:val="2"/>
  </w:num>
  <w:num w:numId="8" w16cid:durableId="1145396683">
    <w:abstractNumId w:val="1"/>
  </w:num>
  <w:num w:numId="9" w16cid:durableId="1757898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B97"/>
    <w:rsid w:val="00254354"/>
    <w:rsid w:val="0029639D"/>
    <w:rsid w:val="002A6ECA"/>
    <w:rsid w:val="00326F90"/>
    <w:rsid w:val="0048778F"/>
    <w:rsid w:val="005235FB"/>
    <w:rsid w:val="005839E5"/>
    <w:rsid w:val="00845B09"/>
    <w:rsid w:val="008D343E"/>
    <w:rsid w:val="0094770E"/>
    <w:rsid w:val="00A13DA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751CF2"/>
  <w14:defaultImageDpi w14:val="300"/>
  <w15:docId w15:val="{207F9421-E931-FB4E-887D-C4F3D7EE7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6388</Words>
  <Characters>36413</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9</cp:revision>
  <dcterms:created xsi:type="dcterms:W3CDTF">2013-12-23T23:15:00Z</dcterms:created>
  <dcterms:modified xsi:type="dcterms:W3CDTF">2025-08-12T13:46:00Z</dcterms:modified>
  <cp:category/>
</cp:coreProperties>
</file>