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82B0" w14:textId="04B1D63F" w:rsidR="00D24316" w:rsidRDefault="00000000">
      <w:r>
        <w:t xml:space="preserve">We are </w:t>
      </w:r>
      <w:r w:rsidR="003375FF">
        <w:t>the</w:t>
      </w:r>
      <w:r>
        <w:t xml:space="preserve"> bank of the public sector because we offer competitive lending rates, invest in sustainability and distinguish ourselves as a bank committed to social impact.</w:t>
      </w:r>
    </w:p>
    <w:p w14:paraId="75615A99" w14:textId="77777777" w:rsidR="00D24316" w:rsidRDefault="00000000">
      <w:r>
        <w:t>For example, we aim to accelerate the transition to affordable, sustainable energy through heating networks and further improve the social infrastructure within municipalities.</w:t>
      </w:r>
    </w:p>
    <w:p w14:paraId="32DD966B" w14:textId="77777777" w:rsidR="00D24316" w:rsidRDefault="00000000">
      <w:r>
        <w:t>We will start working in chains, improve and digitise processes in a short-cycle way, introduce multidisciplinary teams with expanded mandates and place a greater focus on ongoing dialogue and utilising the talent of employees.</w:t>
      </w:r>
    </w:p>
    <w:p w14:paraId="79E063DB" w14:textId="77777777" w:rsidR="00D24316" w:rsidRDefault="00000000">
      <w:r>
        <w:t>Looking ahead to the future Our strong capital and liquidity position provides a solid foundation, gives us the space to look ahead, and strengthens our confidence in our commitment to increasing social impact.</w:t>
      </w:r>
    </w:p>
    <w:p w14:paraId="3063B25C" w14:textId="77777777" w:rsidR="00D24316" w:rsidRDefault="00000000">
      <w:r>
        <w:t>Together with the Coalition of the Willing, BNG is launching the Sustainability Guideline to support local authorities in preparing their sustainability reports.</w:t>
      </w:r>
    </w:p>
    <w:p w14:paraId="7BBE392D" w14:textId="77777777" w:rsidR="00D24316" w:rsidRDefault="00000000">
      <w:r>
        <w:t>In doing so, we ensure that financial resources contribute to the environment, wellbeing and social progress.</w:t>
      </w:r>
    </w:p>
    <w:p w14:paraId="4BA477AC" w14:textId="675E6489" w:rsidR="00D24316" w:rsidRDefault="00000000">
      <w:r>
        <w:t>In this way, BNG is positioning itself as a partner in impact, bank of added value Wellbeing Green Social progress</w:t>
      </w:r>
      <w:r w:rsidR="00E214D0">
        <w:t>.</w:t>
      </w:r>
    </w:p>
    <w:p w14:paraId="7F8FD2C7" w14:textId="77777777" w:rsidR="00D24316" w:rsidRDefault="00000000">
      <w:r>
        <w:t>As one of the three safest banks in the world and with triple-A status, we provide financing that is not only affordable and accessible, but also contributes to sustainability and social impact.</w:t>
      </w:r>
    </w:p>
    <w:p w14:paraId="4B961F91" w14:textId="77777777" w:rsidR="00D24316" w:rsidRDefault="00000000">
      <w:r>
        <w:t>New Dutch cabinet and government budget The plans of the new Schoof cabinet focus on areas such as social security, migration and nitrogen.</w:t>
      </w:r>
    </w:p>
    <w:p w14:paraId="5945E081" w14:textId="77777777" w:rsidR="00D24316" w:rsidRDefault="00000000">
      <w:r>
        <w:t>However, political divisions hampered the development of coherent policies in, for example, the area of climate goals.</w:t>
      </w:r>
    </w:p>
    <w:p w14:paraId="68C2A51B" w14:textId="77777777" w:rsidR="00D24316" w:rsidRDefault="00000000">
      <w:r>
        <w:t>National regulators and European authorities actively worked to tighten rules with a focus on climate risk, client protection and financial stability.</w:t>
      </w:r>
    </w:p>
    <w:p w14:paraId="0E44DA66" w14:textId="77777777" w:rsidR="00D24316" w:rsidRDefault="00000000">
      <w:r>
        <w:t>The tightening of the Basel III standards, anti-money laundering rules and transparency requirements for sustainability placed extra emphasis on compliance, risk management and social impact reporting.</w:t>
      </w:r>
    </w:p>
    <w:p w14:paraId="027B2984" w14:textId="77777777" w:rsidR="00D24316" w:rsidRDefault="00000000">
      <w:r>
        <w:t>Environmental and social issues Society increasingly expects more from financial institutions in the area of sustainability and social impact.</w:t>
      </w:r>
    </w:p>
    <w:p w14:paraId="49F451BE" w14:textId="77777777" w:rsidR="00D24316" w:rsidRDefault="00000000">
      <w:r>
        <w:t>In order to maintain this position, we respond actively to new developments.</w:t>
      </w:r>
    </w:p>
    <w:p w14:paraId="3CF0C6FC" w14:textId="77777777" w:rsidR="00D24316" w:rsidRDefault="00000000">
      <w:r>
        <w:t>Discussions with stakeholders, clients and investors, as well as the outcomes of dialogue sessions in 2023, have made it clear which topics are crucial for this strategy.</w:t>
      </w:r>
    </w:p>
    <w:p w14:paraId="7C0E7DAC" w14:textId="77777777" w:rsidR="00D24316" w:rsidRDefault="00000000">
      <w:r>
        <w:lastRenderedPageBreak/>
        <w:t>We have combined these insights with our vision for the future, which is aimed at increasing social impact.</w:t>
      </w:r>
    </w:p>
    <w:p w14:paraId="52F81E4D" w14:textId="77777777" w:rsidR="00D24316" w:rsidRDefault="00000000">
      <w:r>
        <w:t>Our strategy For the period 2024-2026, we want to remain the most important financier in the public domain and contribute to a more social and sustainable Netherlands.</w:t>
      </w:r>
    </w:p>
    <w:p w14:paraId="13AF62B1" w14:textId="77777777" w:rsidR="00D24316" w:rsidRDefault="00000000">
      <w:r>
        <w:t>We focus on increasing our financial and social impact through clear choices and measurable targets for internal control.</w:t>
      </w:r>
    </w:p>
    <w:p w14:paraId="4A69D74C" w14:textId="77777777" w:rsidR="00D24316" w:rsidRDefault="00000000">
      <w:r>
        <w:t>BNG needs modern and secure IT infrastructure to achieve strategic goals, with the protection of clients, stakeholders, investors and employees as an important precondition.</w:t>
      </w:r>
    </w:p>
    <w:p w14:paraId="597564E3" w14:textId="77777777" w:rsidR="00D24316" w:rsidRDefault="00000000">
      <w:r>
        <w:t>We involve the staff in our Strategy by, among other things, the BNG Boost meeting, which was attended by all employees in 2024.</w:t>
      </w:r>
    </w:p>
    <w:p w14:paraId="07AC2FFC" w14:textId="77777777" w:rsidR="00D24316" w:rsidRDefault="00000000">
      <w:r>
        <w:t>Social impact and the value that we create together are central to everything we do.</w:t>
      </w:r>
    </w:p>
    <w:p w14:paraId="73B99004" w14:textId="77777777" w:rsidR="00D24316" w:rsidRDefault="00000000">
      <w:r>
        <w:t>Nevertheless, the current scores still do not demonstrate sufficient focus on the established priorities We are a bank with a heart We are a bank with a heart, focussed on personal growth and cooperation % malefemale ratio % of employees &lt; 45 years of age At least 40% male or female % of employees under 45 years of age &gt; 50% Red Orange We observe that the figures KPIs in terms of the composition of the workforce genderagelimited capacity to work are difficult to influence positively in the short term.</w:t>
      </w:r>
    </w:p>
    <w:p w14:paraId="30D6CF82" w14:textId="77777777" w:rsidR="00D24316" w:rsidRDefault="00000000">
      <w:r>
        <w:t>We support activities that contribute to social and green added value with funding that is affordable and accessible.</w:t>
      </w:r>
    </w:p>
    <w:p w14:paraId="3BE370D7" w14:textId="77777777" w:rsidR="00D24316" w:rsidRDefault="00000000">
      <w:r>
        <w:t>Sustainability and social impact Environmental factors, social aspects and good governance ESG, Environmental, Social, Governance are playing an increasingly important role in financing decisions.</w:t>
      </w:r>
    </w:p>
    <w:p w14:paraId="1F6CADF1" w14:textId="77777777" w:rsidR="00D24316" w:rsidRDefault="00000000">
      <w:r>
        <w:t>This lets us support our clients in achieving their sustainability goals.</w:t>
      </w:r>
    </w:p>
    <w:p w14:paraId="2759B51E" w14:textId="77777777" w:rsidR="00D24316" w:rsidRDefault="00000000">
      <w:r>
        <w:t>Our extensive knowledge of the sectors in which we have been active for decades forms a solid basis for the development of products and services that contribute to social impact.</w:t>
      </w:r>
    </w:p>
    <w:p w14:paraId="37860D13" w14:textId="77777777" w:rsidR="00D24316" w:rsidRDefault="00000000">
      <w:r>
        <w:t>This is apparent from targeted initiatives, such as the financing of heat networks, supporting Owners Associations OAs through a special fund for sustainability and offering solutions to keep sporting associations financially healthy.</w:t>
      </w:r>
    </w:p>
    <w:p w14:paraId="2CB06F31" w14:textId="77777777" w:rsidR="00D24316" w:rsidRDefault="00000000">
      <w:r>
        <w:t>These initiatives have a tangible impact and support our clients in their sustainability efforts.</w:t>
      </w:r>
    </w:p>
    <w:p w14:paraId="07A663C0" w14:textId="77777777" w:rsidR="00D24316" w:rsidRDefault="00000000">
      <w:r>
        <w:t>We act as an active partner that contributes to achieving social goals.</w:t>
      </w:r>
    </w:p>
    <w:p w14:paraId="154D7207" w14:textId="77777777" w:rsidR="00D24316" w:rsidRDefault="00000000">
      <w:r>
        <w:t>With our tailor-made financing solutions, we support them in important investments, such as good social services, housing, educational facilities and renewable energy.</w:t>
      </w:r>
    </w:p>
    <w:p w14:paraId="571C2FA3" w14:textId="77777777" w:rsidR="00D24316" w:rsidRDefault="00000000">
      <w:r>
        <w:lastRenderedPageBreak/>
        <w:t>In this way, we are able to contribute to inclusive and socially responsible services.</w:t>
      </w:r>
    </w:p>
    <w:p w14:paraId="6F5C69C9" w14:textId="77777777" w:rsidR="00D24316" w:rsidRDefault="00000000">
      <w:r>
        <w:t>In this way, we support clients in current challenges and developments.</w:t>
      </w:r>
    </w:p>
    <w:p w14:paraId="47534199" w14:textId="77777777" w:rsidR="00D24316" w:rsidRDefault="00000000">
      <w:r>
        <w:t>The cooperation between the housing associations Maasdelta and Resort Wonen and the municipal housing company is set to contribute to a solid housing market and a careful, responsible development of the region.</w:t>
      </w:r>
    </w:p>
    <w:p w14:paraId="600874E7" w14:textId="77777777" w:rsidR="00D24316" w:rsidRDefault="00000000">
      <w:r>
        <w:t>We see great social value in this segment and advocate longterm Social Housing Guarantee Fund assurance to improve the financial viability of projects.</w:t>
      </w:r>
    </w:p>
    <w:p w14:paraId="3F79B874" w14:textId="77777777" w:rsidR="00D24316" w:rsidRDefault="00000000">
      <w:r>
        <w:t>As a result, the implementation of new construction and sustainability is under pressure.</w:t>
      </w:r>
    </w:p>
    <w:p w14:paraId="3BA6219E" w14:textId="77777777" w:rsidR="00D24316" w:rsidRDefault="00000000">
      <w:r>
        <w:t>In addition to the social housing targets, there are agreements on the realisation of 50,000 medium-sized rented homes.</w:t>
      </w:r>
    </w:p>
    <w:p w14:paraId="6F647E51" w14:textId="77777777" w:rsidR="00D24316" w:rsidRDefault="00000000">
      <w:r>
        <w:t>Sustainability Sustainability plays a central role in the social rental sector, mainly due to the impact of climate change and increased energy costs.</w:t>
      </w:r>
    </w:p>
    <w:p w14:paraId="7D4ED40C" w14:textId="77777777" w:rsidR="00D24316" w:rsidRDefault="00000000">
      <w:r>
        <w:t>We discuss sustainability structurally with our clients, which is an essential part of our strategy to contribute to the Climate Goals 2050.</w:t>
      </w:r>
    </w:p>
    <w:p w14:paraId="5429BC7B" w14:textId="77777777" w:rsidR="00D24316" w:rsidRDefault="00000000">
      <w:r>
        <w:t>Sustainability is now a logical part of the sector strategy.</w:t>
      </w:r>
    </w:p>
    <w:p w14:paraId="603098B8" w14:textId="77777777" w:rsidR="00D24316" w:rsidRDefault="00000000">
      <w:r>
        <w:t>We combine affordable financing with support for sustainability ambitions and innovations.</w:t>
      </w:r>
    </w:p>
    <w:p w14:paraId="435FA31C" w14:textId="77777777" w:rsidR="00D24316" w:rsidRDefault="00000000">
      <w:r>
        <w:t>The focus was on tackling overdue maintenance, sustainability and creating a healthy indoor climate.</w:t>
      </w:r>
    </w:p>
    <w:p w14:paraId="470141F6" w14:textId="77777777" w:rsidR="00D24316" w:rsidRDefault="00000000">
      <w:r>
        <w:t>With our focus on vital public infrastructure such as water, electricity and heat networks, renewable energy production, waste management and spatial planning we are supporting important social goals.</w:t>
      </w:r>
    </w:p>
    <w:p w14:paraId="164C5D93" w14:textId="77777777" w:rsidR="00D24316" w:rsidRDefault="00000000">
      <w:r>
        <w:t>In collaboration with SVn and Invest-NL, a fund of EUR 75 million was set up to support the renovation and sustainability of home-owners associations.</w:t>
      </w:r>
    </w:p>
    <w:p w14:paraId="0AAE96C3" w14:textId="77777777" w:rsidR="00D24316" w:rsidRDefault="00000000">
      <w:r>
        <w:t>The new fermenter strengthens Omrin's ability to make the most of waste flows, which is essential for achieving environmental goals and supporting the energy transition.</w:t>
      </w:r>
    </w:p>
    <w:p w14:paraId="66DA7FD1" w14:textId="77777777" w:rsidR="00D24316" w:rsidRDefault="00000000">
      <w:r>
        <w:t>The current ESG bonds are issued in line with the banks Sustainable Finance Framework.</w:t>
      </w:r>
    </w:p>
    <w:p w14:paraId="676671FB" w14:textId="77777777" w:rsidR="00D24316" w:rsidRDefault="00000000">
      <w:r>
        <w:t>To this end, local authority budgets and expenditure by housing associations are directly linked both to the green and social bond categories of the International Capital Markets Association and also to the United Nations Sustainable Development Goals SDGs.</w:t>
      </w:r>
    </w:p>
    <w:p w14:paraId="602F8A17" w14:textId="77777777" w:rsidR="00D24316" w:rsidRDefault="00000000">
      <w:r>
        <w:t>We aim to achieve net-zero CO2e emissions within our value chain by 2050.</w:t>
      </w:r>
    </w:p>
    <w:p w14:paraId="1AD18161" w14:textId="77777777" w:rsidR="00D24316" w:rsidRDefault="00000000">
      <w:r>
        <w:t>In addition, we are also taking measures within our own operations, such as the use of renewable energy and the renovation of our office.</w:t>
      </w:r>
    </w:p>
    <w:p w14:paraId="725D24BA" w14:textId="77777777" w:rsidR="00D24316" w:rsidRDefault="00000000">
      <w:r>
        <w:lastRenderedPageBreak/>
        <w:t>Responsible financing for a sustainable society Climate change entails significant risks, such as physical damage from extreme weather conditions and transition risks from the transition to a sustainable economy.</w:t>
      </w:r>
    </w:p>
    <w:p w14:paraId="7A56E023" w14:textId="77777777" w:rsidR="00D24316" w:rsidRDefault="00000000">
      <w:r>
        <w:t>The outcome of this measurement and the methodology and data used are described in detail in our report Greenhouse Gas Emissions of BNG's Loan Portfolio, which can be found on our website.</w:t>
      </w:r>
    </w:p>
    <w:p w14:paraId="71E1A68F" w14:textId="77777777" w:rsidR="00D24316" w:rsidRDefault="00000000">
      <w:r>
        <w:t>In our Going Green climate plan, we have set targets for our financed emissions.</w:t>
      </w:r>
    </w:p>
    <w:p w14:paraId="78BFA1EC" w14:textId="77777777" w:rsidR="00D24316" w:rsidRDefault="00000000">
      <w:r>
        <w:t>Every year, we report on the progress made on these targets in our Climate Progress Report, which we publish as a separate document at the same time as this Annual Report.</w:t>
      </w:r>
    </w:p>
    <w:p w14:paraId="6AB3E32D" w14:textId="77777777" w:rsidR="00D24316" w:rsidRDefault="00000000">
      <w:r>
        <w:t>This increase is attributable to the expansion of loans in scope and the growth of the portfolio in our emissions measurement.</w:t>
      </w:r>
    </w:p>
    <w:p w14:paraId="121F2CB6" w14:textId="77777777" w:rsidR="00D24316" w:rsidRDefault="00000000">
      <w:r>
        <w:t>The increase is mainly due to the expansion of the emission measurement of the Public Infrastructure and energy sector.</w:t>
      </w:r>
    </w:p>
    <w:p w14:paraId="51030327" w14:textId="77777777" w:rsidR="00D24316" w:rsidRDefault="00000000">
      <w:r>
        <w:t>Development in CO2e emissions associated with the loan portfolio 45 Internal operations and sustainability In addition to our external impact, we aim to achieve CO2e neutrality and the responsible use of materials within our own operations.</w:t>
      </w:r>
    </w:p>
    <w:p w14:paraId="7B9CE27B" w14:textId="77777777" w:rsidR="00D24316" w:rsidRDefault="00000000">
      <w:r>
        <w:t>During the renovation period, we are using temporary accommodation that runs partly on gas, which has led to a temporary increase in scope 3 emissions.</w:t>
      </w:r>
    </w:p>
    <w:p w14:paraId="4CA9776D" w14:textId="77777777" w:rsidR="00D24316" w:rsidRDefault="00000000">
      <w:r>
        <w:t>Strengthening our strategy includes concrete and measurable goals in the areas of diversity, inclusion, involvement, development and cooperation.</w:t>
      </w:r>
    </w:p>
    <w:p w14:paraId="1C577C46" w14:textId="77777777" w:rsidR="00D24316" w:rsidRDefault="00000000">
      <w:r>
        <w:t>This policy is based on our human rights policy, which applies to lending, liquidity management and procurement.</w:t>
      </w:r>
    </w:p>
    <w:p w14:paraId="63473D94" w14:textId="77777777" w:rsidR="00D24316" w:rsidRDefault="00000000">
      <w:r>
        <w:t>This transparency contributes to the involvement and development of our employees and helps our management in the implementation of the strategic human resources planning.</w:t>
      </w:r>
    </w:p>
    <w:p w14:paraId="3F1240CA" w14:textId="77777777" w:rsidR="00D24316" w:rsidRDefault="00000000">
      <w:r>
        <w:t>We have developed new data and communication monitoring arrangements in close collaboration with IT Security, Compliance and the Works Council.</w:t>
      </w:r>
    </w:p>
    <w:p w14:paraId="3A4C600C" w14:textId="77777777" w:rsidR="00D24316" w:rsidRDefault="00000000">
      <w:r>
        <w:t>This update ensures compliance with laws and regulations and protects the privacy of our employees.</w:t>
      </w:r>
    </w:p>
    <w:p w14:paraId="1F0D7DF5" w14:textId="77777777" w:rsidR="00D24316" w:rsidRDefault="00000000">
      <w:r>
        <w:t>This concept reflects our ambitions to continuously support employees in their personal and professional growth.</w:t>
      </w:r>
    </w:p>
    <w:p w14:paraId="63A5F26C" w14:textId="77777777" w:rsidR="00D24316" w:rsidRDefault="00000000">
      <w:r>
        <w:t>Each employee sets themselves personal development goals for the coming year through our Performance Management system.</w:t>
      </w:r>
    </w:p>
    <w:p w14:paraId="705211F1" w14:textId="77777777" w:rsidR="00D24316" w:rsidRDefault="00000000">
      <w:r>
        <w:lastRenderedPageBreak/>
        <w:t>This program builds on previous leadership initiatives and includes forty employees selected based on development potential as defined in the Strategic Human Resources Planning.</w:t>
      </w:r>
    </w:p>
    <w:p w14:paraId="17873C4B" w14:textId="77777777" w:rsidR="00D24316" w:rsidRDefault="00000000">
      <w:r>
        <w:t>As part of this plan, we established an ambassador group that actively works to promote diversity and inclusion within the organisation.</w:t>
      </w:r>
    </w:p>
    <w:p w14:paraId="3A20D8BF" w14:textId="77777777" w:rsidR="00D24316" w:rsidRDefault="00000000">
      <w:r>
        <w:t>These efforts were supported by events, such as the BNG Boost meeting and the initiatives during Diversity Day.</w:t>
      </w:r>
    </w:p>
    <w:p w14:paraId="1927E684" w14:textId="77777777" w:rsidR="00D24316" w:rsidRDefault="00000000">
      <w:r>
        <w:t>The results of our Pulse Surveys in the first and last quarter of 2024 provided important insights into social safety, collaboration, engagement and familiarity with our strategy.</w:t>
      </w:r>
    </w:p>
    <w:p w14:paraId="2AC3023D" w14:textId="77777777" w:rsidR="00D24316" w:rsidRDefault="00000000">
      <w:r>
        <w:t>We improved our onboarding programs in 2024 to integrate new employees more quickly, regardless of their employment relationship.</w:t>
      </w:r>
    </w:p>
    <w:p w14:paraId="16399F0D" w14:textId="77777777" w:rsidR="00D24316" w:rsidRDefault="00000000">
      <w:r>
        <w:t>To promote the sustainable employability of employees, we offer facilities such as a sports budget, bicycle plan and vitality leave.</w:t>
      </w:r>
    </w:p>
    <w:p w14:paraId="3B9774BD" w14:textId="77777777" w:rsidR="00D24316" w:rsidRDefault="00000000">
      <w:r>
        <w:t>We want the remuneration policy to discourage taking more risk than acceptable.</w:t>
      </w:r>
    </w:p>
    <w:p w14:paraId="3C664749" w14:textId="77777777" w:rsidR="00D24316" w:rsidRDefault="00000000">
      <w:r>
        <w:t>The remuneration policy should also not lead to incentives for non-integrity behavior.</w:t>
      </w:r>
    </w:p>
    <w:p w14:paraId="3AC98014" w14:textId="77777777" w:rsidR="00D24316" w:rsidRDefault="00000000">
      <w:r>
        <w:t>The general principles of the remuneration policy for the ExCo and employees are approved by the SB.</w:t>
      </w:r>
    </w:p>
    <w:p w14:paraId="5F4360D2" w14:textId="77777777" w:rsidR="00D24316" w:rsidRDefault="00000000">
      <w:r>
        <w:t>Annually, the SB is reported on the implementation of the remuneration policy and reviews whether the remuneration policy meets the principles for a controlled remuneration policy.</w:t>
      </w:r>
    </w:p>
    <w:p w14:paraId="36E64529" w14:textId="77777777" w:rsidR="00D24316" w:rsidRDefault="00000000">
      <w:r>
        <w:t>For this purpose, the Risk Management department conducts a risk analysis for various parts of the remuneration policy.</w:t>
      </w:r>
    </w:p>
    <w:p w14:paraId="3AF80CD0" w14:textId="05C20F21" w:rsidR="00D24316" w:rsidRDefault="00000000">
      <w:r>
        <w:t>The determination of the remuneration policy for the statutory members of the ExCo and the determination of the remuneration scheme of the SB is done by the General Meeting of Shareholders</w:t>
      </w:r>
      <w:r w:rsidR="003E0339">
        <w:t>.</w:t>
      </w:r>
    </w:p>
    <w:p w14:paraId="59105603" w14:textId="77777777" w:rsidR="00D24316" w:rsidRDefault="00000000">
      <w:r>
        <w:t>The remuneration policy and the remuneration report are published on the website.</w:t>
      </w:r>
    </w:p>
    <w:p w14:paraId="62C091BF" w14:textId="77777777" w:rsidR="00D24316" w:rsidRDefault="00000000">
      <w:r>
        <w:t>Governance The integrity and regulatory compliance risks are BNGs compliance risks.</w:t>
      </w:r>
    </w:p>
    <w:p w14:paraId="10A4325E" w14:textId="77777777" w:rsidR="00D24316" w:rsidRDefault="00000000">
      <w:r>
        <w:t>This function advises, monitors and reports on integrity and compliance risks.</w:t>
      </w:r>
    </w:p>
    <w:p w14:paraId="062CFBCC" w14:textId="77777777" w:rsidR="00D24316" w:rsidRDefault="00000000">
      <w:r>
        <w:t>Compliance cycle Driven by, Corporate values Company code Training &amp; awareness Advise &amp; support Compliance policies &amp; procedures Monitoring Risk identification &amp; assessment Reporting Governance &amp; compliance universe Charter, Regulatory Compliance Riskmanagement In this cycle, we identify and analyse risks.</w:t>
      </w:r>
    </w:p>
    <w:p w14:paraId="06C464B4" w14:textId="77777777" w:rsidR="00D24316" w:rsidRDefault="00000000">
      <w:r>
        <w:lastRenderedPageBreak/>
        <w:t>In addition to the monitoring activities, the Risk Control Self-Assessment, the policy for Regulatory Compliance Risk Management and the Systematic Integrity Risk Analysis are all important instruments.</w:t>
      </w:r>
    </w:p>
    <w:p w14:paraId="37580B95" w14:textId="77777777" w:rsidR="00D24316" w:rsidRDefault="00000000">
      <w:r>
        <w:t>This included the execution of our gatekeeper role, the technical support for this, and the necessary governance and resources to address privacy risks.</w:t>
      </w:r>
    </w:p>
    <w:p w14:paraId="47C123D4" w14:textId="77777777" w:rsidR="00D24316" w:rsidRDefault="00000000">
      <w:r>
        <w:t>Therefore, we decided to establish a privacy office within Compliance in mid-2024.</w:t>
      </w:r>
    </w:p>
    <w:p w14:paraId="5788478B" w14:textId="77777777" w:rsidR="00D24316" w:rsidRDefault="00000000">
      <w:r>
        <w:t>In order to ensure the integrity of our employees, clients, counterparts and other third parties and to provide honourable products and services, we have developed this code of conduct in additional policies where necessary.</w:t>
      </w:r>
    </w:p>
    <w:p w14:paraId="222D7CEF" w14:textId="77777777" w:rsidR="00D24316" w:rsidRDefault="00000000">
      <w:r>
        <w:t>New employees internal and external are informed about this code of conduct and the related policy at the start of their work.</w:t>
      </w:r>
    </w:p>
    <w:p w14:paraId="461EA3B5" w14:textId="77777777" w:rsidR="00D24316" w:rsidRDefault="00000000">
      <w:r>
        <w:t>The policy has been published internally and is accessible to existing employees.</w:t>
      </w:r>
    </w:p>
    <w:p w14:paraId="207B2A27" w14:textId="77777777" w:rsidR="00D24316" w:rsidRDefault="00000000">
      <w:r>
        <w:t>Managers, HR and Compliance are ready to provide consultancy or answer questions about this policy.</w:t>
      </w:r>
    </w:p>
    <w:p w14:paraId="300CD404" w14:textId="77777777" w:rsidR="00D24316" w:rsidRDefault="00000000">
      <w:r>
        <w:t>Together, managers, HR and Compliance have the responsibility to check whether employees are aware of the desired behaviour.</w:t>
      </w:r>
    </w:p>
    <w:p w14:paraId="772E599E" w14:textId="77777777" w:rsidR="00D24316" w:rsidRDefault="00000000">
      <w:r>
        <w:t>Regulatory compliance risk Demonstrable compliance with all of our obligations requires constant effort.</w:t>
      </w:r>
    </w:p>
    <w:p w14:paraId="4830FD21" w14:textId="77777777" w:rsidR="00D24316" w:rsidRDefault="00000000">
      <w:r>
        <w:t>The new regulatory compliance risk management policy for 2023 provides insight into how to identify and report on compliance risks.</w:t>
      </w:r>
    </w:p>
    <w:p w14:paraId="1A6BC910" w14:textId="77777777" w:rsidR="00D24316" w:rsidRDefault="00000000">
      <w:r>
        <w:t>A range of activities contributed to managing the regulatory compliance risk in 2024.</w:t>
      </w:r>
    </w:p>
    <w:p w14:paraId="340D17C5" w14:textId="77777777" w:rsidR="00D24316" w:rsidRDefault="00000000">
      <w:r>
        <w:t>For example, improvements in tackling financial-economic crime have led to better compliance with the Anti-Money Laundering and Anti-Terrorist Financing Act.</w:t>
      </w:r>
    </w:p>
    <w:p w14:paraId="7555B9CE" w14:textId="77777777" w:rsidR="00D24316" w:rsidRDefault="00000000">
      <w:r>
        <w:t>Improvements in the management of IT risks and credit risks have also strengthened our compliance with regulations in these areas.</w:t>
      </w:r>
    </w:p>
    <w:p w14:paraId="74C5FA7C" w14:textId="77777777" w:rsidR="00D24316" w:rsidRDefault="00000000">
      <w:r>
        <w:t>We are focusing on timely compliance with provisions from the new Capital Requirements Regulation, the Corporate Sustainability Reporting Directive, the Digital Operational Resilience Act and the Instant Payments Regulation.</w:t>
      </w:r>
    </w:p>
    <w:p w14:paraId="6A276167" w14:textId="77777777" w:rsidR="00D24316" w:rsidRDefault="00000000">
      <w:r>
        <w:t>We maintain close contact with regulators about regulatory compliance risks.</w:t>
      </w:r>
    </w:p>
    <w:p w14:paraId="03D09E17" w14:textId="77777777" w:rsidR="00D24316" w:rsidRDefault="00000000">
      <w:r>
        <w:t>This means that, we are in line with current developments and strategic objectives.</w:t>
      </w:r>
    </w:p>
    <w:p w14:paraId="754D7A85" w14:textId="77777777" w:rsidR="00D24316" w:rsidRDefault="00000000">
      <w:r>
        <w:t>The framework brings together a range of elements that play a role in our bank's risk management.</w:t>
      </w:r>
    </w:p>
    <w:p w14:paraId="386239ED" w14:textId="77777777" w:rsidR="00D24316" w:rsidRDefault="00000000">
      <w:r>
        <w:lastRenderedPageBreak/>
        <w:t>Responsibility for identifying, assessing, measuring, limiting and monitoring risks and developing, implementing and carrying out effective audit measures to control these risks.</w:t>
      </w:r>
    </w:p>
    <w:p w14:paraId="2B550B72" w14:textId="77777777" w:rsidR="00D24316" w:rsidRDefault="00000000">
      <w:r>
        <w:t>These second line departments support the Executive Committee in implementing BNGs risk management policy.</w:t>
      </w:r>
    </w:p>
    <w:p w14:paraId="78A4DFCA" w14:textId="77777777" w:rsidR="00D24316" w:rsidRDefault="00000000">
      <w:r>
        <w:t>The IAD periodically conducts operational audits to evaluate the design and operating effectiveness of the banks risk management systems and to assess whether the currently applicable laws and regulations are properly complied with.</w:t>
      </w:r>
    </w:p>
    <w:p w14:paraId="682A3E3E" w14:textId="77777777" w:rsidR="00D24316" w:rsidRDefault="00000000">
      <w:r>
        <w:t>The second line of Risk Management activities is carried out by three Risk Departments and Compliance, which function independently of the first line.</w:t>
      </w:r>
    </w:p>
    <w:p w14:paraId="37A2C616" w14:textId="09BD1EBD" w:rsidR="00D24316" w:rsidRDefault="00000000">
      <w:r>
        <w:t>The IRM department focuses its attention on, drawing up the Risk Appetite Statement in line with new taxonomy, cascading of the RAS into Key Risk Indicators KRIs, drawing up the risk policy and managing the Risk Management Framework</w:t>
      </w:r>
      <w:r w:rsidR="003E0339">
        <w:t xml:space="preserve">, </w:t>
      </w:r>
      <w:r>
        <w:t>the 3LoR policy and the various Risk Frameworks and taxonomies to be used, further developing and drawing up the Integrated Quarterly Risk Report, coordinating Pillar 3 reporting and monitoring and advising on prudential laws and regulations.</w:t>
      </w:r>
    </w:p>
    <w:p w14:paraId="7A96139A" w14:textId="77777777" w:rsidR="00D24316" w:rsidRDefault="00000000">
      <w:r>
        <w:t>Credit Risk Management KRM is responsible for credit risk at portfolio and client level from the second line.</w:t>
      </w:r>
    </w:p>
    <w:p w14:paraId="6A7B0470" w14:textId="77777777" w:rsidR="00D24316" w:rsidRDefault="00000000">
      <w:r>
        <w:t>The Compliance department monitors compliance with rules, laws and internal standards and promotes the integrity of the organisation, its clients, its employees and the markets in which BNG operates.</w:t>
      </w:r>
    </w:p>
    <w:p w14:paraId="0C662285" w14:textId="77777777" w:rsidR="00D24316" w:rsidRDefault="00000000">
      <w:r>
        <w:t>We apply quantitative risk limits and measures, including, Capital targets above legal requirements Different liquidity ratios and survival periods Volatility of net interest income Risk concentrations per internal or external rating Expected loss ratios The ExCo, after discussion and approval by the Supervisory Board, approves the RAS and ensures that our operational activities remain within the risk parameters identified with the support of the risk departments.</w:t>
      </w:r>
    </w:p>
    <w:p w14:paraId="4546F606" w14:textId="77777777" w:rsidR="00D24316" w:rsidRDefault="00000000">
      <w:r>
        <w:t>These are the three pillars by which organisations are assessed for their sustainability and social impact.</w:t>
      </w:r>
    </w:p>
    <w:p w14:paraId="4E591660" w14:textId="77777777" w:rsidR="00D24316" w:rsidRDefault="00000000">
      <w:r>
        <w:t>This is because BNGs exposure is mainly located within the Netherlands and the Netherlands has good institutions and governance practices.</w:t>
      </w:r>
    </w:p>
    <w:p w14:paraId="4ABC44AE" w14:textId="77777777" w:rsidR="00D24316" w:rsidRDefault="00000000">
      <w:r>
        <w:t>These analyses focus on climate and environmental risks, including climate change, biodiversity loss, extreme weather conditions, changes in climate and environmental policies, technological developments, changes in consumer behaviour and market sentiment.</w:t>
      </w:r>
    </w:p>
    <w:p w14:paraId="33A39EF4" w14:textId="77777777" w:rsidR="00D24316" w:rsidRDefault="00000000">
      <w:r>
        <w:t>By identifying the material ESG risks, we ensure the integration of ESG risk into our existing risk management.</w:t>
      </w:r>
    </w:p>
    <w:p w14:paraId="2715C504" w14:textId="77777777" w:rsidR="00D24316" w:rsidRDefault="00000000">
      <w:r>
        <w:lastRenderedPageBreak/>
        <w:t>These targets may, for example, be linked to the reduction of energy consumption or CO2 emissions.</w:t>
      </w:r>
    </w:p>
    <w:p w14:paraId="09340425" w14:textId="77777777" w:rsidR="00D24316" w:rsidRDefault="00000000">
      <w:r>
        <w:t>This approach ensures that climate and environmental risks are taken into account fully in our credit policy, which contributes to a responsible and future-proof loan portfolio.</w:t>
      </w:r>
    </w:p>
    <w:p w14:paraId="2B8FC32E" w14:textId="77777777" w:rsidR="00D24316" w:rsidRDefault="00000000">
      <w:r>
        <w:t>KPIs and Reporting, To measure the performance of our clients on sustainability, our focus is on emissions and energy consumption KPIs Key Performance Indicator, where we focus on the committed CO2 reduction targets.</w:t>
      </w:r>
    </w:p>
    <w:p w14:paraId="453F76FB" w14:textId="77777777" w:rsidR="00D24316" w:rsidRDefault="00000000">
      <w:r>
        <w:t>Future Developments We are continuing to refine our ESG risk management framework, while anticipating new regulations such as the CRR3CRD6 VI Directive.</w:t>
      </w:r>
    </w:p>
    <w:p w14:paraId="2EC448A9" w14:textId="77777777" w:rsidR="00D24316" w:rsidRDefault="00000000">
      <w:r>
        <w:t>In addition, the bank is working on expanding its understanding of the physical risks and their further integration into the risk management framework.</w:t>
      </w:r>
    </w:p>
    <w:p w14:paraId="3B244E31" w14:textId="77777777" w:rsidR="00D24316" w:rsidRDefault="00000000">
      <w:r>
        <w:t>Through this holistic approach to ESG risk management, we aim to enhance our resilience, protect our stakeholders and contribute to a sustainable future.</w:t>
      </w:r>
    </w:p>
    <w:p w14:paraId="7AD87C9F" w14:textId="77777777" w:rsidR="00D24316" w:rsidRDefault="00000000">
      <w:r>
        <w:t>The focus of ESG risk on climate and environmental risks will be developed further by the CRR3CRD6 and EBA Directives for the social and governance components.</w:t>
      </w:r>
    </w:p>
    <w:p w14:paraId="5E31E342" w14:textId="77777777" w:rsidR="00D24316" w:rsidRDefault="00000000">
      <w:r>
        <w:t>Organisational structure The tasks for ESG risk management are set out within the three lines of responsibility policy.</w:t>
      </w:r>
    </w:p>
    <w:p w14:paraId="3AE852CA" w14:textId="77777777" w:rsidR="00D24316" w:rsidRDefault="00000000">
      <w:r>
        <w:t>Proposals for amending the banks purpose, ambition, strategy, sustainability policy and objectives are prepared by the Strategy and Sustainability department S&amp;S.</w:t>
      </w:r>
    </w:p>
    <w:p w14:paraId="7DBCD3DD" w14:textId="77777777" w:rsidR="00D24316" w:rsidRDefault="00000000">
      <w:r>
        <w:t>Positioning sustainability within the S&amp;S department makes it clear that this issue affects the entire bank and is an integral part of our strategy.</w:t>
      </w:r>
    </w:p>
    <w:p w14:paraId="5018C63C" w14:textId="77777777" w:rsidR="00D24316" w:rsidRDefault="00000000">
      <w:r>
        <w:t>To this end, we have implemented an ESG risk framework into our existing risk management.</w:t>
      </w:r>
    </w:p>
    <w:p w14:paraId="6179DCDD" w14:textId="77777777" w:rsidR="00D24316" w:rsidRDefault="00000000">
      <w:r>
        <w:t>The task of the SBC is to determine, implement and report on our integrated sustainability policy.</w:t>
      </w:r>
    </w:p>
    <w:p w14:paraId="1B1AE7CC" w14:textId="77777777" w:rsidR="00D24316" w:rsidRDefault="00000000">
      <w:r>
        <w:t>This includes both our long-term environmental and social contribution and the identification of material ESG risks that may negatively impact our performance.</w:t>
      </w:r>
    </w:p>
    <w:p w14:paraId="723B4AF5" w14:textId="77777777" w:rsidR="00D24316" w:rsidRDefault="00000000">
      <w:r>
        <w:t>To help it implement the strategic sustainability objectives, the SBC is supported by two other bodies.</w:t>
      </w:r>
    </w:p>
    <w:p w14:paraId="67B78EA4" w14:textId="77777777" w:rsidR="00D24316" w:rsidRDefault="00000000">
      <w:r>
        <w:t>The ESG Regulatory Change Framework Task Force identifies upcoming ESG legislation and its impact on the bank.</w:t>
      </w:r>
    </w:p>
    <w:p w14:paraId="07E80A2A" w14:textId="77777777" w:rsidR="00D24316" w:rsidRDefault="00000000">
      <w:r>
        <w:t>ESG Developments We monitor ESG developments closely and ensure that we are protected against these risks.</w:t>
      </w:r>
    </w:p>
    <w:p w14:paraId="6BDAA5E7" w14:textId="77777777" w:rsidR="00D24316" w:rsidRDefault="00000000">
      <w:r>
        <w:lastRenderedPageBreak/>
        <w:t>The way in which a counterparty deals with environmental, social and governance aspects in its business operations has a direct impact on its creditworthiness.</w:t>
      </w:r>
    </w:p>
    <w:p w14:paraId="3E1B750C" w14:textId="77777777" w:rsidR="00D24316" w:rsidRDefault="00000000">
      <w:r>
        <w:t>These interest-rate risk standards are complementary and ensure the transparency and manageability of risks.</w:t>
      </w:r>
    </w:p>
    <w:p w14:paraId="3E661704" w14:textId="77777777" w:rsidR="00D24316" w:rsidRDefault="00000000">
      <w:r>
        <w:t>Model risk the potential loss the institution may suffer as a result of decisions that are primarily based on the output of internal models, due to errors in the development, implementation or use of such models.</w:t>
      </w:r>
    </w:p>
    <w:p w14:paraId="6D8DBD22" w14:textId="77777777" w:rsidR="00D24316" w:rsidRDefault="00000000">
      <w:r>
        <w:t>Non-Financial Risk Management instruments We use a range of tools to manage operational risks, Key Risk Indicators, The cascading of the banks risk appetite for operational risk results in a risk tolerance that is primarily focused on reputation and internal business operations.</w:t>
      </w:r>
    </w:p>
    <w:p w14:paraId="719DA288" w14:textId="77777777" w:rsidR="00D24316" w:rsidRDefault="00000000">
      <w:r>
        <w:t>The initiatives to make data measurable, including through the governance of Critical Data Elements and Business Data Attributes, have been successful.</w:t>
      </w:r>
    </w:p>
    <w:p w14:paraId="47712BE0" w14:textId="77777777" w:rsidR="00D24316" w:rsidRDefault="00000000">
      <w:r>
        <w:t>This funding promotes housing market mobility and contributes to mixed neighbourhoods, which is in line with the social goals of Bazalt Wonen and the municipality of Zaltbommel.</w:t>
      </w:r>
    </w:p>
    <w:p w14:paraId="5BACFC93" w14:textId="77777777" w:rsidR="00D24316" w:rsidRDefault="00000000">
      <w:r>
        <w:t>These committees are, Asset &amp; Liability Committee Credit Policy Committee Credit Committee Treasury Credit Committee Non-Financial Risk Committee Integral Portfolio Committee Sustainable Banking Committee Client Acceptance &amp; Review Policy Committee Policy CARC The regulations of the Management BoardExecutive Committee and the committees can be found on our website.</w:t>
      </w:r>
    </w:p>
    <w:p w14:paraId="16628931" w14:textId="77777777" w:rsidR="00D24316" w:rsidRDefault="00000000">
      <w:r>
        <w:t>ESG policy governance The CEO is accountable for the strategy, including the ESG strategy.</w:t>
      </w:r>
    </w:p>
    <w:p w14:paraId="5D35E4F5" w14:textId="77777777" w:rsidR="00D24316" w:rsidRDefault="00000000">
      <w:r>
        <w:t>The SBC ensures that BNG has, implements and reports on an integrated sustainability policy.</w:t>
      </w:r>
    </w:p>
    <w:p w14:paraId="779D61C5" w14:textId="77777777" w:rsidR="00D24316" w:rsidRDefault="00000000">
      <w:r>
        <w:t>This task lies with the Strategy and Sustainability department.</w:t>
      </w:r>
    </w:p>
    <w:p w14:paraId="6BBCA971" w14:textId="77777777" w:rsidR="00D24316" w:rsidRDefault="00000000">
      <w:r>
        <w:t>Stakeholders responses are used to improve our products, services and processes.</w:t>
      </w:r>
    </w:p>
    <w:p w14:paraId="3FBD3D07" w14:textId="77777777" w:rsidR="00D24316" w:rsidRDefault="00000000">
      <w:r>
        <w:t>Philippine Risch, CEO Is responsible for strategy &amp; sustainability, communications, developing of the organisational and HR policy, the internal audit department and the board secretariat.</w:t>
      </w:r>
    </w:p>
    <w:p w14:paraId="59DAFB73" w14:textId="77777777" w:rsidR="00D24316" w:rsidRDefault="00000000">
      <w:r>
        <w:t>In addition, she is responsible for general coordination and stakeholder relations.</w:t>
      </w:r>
    </w:p>
    <w:p w14:paraId="40ED56AD" w14:textId="77777777" w:rsidR="00D24316" w:rsidRDefault="00000000">
      <w:r>
        <w:t>Irene van Oostwaard, CRO Is responsible for risk management and compliance.</w:t>
      </w:r>
    </w:p>
    <w:p w14:paraId="6C22F3E6" w14:textId="77777777" w:rsidR="00D24316" w:rsidRDefault="00000000">
      <w:r>
        <w:t>She is chair of the Non-Financial Risk Committee, the Credit Policy Committee and the Credit Committee Treasury and member of the Asset &amp; Liability Committee, the Credit Committee and the Client Acceptance &amp; Review Policy Committee.</w:t>
      </w:r>
    </w:p>
    <w:p w14:paraId="13F3C295" w14:textId="77777777" w:rsidR="00D24316" w:rsidRDefault="00000000">
      <w:r>
        <w:lastRenderedPageBreak/>
        <w:t>Vacancy, COO Is responsible for operations, processing, data governance and ICT and chair of the Integral Portfolio Committee.</w:t>
      </w:r>
    </w:p>
    <w:p w14:paraId="097C838E" w14:textId="77777777" w:rsidR="00D24316" w:rsidRDefault="00000000">
      <w:r>
        <w:t>Corporate governance statement 81 The internal risk management and audit systems are an important point of attention within BNG.</w:t>
      </w:r>
    </w:p>
    <w:p w14:paraId="08CFA59F" w14:textId="77777777" w:rsidR="00D24316" w:rsidRDefault="00000000">
      <w:r>
        <w:t>It clarifies the principles behind the internal control and risk management system.</w:t>
      </w:r>
    </w:p>
    <w:p w14:paraId="21117FBC" w14:textId="77777777" w:rsidR="00D24316" w:rsidRDefault="00000000">
      <w:r>
        <w:t>Audits by the Internal Audit department are aimed at independently determining the design and operating effectiveness of the internal risk management and control systems.</w:t>
      </w:r>
    </w:p>
    <w:p w14:paraId="375E00E6" w14:textId="77777777" w:rsidR="00D24316" w:rsidRDefault="00000000">
      <w:r>
        <w:t>These systems alone are of course incapable of providing absolute assurance as to the achievement of the companys objectives and the prevention of all misstatements, instances of fraud and non-compliance with laws and regulations.</w:t>
      </w:r>
    </w:p>
    <w:p w14:paraId="2C555AD6" w14:textId="77777777" w:rsidR="00D24316" w:rsidRDefault="00000000">
      <w:r>
        <w:t>The Annual Report provides a true and fair view of the banks position on the balance sheet date, the performance during the reporting year and the expected developments of BNG and its consolidated subsidiaries, for which figures have been included in the consolidated financial statements.</w:t>
      </w:r>
    </w:p>
    <w:p w14:paraId="618A9111" w14:textId="77777777" w:rsidR="00D24316" w:rsidRDefault="00000000">
      <w:r>
        <w:t>Contributing to social issues is, therefore, firmly embedded in the bank's strategy.</w:t>
      </w:r>
    </w:p>
    <w:p w14:paraId="1BEC2467" w14:textId="77777777" w:rsidR="00D24316" w:rsidRDefault="00000000">
      <w:r>
        <w:t>Tightened strategy and solid results The Supervisory Board oversees the implementation of BNGs strategy.</w:t>
      </w:r>
    </w:p>
    <w:p w14:paraId="4D3D341F" w14:textId="77777777" w:rsidR="00D24316" w:rsidRDefault="00000000">
      <w:r>
        <w:t>This year, the Supervisory Board was also closely involved in strategy formation.</w:t>
      </w:r>
    </w:p>
    <w:p w14:paraId="400565A6" w14:textId="77777777" w:rsidR="00D24316" w:rsidRDefault="00000000">
      <w:r>
        <w:t>The Supervisory Board firmly supports the Bank of added value strategy.</w:t>
      </w:r>
    </w:p>
    <w:p w14:paraId="2A1969B9" w14:textId="77777777" w:rsidR="00D24316" w:rsidRDefault="00000000">
      <w:r>
        <w:t>The favourable lending rates for funding are an important condition for making capital available to BNG clients at the lowest possible cost, so that they can achieve their social challenges at a low cost.</w:t>
      </w:r>
    </w:p>
    <w:p w14:paraId="2BF99E92" w14:textId="77777777" w:rsidR="00D24316" w:rsidRDefault="00000000">
      <w:r>
        <w:t>These developments not only have an impact on our internal organisation, but also extend to our clients and the broader chain of stakeholders within which BNG operates.</w:t>
      </w:r>
    </w:p>
    <w:p w14:paraId="22452201" w14:textId="77777777" w:rsidR="00D24316" w:rsidRDefault="00000000">
      <w:r>
        <w:t>The Supervisory Board is closely monitoring the progress of these developments and is closely involved in, for example, decisions on the double materiality assessment in the context of the CSRD.</w:t>
      </w:r>
    </w:p>
    <w:p w14:paraId="51364778" w14:textId="77777777" w:rsidR="00D24316" w:rsidRDefault="00000000">
      <w:r>
        <w:t>Her client-oriented approach and the ability to connect employees will contribute to BNG's social added value.</w:t>
      </w:r>
    </w:p>
    <w:p w14:paraId="2A60AEE5" w14:textId="77777777" w:rsidR="00D24316" w:rsidRDefault="00000000">
      <w:r>
        <w:t>The purpose of the onboarding is to ensure that the new members have sufficient knowledge of BNG, its strategy and activities, so that the new members can fulfil their role.</w:t>
      </w:r>
    </w:p>
    <w:p w14:paraId="5A225B09" w14:textId="77777777" w:rsidR="00D24316" w:rsidRDefault="00000000">
      <w:r>
        <w:t>The Supervisory Board intends to provide more explicit direction on the concretization of the strategy and to actively monitor the progress of projects.</w:t>
      </w:r>
    </w:p>
    <w:p w14:paraId="730B4BEC" w14:textId="77777777" w:rsidR="00D24316" w:rsidRDefault="00000000">
      <w:r>
        <w:lastRenderedPageBreak/>
        <w:t>The Supervisory Board is also responsible for the evaluation of the functioning of the ExCo and the assessment of the ExCo members.</w:t>
      </w:r>
    </w:p>
    <w:p w14:paraId="136C8CE8" w14:textId="77777777" w:rsidR="00D24316" w:rsidRDefault="00000000">
      <w:r>
        <w:t>This is done using individual performance and development targets for each ExCo member.</w:t>
      </w:r>
    </w:p>
    <w:p w14:paraId="4666509C" w14:textId="77777777" w:rsidR="00D24316" w:rsidRDefault="00000000">
      <w:r>
        <w:t>In the year under review, the AC focused specifically on logical access security, change management and the KPIs for the multi-year Data Insight programme, focusing on data warehousing, data governance and data quality.</w:t>
      </w:r>
    </w:p>
    <w:p w14:paraId="5E2F5094" w14:textId="77777777" w:rsidR="00D24316" w:rsidRDefault="00000000">
      <w:r>
        <w:t>The Risk Committee periodically discusses the effectiveness of the design and operation of the internal risk management systems, which are aimed at managing financial and non-financial risks.</w:t>
      </w:r>
    </w:p>
    <w:p w14:paraId="58332AC9" w14:textId="77777777" w:rsidR="00D24316" w:rsidRDefault="00000000">
      <w:r>
        <w:t>At least once per year, the chair of the Risk Committee speaks additionally and separately to the head of Risk Management Financial, Non-Financial andor Integrated, or to the head of Compliance.</w:t>
      </w:r>
    </w:p>
    <w:p w14:paraId="3DFD45E0" w14:textId="77777777" w:rsidR="00D24316" w:rsidRDefault="00000000">
      <w:r>
        <w:t>In addition, meetings are held between the chair of the Risk Committee and the CRO and the head of Compliance, prior to the meetings of the Risk Committee.</w:t>
      </w:r>
    </w:p>
    <w:p w14:paraId="386E6895" w14:textId="77777777" w:rsidR="00D24316" w:rsidRDefault="00000000">
      <w:r>
        <w:t>The committee discussed the 2024 and 2025 annual plans of Financial, Non-Financial andor Integrated Risk Management and Compliance.</w:t>
      </w:r>
    </w:p>
    <w:p w14:paraId="7EAEFD88" w14:textId="77777777" w:rsidR="00D24316" w:rsidRDefault="00000000">
      <w:r>
        <w:t>Each quarter, the Risk Committee discussed the Integrated Risk Report, a joint report by Risk Management, Compliance and Security, followed by advice from the second line to the ExCo.</w:t>
      </w:r>
    </w:p>
    <w:p w14:paraId="1A414FB5" w14:textId="77777777" w:rsidR="00D24316" w:rsidRDefault="00000000">
      <w:r>
        <w:t>Compliance reports on integrity risks, on compliance with existing laws and regulations and on the preparation and implementation of new legislation and regulations.</w:t>
      </w:r>
    </w:p>
    <w:p w14:paraId="569B8BA0" w14:textId="77777777" w:rsidR="00D24316" w:rsidRDefault="00000000">
      <w:r>
        <w:t>In a general sense, the Risk Committee discussed the compliance risk arising from the Anti-Money Laundering and Anti-Terrorist Financing Act Wwft.</w:t>
      </w:r>
    </w:p>
    <w:p w14:paraId="28484DCC" w14:textId="77777777" w:rsidR="00D24316" w:rsidRDefault="00000000">
      <w:r>
        <w:t>Recurring topics A recurring topic in the meetings was the progress of the HR strategy, on which BNG reports quarterly in the HR Dashboard.</w:t>
      </w:r>
    </w:p>
    <w:p w14:paraId="78DD4853" w14:textId="77777777" w:rsidR="00D24316" w:rsidRDefault="00000000">
      <w:r>
        <w:t>As a result, the development of the workforce was discussed, as well as the positive fact that the number of regretted losses is decreasing and the lead time for filling vacancies is decreasing.</w:t>
      </w:r>
    </w:p>
    <w:p w14:paraId="5C2C815A" w14:textId="77777777" w:rsidR="00D24316" w:rsidRDefault="00000000">
      <w:r>
        <w:t>The HR Committee spoke extensively about the results of the periodic employee survey, in particular about the focus points that emerged from this, such as the importance of collaborating in efficient work processes and clear roles and responsibilities.</w:t>
      </w:r>
    </w:p>
    <w:p w14:paraId="326B346F" w14:textId="77777777" w:rsidR="00D24316" w:rsidRDefault="00000000">
      <w:r>
        <w:t>Special topics The Diversity &amp; Inclusion policy SBExCo was discussed and the HR Committee issued positive consultancy to the Supervisory Board.</w:t>
      </w:r>
    </w:p>
    <w:p w14:paraId="55C75EE3" w14:textId="77777777" w:rsidR="00D24316" w:rsidRDefault="00000000">
      <w:r>
        <w:lastRenderedPageBreak/>
        <w:t>Recurring topics The committee discussed the implementation of the remuneration policy for the ExCo and the employees for 2023 and advised the Supervisory Board positively on its approval.</w:t>
      </w:r>
    </w:p>
    <w:p w14:paraId="5C901F20" w14:textId="77777777" w:rsidR="00D24316" w:rsidRDefault="00000000">
      <w:r>
        <w:t>The committee also took note of the outcome of the annual risk analysis of the controlled remuneration policy.</w:t>
      </w:r>
    </w:p>
    <w:p w14:paraId="200707B6" w14:textId="77777777" w:rsidR="00D24316" w:rsidRDefault="00000000">
      <w:r>
        <w:t>In it, the SB reports on the remuneration policy of the ExCo and the employees and on the implementation of the remuneration scheme for the SB.</w:t>
      </w:r>
    </w:p>
    <w:p w14:paraId="48BF98F9" w14:textId="77777777" w:rsidR="00D24316" w:rsidRDefault="00000000">
      <w:r>
        <w:t>Special topics The Remuneration Committee gave the Committee a positive opinion on the explanation of the remuneration policy for the ExCo, which was included in the notice convening the General Meeting on 25 April.</w:t>
      </w:r>
    </w:p>
    <w:p w14:paraId="795C69B6" w14:textId="77777777" w:rsidR="00D24316" w:rsidRDefault="00000000">
      <w:r>
        <w:t>The Annual Report represents a balanced and complete analysis of the situation on the balance sheet date and the development and the results during the financial year and it contains financial and nonfinancial performance indicators.</w:t>
      </w:r>
    </w:p>
    <w:p w14:paraId="6950627A" w14:textId="77777777" w:rsidR="00D24316" w:rsidRDefault="00000000">
      <w:r>
        <w:t>The report provides an overview of the principal developments and the performance of BNG in 2024 and shows how the bank deals with opportunities, risks and uncertainties.</w:t>
      </w:r>
    </w:p>
    <w:p w14:paraId="4BDEC9CC" w14:textId="77777777" w:rsidR="00D24316" w:rsidRDefault="00000000">
      <w:r>
        <w:t>This is done to inform stakeholders about the public role of BNG in relation to its mission, strategy and objectives.</w:t>
      </w:r>
    </w:p>
    <w:p w14:paraId="3CF06B08" w14:textId="0A3738C0" w:rsidR="00D24316" w:rsidRDefault="00000000">
      <w:r>
        <w:t xml:space="preserve">BNG undertakes to comply with the Dutch Banking Sector Agreement on international responsible business conduct regarding human </w:t>
      </w:r>
      <w:proofErr w:type="gramStart"/>
      <w:r>
        <w:t>rights,</w:t>
      </w:r>
      <w:r w:rsidR="003E0339">
        <w:t>.</w:t>
      </w:r>
      <w:proofErr w:type="gramEnd"/>
    </w:p>
    <w:p w14:paraId="6E46D62A" w14:textId="77777777" w:rsidR="00D24316" w:rsidRDefault="00000000">
      <w:r>
        <w:t>As of 2020, and pursuant to the latter agreement, BNG has applied the Equator Principles, a Risk Management Framework for determining, assessing and managing environmental and social risk in projects.</w:t>
      </w:r>
    </w:p>
    <w:p w14:paraId="2E92F54E" w14:textId="77777777" w:rsidR="00D24316" w:rsidRDefault="00000000">
      <w:r>
        <w:t>Along with other financial institutions, BNG has committed to the Climate Agreement in 2019.</w:t>
      </w:r>
    </w:p>
    <w:p w14:paraId="56D98854" w14:textId="77777777" w:rsidR="00D24316" w:rsidRDefault="00000000">
      <w:r>
        <w:t>An overview of compliance with the principles and best practice provisions of the Dutch Corporate Governance Code can be found on BNGs website.</w:t>
      </w:r>
    </w:p>
    <w:p w14:paraId="724FD3EE" w14:textId="77777777" w:rsidR="00D24316" w:rsidRDefault="00000000">
      <w:r>
        <w:t>Information was provided by the Compliance, Finance &amp; Control, HR, Risk Management, Security and Treasury &amp; Capital Markets departments.</w:t>
      </w:r>
    </w:p>
    <w:p w14:paraId="7B82545B" w14:textId="77777777" w:rsidR="00D24316" w:rsidRDefault="00000000">
      <w:r>
        <w:t>Interviews were also conducted with employees of the Business Strategy &amp; Control, Relationship Banking and Lending departments.</w:t>
      </w:r>
    </w:p>
    <w:p w14:paraId="51EB33D9" w14:textId="77777777" w:rsidR="00D24316" w:rsidRDefault="00000000">
      <w:r>
        <w:t>The policies, procedures and support systems of BNG and its subsidiaries are subject to internal audits.</w:t>
      </w:r>
    </w:p>
    <w:p w14:paraId="4730F15C" w14:textId="77777777" w:rsidR="00D24316" w:rsidRDefault="00000000">
      <w:r>
        <w:t>Reporting on sustainability An important objective of the European Commission resulting from the European Green Deal is to promote the financing of sustainable activities.</w:t>
      </w:r>
    </w:p>
    <w:p w14:paraId="3BA834FB" w14:textId="77777777" w:rsidR="00D24316" w:rsidRDefault="00000000">
      <w:r>
        <w:lastRenderedPageBreak/>
        <w:t>As part of this implementation, the double materiality analysis will be introduced and processes and IT systems will be created to support the collection and processing of data underlying the sustainability information to be published.</w:t>
      </w:r>
    </w:p>
    <w:p w14:paraId="3F0563DD" w14:textId="77777777" w:rsidR="00D24316" w:rsidRDefault="00000000">
      <w:r>
        <w:t>Based on the general principles of PCAF, BNG applies the following principles in its approach, Where possible, the seven greenhouse gases from the Kyoto Protocol are included in the calculation and converted to CO2-equivalent.</w:t>
      </w:r>
    </w:p>
    <w:p w14:paraId="4CD4F797" w14:textId="77777777" w:rsidR="00D24316" w:rsidRDefault="00000000">
      <w:r>
        <w:t>In principle, the emission calculation includes the customer's scope 1, scope 2, and relevant parts of scope 3 activities.</w:t>
      </w:r>
    </w:p>
    <w:p w14:paraId="212B41AF" w14:textId="77777777" w:rsidR="00D24316" w:rsidRDefault="00000000">
      <w:r>
        <w:t>The methodology that has been used in current study, is based on a couple of reporting standards, The Greenhouse Gas Protocol, A corporate accounting and reporting standard, revised edition, The harmonized approach for the financial sector in the Netherlands and The global GHG accounting &amp; reporting standard.</w:t>
      </w:r>
    </w:p>
    <w:p w14:paraId="1383AAA6" w14:textId="77777777" w:rsidR="00D24316" w:rsidRDefault="00000000">
      <w:r>
        <w:t>Financial institutions shall ensure that the chosen point in time provides a representative view of the emissions for that reporting year and shall transparently disclose if major changes close to before or after the reporting date have affected the results.</w:t>
      </w:r>
    </w:p>
    <w:p w14:paraId="3D364E23" w14:textId="77777777" w:rsidR="00D24316" w:rsidRDefault="00000000">
      <w:r>
        <w:t>Recalculation and significance thresholds, Financial institutions shall, in accordance with the GHG Protocol Corporate Value Chain Scope 3 Accounting and Reporting Standard requirement, establish a baseline recalculation policy to define under which circumstances a recalculating of reference year financed emissions is necessary to ensure the consistency, comparability, and relevance of the reported GHG emission data over time.</w:t>
      </w:r>
    </w:p>
    <w:p w14:paraId="67607884" w14:textId="77777777" w:rsidR="00D24316" w:rsidRDefault="00000000">
      <w:r>
        <w:t>As part of this reference year emissions recalculation policy, financial institutions shall establish and disclose the significance threshold that triggers reference year emissions recalculations.</w:t>
      </w:r>
    </w:p>
    <w:p w14:paraId="7AFC5E0E" w14:textId="77777777" w:rsidR="00D24316" w:rsidRDefault="00000000">
      <w:r>
        <w:t>Because many customers do not yet report their emissions, we have calculated part of the emissions using a sector approach.</w:t>
      </w:r>
    </w:p>
    <w:p w14:paraId="3EB133D3" w14:textId="77777777" w:rsidR="00D24316" w:rsidRDefault="00000000">
      <w:r>
        <w:t>Partnerships and stimulating the social impact by clients on five SDGs Merge Merge and reformulate material topics 2 and 3 with reference to the demonstrable Sustainable programme, within which the sustainability strategy is now being developed.</w:t>
      </w:r>
    </w:p>
    <w:p w14:paraId="2F1DFF58" w14:textId="77777777" w:rsidR="00D24316" w:rsidRDefault="00000000">
      <w:r>
        <w:t>This includes embedding Sustainability in business operations, as well as the impact on five SDGs including SDG 13 ClimateCO2.</w:t>
      </w:r>
    </w:p>
    <w:p w14:paraId="2CD996B5" w14:textId="77777777" w:rsidR="00D24316" w:rsidRDefault="00000000">
      <w:r>
        <w:t>Together with them, through our loans and advances and our knowledge, we want to achieve a positive impact on making the Netherlands more social and sustainable.</w:t>
      </w:r>
    </w:p>
    <w:p w14:paraId="32775906" w14:textId="77777777" w:rsidR="00D24316" w:rsidRDefault="00000000">
      <w:r>
        <w:t>We are transparent about our social and sustainability performance.</w:t>
      </w:r>
    </w:p>
    <w:p w14:paraId="279F08A8" w14:textId="77777777" w:rsidR="00D24316" w:rsidRDefault="00000000">
      <w:r>
        <w:lastRenderedPageBreak/>
        <w:t>Compliance with laws and regulations Remove Material topic 4 compliance with regulatory requirements is not reflected in the strategy, is seen as an edge conditional for BNG and is, therefore, not a specific objective.</w:t>
      </w:r>
    </w:p>
    <w:p w14:paraId="1B1BE7D4" w14:textId="77777777" w:rsidR="00D24316" w:rsidRDefault="00000000">
      <w:r>
        <w:t>BNGs online visibility is growing and our employees need adequate workplace facilities, all in line with BNGs strategy.</w:t>
      </w:r>
    </w:p>
    <w:p w14:paraId="18997ED8" w14:textId="77777777" w:rsidR="00D24316" w:rsidRDefault="00000000">
      <w:r>
        <w:t>In 2024, the execution of the multi-year Business Roadmap follows, from the tactical triangle, via the CPO manager In 2024, the focus is on bringing the CDEs under governance.</w:t>
      </w:r>
    </w:p>
    <w:p w14:paraId="53A3DB3E" w14:textId="77777777" w:rsidR="00D24316" w:rsidRDefault="00000000">
      <w:r>
        <w:t>Bank with a heart Actual, Positive Activities In the coming years, we want to achieve our ambition by seeing a positive movement in the areas of diversity and inclusiveness, the involvement of employees, direction on our own development and cooperation compared to the previous year.</w:t>
      </w:r>
    </w:p>
    <w:p w14:paraId="501EAAE5" w14:textId="77777777" w:rsidR="00D24316" w:rsidRDefault="00000000">
      <w:r>
        <w:t>The focus was set on diversity and inclusion and attracting employees who are at a distance from the labour market.</w:t>
      </w:r>
    </w:p>
    <w:p w14:paraId="438EF712" w14:textId="77777777" w:rsidR="00D24316" w:rsidRDefault="00000000">
      <w:r>
        <w:t>Compliance Risk, The risk of insufficient compliance with or recognition of companyvalues, codes of conduct, generally accepted social norms and values, laws and regulations, and supervisory requirements.</w:t>
      </w:r>
    </w:p>
    <w:p w14:paraId="5EA94C3F" w14:textId="77777777" w:rsidR="00D24316" w:rsidRDefault="00000000">
      <w:r>
        <w:t>Compliance risk includes integrity risk and regulatory compliance risk.</w:t>
      </w:r>
    </w:p>
    <w:p w14:paraId="1FDEFD82" w14:textId="77777777" w:rsidR="00D24316" w:rsidRDefault="00000000">
      <w:r>
        <w:t>Compliance Management Framework, Policies, working conditions, roles and responsibilities to ensure that BNG properly complies with applicable laws and regulations, thereby reducing and manageable the risk of financial or reputational loss due to insufficient compliance with laws and regulations.</w:t>
      </w:r>
    </w:p>
    <w:p w14:paraId="48B017ED" w14:textId="77777777" w:rsidR="00D24316" w:rsidRDefault="00000000">
      <w:r>
        <w:t>ESG bond, A bond issued in line with BNG's Sustainable Finance Framework.</w:t>
      </w:r>
    </w:p>
    <w:p w14:paraId="2692C5AD" w14:textId="77777777" w:rsidR="00D24316" w:rsidRDefault="00000000">
      <w:r>
        <w:t>Internal Governance Framework, Overview of the internal governance organisation that forms the basis for internal decision-making.</w:t>
      </w:r>
    </w:p>
    <w:p w14:paraId="67B64ADF" w14:textId="77777777" w:rsidR="00D24316" w:rsidRDefault="00000000">
      <w:r>
        <w:t>Non-Financial Risk Committee, The Non-Financial Risk Committee supports the ExCo on issues that fall under operational, compliance and security risks, including the impact that ESG factors may have on this risk.</w:t>
      </w:r>
    </w:p>
    <w:p w14:paraId="576342B9" w14:textId="77777777" w:rsidR="00D24316" w:rsidRDefault="00000000">
      <w:r>
        <w:t>Partnerships and social impact of customers on five SDGs, Reduction of CO2 emissions by customers greater than 0%.</w:t>
      </w:r>
    </w:p>
    <w:p w14:paraId="16039AC3" w14:textId="77777777" w:rsidR="00D24316" w:rsidRDefault="00000000">
      <w:r>
        <w:t>In compliance with Partnership for Carbon Accounting Financials BNG uses a methodology that operates according to the basic accounting principles of completeness, consistency, transparency, prudence, balance, and accuracy.</w:t>
      </w:r>
    </w:p>
    <w:p w14:paraId="2354DF5E" w14:textId="77777777" w:rsidR="00D24316" w:rsidRDefault="00000000">
      <w:r>
        <w:t>Risk Management Framework, Consists of overarching policy on general and specific risk-related topics, risk governance, risk appetite framework and specific risks, and is tailored to the specific company profile.</w:t>
      </w:r>
    </w:p>
    <w:p w14:paraId="0A09D94A" w14:textId="77777777" w:rsidR="00D24316" w:rsidRDefault="00000000">
      <w:r>
        <w:lastRenderedPageBreak/>
        <w:t>The framework forms part of the Internal Governance Framework.</w:t>
      </w:r>
    </w:p>
    <w:p w14:paraId="36E1B1F1" w14:textId="77777777" w:rsidR="00D24316" w:rsidRDefault="00000000">
      <w:r>
        <w:t>Social impact, BNGs impact on social issues, translated into SDGs.</w:t>
      </w:r>
    </w:p>
    <w:p w14:paraId="0B743E06" w14:textId="77777777" w:rsidR="00D24316" w:rsidRDefault="00000000">
      <w:r>
        <w:t>Stakeholders, Groups or individuals who can reasonably be expected to be significantly affected by the institution's activities, products or services andor whose actions affect the ability of the institution to implement its strategies or achieve its objectives.</w:t>
      </w:r>
    </w:p>
    <w:p w14:paraId="057C2CFF" w14:textId="77777777" w:rsidR="00D24316" w:rsidRDefault="00000000">
      <w:r>
        <w:t>Strategic risk, The risk that an organizations strategic decisions result in losses of earnings and capital due to changes beyond its control with regard to political climate, regulatory developments, reputation, business climate and ESG.</w:t>
      </w:r>
    </w:p>
    <w:p w14:paraId="07D6EAB0" w14:textId="77777777" w:rsidR="00D24316" w:rsidRDefault="00000000">
      <w:r>
        <w:t>Sustainable Banking Committee, The SBC's mission is to ensure that BNG has, implements and reports on an integrated sustainability policy.</w:t>
      </w:r>
    </w:p>
    <w:p w14:paraId="5AF61051" w14:textId="77777777" w:rsidR="00D24316" w:rsidRDefault="00000000">
      <w:r>
        <w:t>Sustainable Development Goals SDGs, 17 sustainability goals aimed at ensuring peace and prosperity for people and the planet, now and in the future.</w:t>
      </w:r>
    </w:p>
    <w:p w14:paraId="2CDCDDFA" w14:textId="77777777" w:rsidR="00D24316" w:rsidRDefault="00000000">
      <w:r>
        <w:t>Sustainable Finance Framework, Framework in line with which various types of sustainable financial instruments can be issued, such as bonds, loans, commercial papers and deposits.</w:t>
      </w:r>
    </w:p>
    <w:p w14:paraId="303C7E89" w14:textId="77777777" w:rsidR="00D24316" w:rsidRDefault="00000000">
      <w:r>
        <w:t>Our focus is on the public domain and increasing our social impact.</w:t>
      </w:r>
    </w:p>
    <w:p w14:paraId="1BCF28E3" w14:textId="77777777" w:rsidR="00D24316" w:rsidRDefault="00000000">
      <w:r>
        <w:t>Segmented information When deciding on the deployment of resources and performance measurement, BNG distinguishes between lending activities and area development activities.</w:t>
      </w:r>
    </w:p>
    <w:p w14:paraId="75603B24" w14:textId="77777777" w:rsidR="00D24316" w:rsidRDefault="00000000">
      <w:r>
        <w:t>The banks area development activities are not material compared with its lending activities.</w:t>
      </w:r>
    </w:p>
    <w:p w14:paraId="07C9DA81" w14:textId="32546AC7" w:rsidR="00D24316" w:rsidRDefault="00000000">
      <w:r>
        <w:t>To ensure IFRS 9 compliance and so-called point-in-time PDs, the bank developed overlay models that include Forward-Looking Information</w:t>
      </w:r>
      <w:r w:rsidR="003E0339">
        <w:t>.</w:t>
      </w:r>
    </w:p>
    <w:p w14:paraId="65D03518" w14:textId="77777777" w:rsidR="00D24316" w:rsidRDefault="00000000">
      <w:r>
        <w:t>Impact of climate-related matters BNG has started to incorporate ESG credit risks in the internal control and risk management framework.</w:t>
      </w:r>
    </w:p>
    <w:p w14:paraId="7F91B654" w14:textId="77777777" w:rsidR="00D24316" w:rsidRDefault="00000000">
      <w:r>
        <w:t>This section provides an overview of the main characteristics of the risk profile of BNG and only covers the risk management practices that directly impact the financial statements.</w:t>
      </w:r>
    </w:p>
    <w:p w14:paraId="140CA1D7" w14:textId="77777777" w:rsidR="00D24316" w:rsidRDefault="00000000">
      <w:r>
        <w:t>Although the bank spends significant effort to ensure compliance to all relevant rules and regulations, the implementation process is prone to human errors that cannot be completely prevented.</w:t>
      </w:r>
    </w:p>
    <w:p w14:paraId="43A9692E" w14:textId="77777777" w:rsidR="00D24316" w:rsidRDefault="00000000">
      <w:r>
        <w:t>The bank is working on integrating climate-related risks within the credit risk framework.</w:t>
      </w:r>
    </w:p>
    <w:p w14:paraId="5534ECC4" w14:textId="77777777" w:rsidR="00D24316" w:rsidRDefault="00000000">
      <w:r>
        <w:t>BNG applies the following credit risk mitigation measures, Guarantees received from a central or local authority or by the guarantee funds WSW Social Housing and WfZ Healthcare.</w:t>
      </w:r>
    </w:p>
    <w:p w14:paraId="6A6BF9FC" w14:textId="77777777" w:rsidR="00D24316" w:rsidRDefault="00000000">
      <w:r>
        <w:lastRenderedPageBreak/>
        <w:t>These expert models are sector specific and subject to periodic review and validation in accordance with the banks model governance policy.</w:t>
      </w:r>
    </w:p>
    <w:p w14:paraId="4B623022" w14:textId="77777777" w:rsidR="00D24316" w:rsidRDefault="00000000">
      <w:r>
        <w:t>These ensure that market value developments are mitigated on a daily basis by collateral.</w:t>
      </w:r>
    </w:p>
    <w:p w14:paraId="10DD5E4C" w14:textId="77777777" w:rsidR="00D24316" w:rsidRDefault="00000000">
      <w:r>
        <w:t>The agreements are updated where necessary in response to changing market circumstances, market practices and regulatory changes.</w:t>
      </w:r>
    </w:p>
    <w:p w14:paraId="17774A33" w14:textId="77777777" w:rsidR="00D24316" w:rsidRDefault="00000000">
      <w:r>
        <w:t>In the banks opinion, its interest rate risk management was adequate, compliant with the regulatory standards and within the limits as defined in the bank's risk appetite and risk policies.</w:t>
      </w:r>
    </w:p>
    <w:p w14:paraId="56665008" w14:textId="77777777" w:rsidR="00D24316" w:rsidRDefault="00000000">
      <w:r>
        <w:t>The bank considers its liquidity management to have been adequate in 2024 and that the strength of the banks liquidity position is both amply sufficient and in compliance with the regulatory standards and limits set by the ALCO.</w:t>
      </w:r>
    </w:p>
    <w:p w14:paraId="2E192404" w14:textId="77777777" w:rsidR="00D24316" w:rsidRDefault="00000000">
      <w:r>
        <w:t>The Executive Board is also responsible for the allocation of capital.</w:t>
      </w:r>
    </w:p>
    <w:p w14:paraId="15877084" w14:textId="77777777" w:rsidR="00D24316" w:rsidRDefault="00000000">
      <w:r>
        <w:t>Besides, expectations and requirements of external stakeholders e.</w:t>
      </w:r>
    </w:p>
    <w:p w14:paraId="07F4413D" w14:textId="77777777" w:rsidR="00D24316" w:rsidRDefault="00000000">
      <w:r>
        <w:t>Regulators, investors, rating agencies, shareholders, the banks capitalization relative to other financial institutions, market developments and the feasibility of capital management actions are taken into account.</w:t>
      </w:r>
    </w:p>
    <w:p w14:paraId="40776700" w14:textId="77777777" w:rsidR="00D24316" w:rsidRDefault="00000000">
      <w:r>
        <w:t>The policy pursued is assessed and supervised by the Supervisory Board.</w:t>
      </w:r>
    </w:p>
    <w:p w14:paraId="3FB73A6D" w14:textId="77777777" w:rsidR="00D24316" w:rsidRDefault="00000000">
      <w:r>
        <w:t>Remuneration Since 2020, BNGs remuneration policy consists solely of fixed remuneration components.</w:t>
      </w:r>
    </w:p>
    <w:p w14:paraId="73492FC0" w14:textId="77777777" w:rsidR="00D24316" w:rsidRDefault="00000000">
      <w:r>
        <w:t>The total fixed remuneration, granted to Identified Staff, i.</w:t>
      </w:r>
    </w:p>
    <w:p w14:paraId="59B9D5E1" w14:textId="77777777" w:rsidR="00D24316" w:rsidRDefault="00000000">
      <w:r>
        <w:t>Individuals with direct influence on the banks policy and risks, was EUR 6.</w:t>
      </w:r>
    </w:p>
    <w:p w14:paraId="494EFF9D" w14:textId="77777777" w:rsidR="00D24316" w:rsidRDefault="00000000">
      <w:r>
        <w:t>Remuneration of the Executive Committee The remuneration of the Executive Committee is based on the principles formulated in the Remuneration Policy, the highlights of which are included in the Report of the Supervisory Board.</w:t>
      </w:r>
    </w:p>
    <w:p w14:paraId="76B112EF" w14:textId="77777777" w:rsidR="00D24316" w:rsidRDefault="00000000">
      <w:r>
        <w:t>The complete Remuneration Policy is published on bngbank.</w:t>
      </w:r>
    </w:p>
    <w:p w14:paraId="0230400E" w14:textId="77777777" w:rsidR="00D24316" w:rsidRDefault="00000000">
      <w:r>
        <w:t>The remuneration policy for the Supervisory Board is directed towards market compatible remuneration that is irrespective of the companys result.</w:t>
      </w:r>
    </w:p>
    <w:p w14:paraId="10161BDA" w14:textId="77777777" w:rsidR="00D24316" w:rsidRDefault="00000000">
      <w:r>
        <w:t>Members of the Audit Committee &amp; Risk Committee, the Selection and Appointment Committee, the Remuneration Committee and the Market Strategy Committee received an additional allowance for these duties.</w:t>
      </w:r>
    </w:p>
    <w:p w14:paraId="3B37279B" w14:textId="77777777" w:rsidR="00D24316" w:rsidRDefault="00000000">
      <w:r>
        <w:t>The increase in staff costs is mainly due to the increase in the number of internal employees during 2023.</w:t>
      </w:r>
    </w:p>
    <w:p w14:paraId="4DF732A2" w14:textId="77777777" w:rsidR="00D24316" w:rsidRDefault="00000000">
      <w:r>
        <w:lastRenderedPageBreak/>
        <w:t>Our audit approach We designed our audit procedures with respect to the key audit matters, fraud and going concern, and the matters resulting from that, in the context of our audit of the financial statements as a whole and in forming our opinion thereon.</w:t>
      </w:r>
    </w:p>
    <w:p w14:paraId="1F5E5C14" w14:textId="77777777" w:rsidR="00D24316" w:rsidRDefault="00000000">
      <w:r>
        <w:t>The information in support of our opinion, such as our findings and observations related to individual key audit matters, the audit approach fraud risk and the audit approach going concern was addressed in this context, and we do not provide separate opinions or conclusions on these matters.</w:t>
      </w:r>
    </w:p>
    <w:p w14:paraId="01FF1BF9" w14:textId="77777777" w:rsidR="00D24316" w:rsidRDefault="00000000">
      <w:r>
        <w:t>The group is comprised of several components and therefore we considered our group audit scope and approach as set out in the section The scope of our group audit.</w:t>
      </w:r>
    </w:p>
    <w:p w14:paraId="32E0D57B" w14:textId="77777777" w:rsidR="00D24316" w:rsidRDefault="00000000">
      <w:r>
        <w:t>We discussed BNG Bank N.</w:t>
      </w:r>
    </w:p>
    <w:p w14:paraId="766AA819" w14:textId="77777777" w:rsidR="00D24316" w:rsidRDefault="00000000">
      <w:r>
        <w:t>S assessment and governance thereof with the executive board and the audit committee and evaluated the potential impact on the financial position including underlying assumptions and estimates applied in connection with the impairment of loans and advances.</w:t>
      </w:r>
    </w:p>
    <w:p w14:paraId="74BFC4CF" w14:textId="77777777" w:rsidR="00D24316" w:rsidRDefault="00000000">
      <w:r>
        <w:t>Other areas of focus that were not considered to be key audit matters were revenue recognition, management override of controls, compliance with laws and regulations, hedge accounting, and taxation.</w:t>
      </w:r>
    </w:p>
    <w:p w14:paraId="7BEE3175" w14:textId="77777777" w:rsidR="00D24316" w:rsidRDefault="00000000">
      <w:r>
        <w:t>Though these are areas of focus in our audit, they were not the matters of most significance in the audit of the financial statements of the current period.</w:t>
      </w:r>
    </w:p>
    <w:p w14:paraId="7BEC43DF" w14:textId="77777777" w:rsidR="00D24316" w:rsidRDefault="00000000">
      <w:r>
        <w:t>The outline of our audit approach was as follows, Materiality Overall materiality, €20.</w:t>
      </w:r>
    </w:p>
    <w:p w14:paraId="31F4B148" w14:textId="77777777" w:rsidR="00D24316" w:rsidRDefault="00000000">
      <w:r>
        <w:t>The financial information of the Group is included in the consolidated financial statements of BNG Bank N.</w:t>
      </w:r>
    </w:p>
    <w:p w14:paraId="1341E6F5" w14:textId="77777777" w:rsidR="00D24316" w:rsidRDefault="00000000">
      <w:r>
        <w:t>We tailored the scope of our audit to ensure that we, in aggregate, performed sufficient work on the financial statements to enable us to provide an opinion on the financial statements as a whole, taking into account the management structure of the Group, the nature of operations, the accounting processes and controls, and the markets in which the Group operates.</w:t>
      </w:r>
    </w:p>
    <w:p w14:paraId="624609A3" w14:textId="77777777" w:rsidR="00D24316" w:rsidRDefault="00000000">
      <w:r>
        <w:t>The Company has an internal audit department that performs operational audits, compliance audits, IT audits and audits on internal control on financial reporting.</w:t>
      </w:r>
    </w:p>
    <w:p w14:paraId="33EC9ABE" w14:textId="77777777" w:rsidR="00D24316" w:rsidRDefault="00000000">
      <w:r>
        <w:t>To come to this conclusion, we evaluated the competence, objectivity as well as the systematic and disciplined approach applied by internal audit.</w:t>
      </w:r>
    </w:p>
    <w:p w14:paraId="16F92D6A" w14:textId="77777777" w:rsidR="00D24316" w:rsidRDefault="00000000">
      <w:r>
        <w:t>Subsequently, we developed a detailed approach and model to make use of the work of internal audit in our financial statement audit.</w:t>
      </w:r>
    </w:p>
    <w:p w14:paraId="704FEC6F" w14:textId="77777777" w:rsidR="00D24316" w:rsidRDefault="00000000">
      <w:r>
        <w:t>During the audit process we worked closely with internal audit, had frequent status meetings and reviewed and reperformed some of their work which confirmed our initial assessment and reliance approach.</w:t>
      </w:r>
    </w:p>
    <w:p w14:paraId="452E4F9E" w14:textId="77777777" w:rsidR="00D24316" w:rsidRDefault="00000000">
      <w:r>
        <w:lastRenderedPageBreak/>
        <w:t>Audit approach fraud risks We identified and assessed the risks of material misstatements of the financial statements due to fraud.</w:t>
      </w:r>
    </w:p>
    <w:p w14:paraId="1CB12C74" w14:textId="77777777" w:rsidR="00D24316" w:rsidRDefault="00000000">
      <w:r>
        <w:t>This included the executive boards risk assessment process, the executive boards process for responding to the risks of fraud and monitoring the internal control system and how the supervisory board exercised oversight, as well as the outcomes.</w:t>
      </w:r>
    </w:p>
    <w:p w14:paraId="54031FA1" w14:textId="77777777" w:rsidR="00D24316" w:rsidRDefault="00000000">
      <w:r>
        <w:t>The audit procedures to respond to the assessed risks include, amongst others, evaluation of the design and the implementation of internal controls that intend to mitigate fraud risks such as processing and review of journal entries, back testing of prior years estimates, and procedures on unexpected journal entries with the support of data analytics.</w:t>
      </w:r>
    </w:p>
    <w:p w14:paraId="16E133E4" w14:textId="77777777" w:rsidR="00D24316" w:rsidRDefault="00000000">
      <w:r>
        <w:t>We also considered the outcome of our other audit procedures and evaluated whether any findings were indicative of fraud or non-compliance.</w:t>
      </w:r>
    </w:p>
    <w:p w14:paraId="5890617B" w14:textId="77777777" w:rsidR="00D24316" w:rsidRDefault="00000000">
      <w:r>
        <w:t>Furthermore, we considered the outcome of our other audit procedures and evaluated whether any findings were indicative of fraud or non-compliance with laws and regulations.</w:t>
      </w:r>
    </w:p>
    <w:p w14:paraId="35F8999B" w14:textId="77777777" w:rsidR="00D24316" w:rsidRDefault="00000000">
      <w:r>
        <w:t>Audit approach going concern As disclosed in notes Critical accounting principles applied for valuation and the determination of the result, Liquidity and funding risk and Capital and solvency in the financial statements, the executive board performed their assessment of the entitys ability to continue as a going concern for at least 12 months from the date of preparation of the financial statements and has not identified events or conditions that may cast significant doubt on the entitys ability to continue as a going concern hereafter, going-concern risks.</w:t>
      </w:r>
    </w:p>
    <w:p w14:paraId="1D2994B2" w14:textId="77777777" w:rsidR="00D24316" w:rsidRDefault="00000000">
      <w:r>
        <w:t>Our procedures to evaluate the executive boards going-concern assessment included, amongst others, considering whether the executive boards going-concern assessment included all relevant information of which we were aware as a result of our audit.</w:t>
      </w:r>
    </w:p>
    <w:p w14:paraId="5F3A2BC8" w14:textId="77777777" w:rsidR="00D24316" w:rsidRDefault="00000000">
      <w:r>
        <w:t>In our audit approach we considered the potential impact of physical and transition climaterelated risks on the allowance for expected credit losses.</w:t>
      </w:r>
    </w:p>
    <w:p w14:paraId="55AE7D8F" w14:textId="77777777" w:rsidR="00D24316" w:rsidRDefault="00000000">
      <w:r>
        <w:t>The information technology general controls ITGCs over IT systems include, the framework of governance over IT systems.</w:t>
      </w:r>
    </w:p>
    <w:p w14:paraId="2213B1FD" w14:textId="77777777" w:rsidR="00D24316" w:rsidRDefault="00000000">
      <w:r>
        <w:t>Effective ITGCs are therefore conditional for reliance on automated controls in the Companys operations and in our audit approach.</w:t>
      </w:r>
    </w:p>
    <w:p w14:paraId="68A004FC" w14:textId="77777777" w:rsidR="00D24316" w:rsidRDefault="00000000">
      <w:r>
        <w:t>The Company continues executing a number of IT projects in order to be able to continue to meet the reporting standards and expectations from stakeholders relating to operating effectiveness, efficiency, cybersecurity, and data quality.</w:t>
      </w:r>
    </w:p>
    <w:p w14:paraId="5DEC1BB9" w14:textId="77777777" w:rsidR="00D24316" w:rsidRDefault="00000000">
      <w:r>
        <w:t>Deficiencies in ITGCs could have a pervasive impact across the Companys internal control framework and may provide opportunities to commit fraud.</w:t>
      </w:r>
    </w:p>
    <w:p w14:paraId="45F082CA" w14:textId="77777777" w:rsidR="00D24316" w:rsidRDefault="00000000">
      <w:r>
        <w:lastRenderedPageBreak/>
        <w:t>As a result of the above developments, in combination with the increased threat and probability of cyberattacks, we considered the design and effectiveness of ITGCs to be a key audit matter.</w:t>
      </w:r>
    </w:p>
    <w:p w14:paraId="36D65F84" w14:textId="77777777" w:rsidR="00D24316" w:rsidRDefault="00000000">
      <w:r>
        <w:t>Our procedures included evaluating and testing the design and operating effectiveness of certain controls over the continued integrity of the IT systems, focusing on, our assessment of the ISAE 3402 type 2 report of the service organisation as described in the section the scope of our group audit.</w:t>
      </w:r>
    </w:p>
    <w:p w14:paraId="591B2684" w14:textId="77777777" w:rsidR="00D24316" w:rsidRDefault="00000000">
      <w:r>
        <w:t>The executive board is responsible for the preparation of the other information, including the directors' report and the other information in accordance with Part 9 of Book 2 of the Dutch Civil Code.</w:t>
      </w:r>
    </w:p>
    <w:p w14:paraId="01A16E73" w14:textId="77777777" w:rsidR="00D24316" w:rsidRDefault="00000000">
      <w:r>
        <w:t>In preparing the financial statements, the executive board is responsible for assessing the Companys ability to continue as a going concern.</w:t>
      </w:r>
    </w:p>
    <w:p w14:paraId="2916D2BF" w14:textId="77777777" w:rsidR="00D24316" w:rsidRDefault="00000000">
      <w:r>
        <w:t>The supervisory board is responsible for overseeing the Companys financial reporting process.</w:t>
      </w:r>
    </w:p>
    <w:p w14:paraId="6B9FC03A" w14:textId="77777777" w:rsidR="00D24316" w:rsidRDefault="00000000">
      <w:r>
        <w:t>Our objectives are to obtain reasonable assurance about whether the financial statements as a whole are free from material misstatement, whether due to fraud or error and to issue an auditors report that includes our opinion.</w:t>
      </w:r>
    </w:p>
    <w:p w14:paraId="6A9E6A6A" w14:textId="77777777" w:rsidR="00D24316" w:rsidRDefault="00000000">
      <w:r>
        <w:t>We are responsible for planning and performing the Group audit to obtain sufficient appropriate audit evidence regarding the financial information of the entities or business units within the Group as a basis for forming an opinion on the financial statements.</w:t>
      </w:r>
    </w:p>
    <w:p w14:paraId="5A6557F9" w14:textId="77777777" w:rsidR="00D24316" w:rsidRDefault="00000000">
      <w:r>
        <w:t>We are also responsible for the direction, supervision and review of the audit work performed for purposes of the Group audit.</w:t>
      </w:r>
    </w:p>
    <w:p w14:paraId="7CECC1C5" w14:textId="77777777" w:rsidR="00D24316" w:rsidRDefault="00000000">
      <w:r>
        <w:t>The basis for our conclusion We conducted our review in accordance with Dutch law, including Dutch Standard 3810N Assuranceopdrachten inzake duurzaamheidsverslaggeving assurance engagements relating to sustainability reporting, which is a specific Dutch Standard that is based on the International Standard on Assurance Engagements 3000 Assurance engagements other than audits or reviews of historical financial information.</w:t>
      </w:r>
    </w:p>
    <w:p w14:paraId="21D2AC5D" w14:textId="77777777" w:rsidR="00D24316" w:rsidRDefault="00000000">
      <w:r>
        <w:t>Inherent limitations in preparing the sustainability information The sustainability information includes prospective information such as expectations on ambitions, strategy, plans, expectations, and estimates and risk assessments.</w:t>
      </w:r>
    </w:p>
    <w:p w14:paraId="2A2B20C3" w14:textId="77777777" w:rsidR="00D24316" w:rsidRDefault="00000000">
      <w:r>
        <w:t>Management is also responsible for selecting and applying the reporting criteria and for determining that these reporting criteria are suitable 231 for the legitimate information needs of the intended stakeholders, considering applicable law and regulations related to reporting.</w:t>
      </w:r>
    </w:p>
    <w:p w14:paraId="53949C6D" w14:textId="77777777" w:rsidR="00D24316" w:rsidRDefault="00000000">
      <w:r>
        <w:lastRenderedPageBreak/>
        <w:t>The supervisory board is responsible for overseeing the companys reporting process on the sustainability information.</w:t>
      </w:r>
    </w:p>
    <w:p w14:paraId="0741D54C" w14:textId="77777777" w:rsidR="00D24316" w:rsidRDefault="00000000">
      <w:r>
        <w:t>Our objectives are to obtain a limited level of assurance, as appropriate, about whether the sustainability information is free from material misstatements and to issue a limited assurance conclusion in our report.</w:t>
      </w:r>
    </w:p>
    <w:p w14:paraId="03A073F8" w14:textId="77777777" w:rsidR="00D24316" w:rsidRDefault="00000000">
      <w:r>
        <w:t>The level of assurance obtained in a review limited assurance is therefore substantially less than the assurance obtained in an audit reasonable assurance in relation to both the risk assessment procedures, including an understanding of internal control, and the procedures performed in response to the assessed risks.</w:t>
      </w:r>
    </w:p>
    <w:p w14:paraId="3D8D9CC7" w14:textId="77777777" w:rsidR="00D24316" w:rsidRDefault="00000000">
      <w:r>
        <w:t>Through inquiries, obtaining a general understanding of the control environment, the reporting processes, and the information systems and the entitys risk assessment process relevant to the preparation of the sustainability information, without obtaining assurance evidence about the implementation or testing the operating effectiveness of controls.</w:t>
      </w:r>
    </w:p>
    <w:p w14:paraId="7CC45428" w14:textId="77777777" w:rsidR="00D24316" w:rsidRDefault="00000000">
      <w:r>
        <w:t>These procedures consisted among others of, Inquirying of management andor relevant staff at corporate and businessdivision clusterlocal level responsible for the sustainability strategy, policy and results.</w:t>
      </w:r>
    </w:p>
    <w:sectPr w:rsidR="00D243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07643348">
    <w:abstractNumId w:val="8"/>
  </w:num>
  <w:num w:numId="2" w16cid:durableId="468206004">
    <w:abstractNumId w:val="6"/>
  </w:num>
  <w:num w:numId="3" w16cid:durableId="1745030346">
    <w:abstractNumId w:val="5"/>
  </w:num>
  <w:num w:numId="4" w16cid:durableId="602953547">
    <w:abstractNumId w:val="4"/>
  </w:num>
  <w:num w:numId="5" w16cid:durableId="17968347">
    <w:abstractNumId w:val="7"/>
  </w:num>
  <w:num w:numId="6" w16cid:durableId="1064719805">
    <w:abstractNumId w:val="3"/>
  </w:num>
  <w:num w:numId="7" w16cid:durableId="1196389260">
    <w:abstractNumId w:val="2"/>
  </w:num>
  <w:num w:numId="8" w16cid:durableId="792402561">
    <w:abstractNumId w:val="1"/>
  </w:num>
  <w:num w:numId="9" w16cid:durableId="5393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5FF"/>
    <w:rsid w:val="003E0339"/>
    <w:rsid w:val="005235FB"/>
    <w:rsid w:val="00AA1D8D"/>
    <w:rsid w:val="00B47730"/>
    <w:rsid w:val="00CB0664"/>
    <w:rsid w:val="00D24316"/>
    <w:rsid w:val="00E21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FC3CA"/>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6908</Words>
  <Characters>39379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2025-08-13T15:05:00Z</dcterms:modified>
  <cp:category/>
</cp:coreProperties>
</file>