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97599" w14:textId="77777777" w:rsidR="00712BAD" w:rsidRDefault="00000000">
      <w:proofErr w:type="spellStart"/>
      <w:r>
        <w:t>Münchener</w:t>
      </w:r>
      <w:proofErr w:type="spellEnd"/>
      <w:r>
        <w:t xml:space="preserve"> </w:t>
      </w:r>
      <w:proofErr w:type="spellStart"/>
      <w:r>
        <w:t>Hypothekenbank</w:t>
      </w:r>
      <w:proofErr w:type="spellEnd"/>
      <w:r>
        <w:t xml:space="preserve"> is continuously monitoring and assessing these developments </w:t>
      </w:r>
      <w:proofErr w:type="gramStart"/>
      <w:r>
        <w:t>in light of</w:t>
      </w:r>
      <w:proofErr w:type="gramEnd"/>
      <w:r>
        <w:t xml:space="preserve"> its business activities.</w:t>
      </w:r>
    </w:p>
    <w:p w14:paraId="3E51475F" w14:textId="77777777" w:rsidR="00712BAD" w:rsidRDefault="00000000">
      <w:r>
        <w:t>Germany’s prolonged economic downturn is mainly due to the fact that, compared with other countries, it is lagging behind in its decarbonisation and digitalisation efforts and has relatively high energy costs.</w:t>
      </w:r>
    </w:p>
    <w:p w14:paraId="4F2BEAB7" w14:textId="77777777" w:rsidR="00712BAD" w:rsidRDefault="00000000">
      <w:r>
        <w:t>A lower emission intensity means that fewer greenhouse gases are emitted per square metre, which is an indication of a more efficient use of resources and lower environmental impact.</w:t>
      </w:r>
    </w:p>
    <w:p w14:paraId="62D85B33" w14:textId="77777777" w:rsidR="00712BAD" w:rsidRDefault="00000000">
      <w:r>
        <w:t>This includes loans for commercial properties that have been awarded a recognised sustainability certificate or that meet the criteria for the top 15 percent of building stock in Germany in terms of energy efficiency in accordance with Münchener Hypothekenbank’s Green Bond Framework.</w:t>
      </w:r>
    </w:p>
    <w:p w14:paraId="212FA2DF" w14:textId="77777777" w:rsidR="00712BAD" w:rsidRDefault="00000000">
      <w:r>
        <w:t>Liquidity is at all times managed in consideration of and in compliance with the limits of the internal liquidity risk model, as well as the regulatory liquidity requirements mandated by ILAAP, particularly the LCR and the NSFR.</w:t>
      </w:r>
    </w:p>
    <w:p w14:paraId="3B881BB4" w14:textId="32BC3962" w:rsidR="00712BAD" w:rsidRDefault="00000000">
      <w:r>
        <w:t>In view of the challenges on the labour market, the Bank identified the following key areas of action, attracting and retaining executives and employees, intensifying staff and executive development, and the expansion of integrated performance management.</w:t>
      </w:r>
    </w:p>
    <w:p w14:paraId="6F9BA84C" w14:textId="79F242B5" w:rsidR="00712BAD" w:rsidRDefault="00000000">
      <w:r>
        <w:t xml:space="preserve">In addition, the megatrends of diversity, sustainability and digitalisation were </w:t>
      </w:r>
      <w:proofErr w:type="gramStart"/>
      <w:r>
        <w:t>taken into account</w:t>
      </w:r>
      <w:proofErr w:type="gramEnd"/>
      <w:r>
        <w:t xml:space="preserve"> in implementing the human resources strategy.</w:t>
      </w:r>
    </w:p>
    <w:p w14:paraId="419458A1" w14:textId="77777777" w:rsidR="00712BAD" w:rsidRDefault="00000000">
      <w:r>
        <w:t>The focus of the Bank’s sustainability activities is on residential and commercial real estate financing see ESRS 2 SBM-3.</w:t>
      </w:r>
    </w:p>
    <w:p w14:paraId="7318FD6A" w14:textId="77777777" w:rsidR="00712BAD" w:rsidRDefault="00000000">
      <w:r>
        <w:t>Münchener Hypothekenbank also offers KfW loans to promote the acquisition, new construction, conversion or renovation of buildings for energy efficiency purposes.</w:t>
      </w:r>
    </w:p>
    <w:p w14:paraId="20BEBF0D" w14:textId="77777777" w:rsidR="00712BAD" w:rsidRDefault="00000000">
      <w:r>
        <w:t>The target group for green loans are customers who are building or buying new properties, or renovating existing ones, and who value sustainability, environmental protection and energy efficiency, or who want to reduce energy costs.</w:t>
      </w:r>
    </w:p>
    <w:p w14:paraId="50B40CA5" w14:textId="461D9470" w:rsidR="00712BAD" w:rsidRDefault="00000000">
      <w:r>
        <w:t>The reasons for investing in sustainable products range from ethical goals, such as contributing to climate protection, to economic considerations that include meeting regulatory requirements and high liquidity on the secondary market.</w:t>
      </w:r>
    </w:p>
    <w:p w14:paraId="2655F541" w14:textId="77777777" w:rsidR="00712BAD" w:rsidRDefault="00000000">
      <w:r>
        <w:t>Another objective of Münchener Hypothekenbank’s Sustainability Strategy/Roadmap is to expand green financing within commercial real estate financing.</w:t>
      </w:r>
    </w:p>
    <w:p w14:paraId="4AAE73E3" w14:textId="77777777" w:rsidR="00712BAD" w:rsidRDefault="00000000">
      <w:r>
        <w:t>The financing products thus not only help to achieve the Bank’s sustainability-related goals, but also enable customers and investors to implement their sustainable projects and achieve their sustainability-related goals.</w:t>
      </w:r>
    </w:p>
    <w:p w14:paraId="21A0AAED" w14:textId="77777777" w:rsidR="00712BAD" w:rsidRDefault="00000000">
      <w:r>
        <w:lastRenderedPageBreak/>
        <w:t>A full description of the extent to which the material sustainability topics are linked to the business strategy is provided in the disclosures in ESRS 2 SBM-3.</w:t>
      </w:r>
    </w:p>
    <w:p w14:paraId="2BCA094F" w14:textId="77777777" w:rsidR="00712BAD" w:rsidRDefault="00000000">
      <w:r>
        <w:t>Stakeholder engagement, including a disclosure of the main stakeholders, engagement with them and their categories Münchener Hypothekenbank’s stakeholder groups 6 are specified below and categorised as users of sustainability information or affected stakeholders in accordance with the requirements of the ESRS 1 standard, chapter 3.</w:t>
      </w:r>
    </w:p>
    <w:p w14:paraId="00D3F2EC" w14:textId="77777777" w:rsidR="00712BAD" w:rsidRDefault="00000000">
      <w:r>
        <w:t>In order to achieve this, the Bank not only needs to be efficient and flexible, but also has to be able to respond to changing markets and the needs of its stakeholders.</w:t>
      </w:r>
    </w:p>
    <w:p w14:paraId="5E1AE554" w14:textId="77777777" w:rsidR="00712BAD" w:rsidRDefault="00000000">
      <w:r>
        <w:t>To maintain its ability to convince stakeholders of the added value of Münchener Hypothekenbank as an independent institution in the future, it is of the utmost importance that it actively develops and fosters diverse levels of relationships.</w:t>
      </w:r>
    </w:p>
    <w:p w14:paraId="48DCBE0E" w14:textId="77D4773C" w:rsidR="00712BAD" w:rsidRDefault="00000000">
      <w:proofErr w:type="gramStart"/>
      <w:r>
        <w:t>In order to</w:t>
      </w:r>
      <w:proofErr w:type="gramEnd"/>
      <w:r>
        <w:t xml:space="preserve"> eval </w:t>
      </w:r>
      <w:proofErr w:type="spellStart"/>
      <w:r>
        <w:t>uate</w:t>
      </w:r>
      <w:proofErr w:type="spellEnd"/>
      <w:r>
        <w:t xml:space="preserve"> and implement these measures, the employees work closely and efficiently with all relevant departments, ensuring that cross-functional and non-hierarchical cooperation occurs.</w:t>
      </w:r>
    </w:p>
    <w:p w14:paraId="5773EBA9" w14:textId="77777777" w:rsidR="00712BAD" w:rsidRDefault="00000000">
      <w:r>
        <w:t>This ensures that the associated guidelines, measures and objectives are drawn up in accordance with the sustainability-related interests of the stakeholders.</w:t>
      </w:r>
    </w:p>
    <w:p w14:paraId="1524A4AA" w14:textId="77777777" w:rsidR="00712BAD" w:rsidRDefault="00000000">
      <w:r>
        <w:t>Disclosures of any amendments to the business strategy to address the interests and views of stakeholders In order to pursue its objectives and implement its business strategy, the Bank has set strategic guidelines.</w:t>
      </w:r>
    </w:p>
    <w:p w14:paraId="39CDC14F" w14:textId="31E90647" w:rsidR="00712BAD" w:rsidRDefault="00000000">
      <w:r>
        <w:t xml:space="preserve">Consequently, the ESG regulatory framework is a key factor influencing </w:t>
      </w:r>
      <w:proofErr w:type="spellStart"/>
      <w:r>
        <w:t>Münchener</w:t>
      </w:r>
      <w:proofErr w:type="spellEnd"/>
      <w:r>
        <w:t xml:space="preserve"> Hypothekenbank’s business activities and strategy.</w:t>
      </w:r>
    </w:p>
    <w:p w14:paraId="257DCC57" w14:textId="77777777" w:rsidR="00712BAD" w:rsidRDefault="00000000">
      <w:r>
        <w:t>The further development of the sustainable product portfolio and the measures and targets specified for it include, in some cases, direct customer participation, for example by supplying energy data for financed properties.</w:t>
      </w:r>
    </w:p>
    <w:p w14:paraId="6614FADF" w14:textId="77777777" w:rsidR="00712BAD" w:rsidRDefault="00000000">
      <w:r>
        <w:t>Specifically, employees in sales are receiving more training on sustainable products and ESG regulatory requirements to improve the service and advice they are able to offer.</w:t>
      </w:r>
    </w:p>
    <w:p w14:paraId="4DE931F9" w14:textId="77777777" w:rsidR="00712BAD" w:rsidRDefault="00000000">
      <w:r>
        <w:t>Moreover, the regular Supervisory Board meetings in the 2024 financial year included an agenda item dealing specifically with sustainability issues and activities.</w:t>
      </w:r>
    </w:p>
    <w:p w14:paraId="2D2C6743" w14:textId="77777777" w:rsidR="00712BAD" w:rsidRDefault="00000000">
      <w:r>
        <w:t>In the social dimension, the focus is on IROs in relation to the Bank’s employees, while in the governance dimension, the material issues are corporate culture, corruption and bribery.</w:t>
      </w:r>
    </w:p>
    <w:p w14:paraId="1B823841" w14:textId="77777777" w:rsidR="00712BAD" w:rsidRDefault="00000000">
      <w:r>
        <w:t xml:space="preserve">Overview of material impacts, risks and opportunities IRO dimension Expected time horizon Extent of impact / justification of materiality Climate change &amp; energy E1 1 Financing activities with high CO₂ emissions/intensities and high energy consumption Negative impact Short/medium term A central component of the Bank’s business model is </w:t>
      </w:r>
      <w:r>
        <w:lastRenderedPageBreak/>
        <w:t>financing properties, the construction, operation and renovation of which are sometimes associated with high GHG emission intensities and high energy consumption.</w:t>
      </w:r>
    </w:p>
    <w:p w14:paraId="6DB4D0F4" w14:textId="77777777" w:rsidR="00712BAD" w:rsidRDefault="00000000">
      <w:r>
        <w:t>Overview of material impacts, risks and opportunities IRO dimension Expected time horizon Extent of impact / justification of materiality Climate change &amp; energy E1 12 CO₂ emissions and energy consumption in own operations Negative impact Short/medium term In the operation of its portfolio properties, rented properties and vehicle fleet, Münchener Hypothekenbank consumes energy and emits CO₂.</w:t>
      </w:r>
    </w:p>
    <w:p w14:paraId="4CC11B73" w14:textId="77777777" w:rsidR="00712BAD" w:rsidRDefault="00000000">
      <w:r>
        <w:t>Attracting, developing and retaining staff S1 17 Health care offerings for employees Positive impact Short/medium term Münchener Hypothekenbank’s health care offerings exceed the legal requirements.</w:t>
      </w:r>
    </w:p>
    <w:p w14:paraId="2746D987" w14:textId="77777777" w:rsidR="00712BAD" w:rsidRDefault="00000000">
      <w:r>
        <w:t>Currently, the material IROs in relation to climate change have the greatest influence on the business model and business strategy of Münchener Hypothekenbank.</w:t>
      </w:r>
    </w:p>
    <w:p w14:paraId="6413E635" w14:textId="77777777" w:rsidR="00712BAD" w:rsidRDefault="00000000">
      <w:r>
        <w:t>All countries relevant to Münchener Hypothekenbank’s real estate portfolio are signatories to the Paris Agreement on climate change and support the 1.</w:t>
      </w:r>
    </w:p>
    <w:p w14:paraId="6A737B1C" w14:textId="77777777" w:rsidR="00712BAD" w:rsidRDefault="00000000">
      <w:r>
        <w:t>To be able to respond to climate change and environmental risks and to proactively identify and assess potential risks and opportunities at an early stage, a business environment assessment based on the ECB’s guide on climate-related and environmental risks was carried out in 2024.</w:t>
      </w:r>
    </w:p>
    <w:p w14:paraId="6B46C4AD" w14:textId="77777777" w:rsidR="00712BAD" w:rsidRDefault="00000000">
      <w:r>
        <w:t>This includes the continued development of the corporate and management culture to meet future challenges.</w:t>
      </w:r>
    </w:p>
    <w:p w14:paraId="14F40315" w14:textId="77777777" w:rsidR="00712BAD" w:rsidRDefault="00000000">
      <w:r>
        <w:t>Strict compliance with the principles of responsible marketing makes a positive contribution to consumer protection.</w:t>
      </w:r>
    </w:p>
    <w:p w14:paraId="219984B0" w14:textId="77777777" w:rsidR="00712BAD" w:rsidRDefault="00000000">
      <w:r>
        <w:t>The risks from the double materiality assessment in the core business are largely covered by the various relevant ‘phenomena’ events, developments, possible trends from which follow-up measures for the strategy are derived.</w:t>
      </w:r>
    </w:p>
    <w:p w14:paraId="198421A4" w14:textId="77777777" w:rsidR="00712BAD" w:rsidRDefault="00000000">
      <w:r>
        <w:t>If a risk potential is classified as relevant for the Bank’s operations, various risk management options and possible risk-reducing measures are identified.</w:t>
      </w:r>
    </w:p>
    <w:p w14:paraId="7D0B51EA" w14:textId="77777777" w:rsidR="00712BAD" w:rsidRDefault="00000000">
      <w:r>
        <w:t>Social and governance risks arising from improper business practices are also assessed in relation to their risk potential in the event of individual incidents.</w:t>
      </w:r>
    </w:p>
    <w:p w14:paraId="365266D5" w14:textId="77777777" w:rsidR="00712BAD" w:rsidRDefault="00000000">
      <w:r>
        <w:t>If a risk potential is classified as relevant for the Bank’s operations, various risk management options and possible risk-reducing measures are identified.</w:t>
      </w:r>
    </w:p>
    <w:p w14:paraId="123FD7B7" w14:textId="0ED8B4D6" w:rsidR="00712BAD" w:rsidRDefault="00000000">
      <w:r>
        <w:t xml:space="preserve">Material risks </w:t>
      </w:r>
      <w:proofErr w:type="gramStart"/>
      <w:r>
        <w:t>in the area of</w:t>
      </w:r>
      <w:proofErr w:type="gramEnd"/>
      <w:r>
        <w:t xml:space="preserve"> governance, such as potentially inadequate implementation of internal guidelines and code</w:t>
      </w:r>
      <w:r w:rsidR="00B65785">
        <w:t>s</w:t>
      </w:r>
      <w:r>
        <w:t xml:space="preserve"> and compliance risks, are also included in various threat categories</w:t>
      </w:r>
      <w:r w:rsidR="007A7BFD">
        <w:t>.</w:t>
      </w:r>
    </w:p>
    <w:p w14:paraId="36435542" w14:textId="52FAADF2" w:rsidR="00712BAD" w:rsidRDefault="00000000">
      <w:r>
        <w:lastRenderedPageBreak/>
        <w:t xml:space="preserve">SBM-3 E1 Material impacts, risks and opportunities and their interaction with strategy and business model 19, Scope of the resilience analysis of strategy and business model in relation to climate change </w:t>
      </w:r>
      <w:r w:rsidR="007A7BFD">
        <w:t>a</w:t>
      </w:r>
      <w:r w:rsidR="00B80E90">
        <w:t xml:space="preserve"> </w:t>
      </w:r>
      <w:r>
        <w:t>business environment assessment was carried out to assess the resilience of the business strategy and business model to material climate-related risks in Münchener Hypothekenbank’s core business.</w:t>
      </w:r>
    </w:p>
    <w:p w14:paraId="502A8D48" w14:textId="53A29BF9" w:rsidR="00712BAD" w:rsidRDefault="00000000">
      <w:r>
        <w:t>It paid particular attention to monitoring the impact of climate-related and environmental risks on the Bank’s business environment.</w:t>
      </w:r>
    </w:p>
    <w:p w14:paraId="0B7AE7DD" w14:textId="77777777" w:rsidR="00712BAD" w:rsidRDefault="00000000">
      <w:r>
        <w:t>These macroeconomic scenarios depict various climate developments depending on the extent and speed of climate policy measures.</w:t>
      </w:r>
    </w:p>
    <w:p w14:paraId="051DC18F" w14:textId="77777777" w:rsidR="00712BAD" w:rsidRDefault="00000000">
      <w:r>
        <w:t>In order to develop specific follow-up measures for each environmental factor, key phenomena were identified from the list of relevant phenomena for level 3 and above.</w:t>
      </w:r>
    </w:p>
    <w:p w14:paraId="61974E3C" w14:textId="77777777" w:rsidR="00712BAD" w:rsidRDefault="00000000">
      <w:r>
        <w:t>In relation to regulatory developments, the tightening of measures and requirements regarding the CO2 emission intensity and energy efficiency of properties has been identified as a key phenomenon in the short to medium term.</w:t>
      </w:r>
    </w:p>
    <w:p w14:paraId="04A131FC" w14:textId="77777777" w:rsidR="00712BAD" w:rsidRDefault="00000000">
      <w:r>
        <w:t>The increasing focus on sustainability by many customers could result in the Bank being regarded as less attractive than its more sustainable competitors if expectations of green initiatives and practices are not met.</w:t>
      </w:r>
    </w:p>
    <w:p w14:paraId="37075063" w14:textId="2046728E" w:rsidR="00712BAD" w:rsidRDefault="00000000">
      <w:r>
        <w:t>Overall, the business environment assessment reveals that various phenomena in the form of climate-related and environmental risks could change the Bank’s business environment in the short term.</w:t>
      </w:r>
    </w:p>
    <w:p w14:paraId="2EA3B684" w14:textId="77777777" w:rsidR="00712BAD" w:rsidRDefault="00000000">
      <w:r>
        <w:t>Accordingly, the Bank’s business strategy takes these developments into account, through steps such as the definition of a climate target including the development of a transition plan that is intended to pay particular attention to its competitive position and minimise any reputational risk especially greenwashing risks.</w:t>
      </w:r>
    </w:p>
    <w:p w14:paraId="599DA38B" w14:textId="77777777" w:rsidR="00712BAD" w:rsidRDefault="00000000">
      <w:r>
        <w:t>However, the identified risks can also be reduced by ESG risk management measures, such as an ESG score and ESG pricing in its business.</w:t>
      </w:r>
    </w:p>
    <w:p w14:paraId="0F97F12D" w14:textId="77777777" w:rsidR="00712BAD" w:rsidRDefault="00000000">
      <w:r>
        <w:t>The business environment assessment is gradually expanding to include further risk drivers, such as social and governance risks and other biodiversity-related risks.</w:t>
      </w:r>
    </w:p>
    <w:p w14:paraId="530C117B" w14:textId="77777777" w:rsidR="00712BAD" w:rsidRDefault="00000000">
      <w:r>
        <w:t>The increased focus of HR policy on diversity means that specific groups benefit from the positive measures.</w:t>
      </w:r>
    </w:p>
    <w:p w14:paraId="11077620" w14:textId="77777777" w:rsidR="00712BAD" w:rsidRDefault="00000000">
      <w:r>
        <w:t>The planned increase in the proportion of women in management positions is aimed at female employees, while employees who do not speak German are offered support in the form of language courses.</w:t>
      </w:r>
    </w:p>
    <w:p w14:paraId="664B6651" w14:textId="77777777" w:rsidR="00712BAD" w:rsidRDefault="00000000">
      <w:r>
        <w:t>A diverse hiring policy that is inclusive of different age groups and educational backgrounds also gives the Bank access to a larger pool of potential qualified new employees.</w:t>
      </w:r>
    </w:p>
    <w:p w14:paraId="75A11035" w14:textId="77777777" w:rsidR="00712BAD" w:rsidRDefault="00000000">
      <w:r>
        <w:lastRenderedPageBreak/>
        <w:t>Professionals in the fields of IT, commercial real estate financing and regulatory compliance are particularly sought after.</w:t>
      </w:r>
    </w:p>
    <w:p w14:paraId="3EF7B8D7" w14:textId="77777777" w:rsidR="00712BAD" w:rsidRDefault="00000000">
      <w:r>
        <w:t>The measures adopted by Münchener Hypothekenbank to reduce CO2 emissions are in line with international agreements and can have a positive impact on employees.</w:t>
      </w:r>
    </w:p>
    <w:p w14:paraId="407AE60C" w14:textId="49A575EC" w:rsidR="00712BAD" w:rsidRDefault="00000000">
      <w:r>
        <w:t>For example, the Bank offers in-house training in commercial real estate financing to develop and expand its employees’ skills.</w:t>
      </w:r>
    </w:p>
    <w:p w14:paraId="45D84150" w14:textId="77777777" w:rsidR="00712BAD" w:rsidRDefault="00000000">
      <w:r>
        <w:t>Disclosure of material risks and opportunities for specific groups of people in own workforce The main risks and opportunities arising under the ‘Diversity &amp; Equal Opportunity’ sustainability topic relate to specific groups within the workforce.</w:t>
      </w:r>
    </w:p>
    <w:p w14:paraId="144E6392" w14:textId="0ACE0032" w:rsidR="00712BAD" w:rsidRDefault="00000000">
      <w:r>
        <w:t xml:space="preserve">From now on, the results of the double materiality assessment will be continuously </w:t>
      </w:r>
      <w:proofErr w:type="gramStart"/>
      <w:r>
        <w:t>taken into account</w:t>
      </w:r>
      <w:proofErr w:type="gramEnd"/>
      <w:r>
        <w:t xml:space="preserve"> in the strategy process, which ensures that the material IROs are considered in the further development of strategic guidelines and initiatives see ESRS 2 SBM-3.</w:t>
      </w:r>
    </w:p>
    <w:p w14:paraId="1E4E92C9" w14:textId="77777777" w:rsidR="00712BAD" w:rsidRDefault="00000000">
      <w:r>
        <w:t>Description of the process to identify and assess the material climate-related impacts, risks and opportunities and the climate-related scenario analysis to identify material risks The Bank’s implementation of ESG risk management ensures that all ESG risks are identified and managed.</w:t>
      </w:r>
    </w:p>
    <w:p w14:paraId="12AAAAE9" w14:textId="6BA9AB62" w:rsidR="00712BAD" w:rsidRDefault="00000000">
      <w:r>
        <w:t xml:space="preserve">Climate and environmental risks are not a separate risk type, but have an impact on the existing risk </w:t>
      </w:r>
      <w:proofErr w:type="gramStart"/>
      <w:r>
        <w:t>types</w:t>
      </w:r>
      <w:proofErr w:type="gramEnd"/>
      <w:r>
        <w:t xml:space="preserve"> Credit risk in the risk inventory.</w:t>
      </w:r>
    </w:p>
    <w:p w14:paraId="386B78D9" w14:textId="6720C7D5" w:rsidR="00712BAD" w:rsidRDefault="00000000">
      <w:r>
        <w:t>A materiality assessment of climate- related and environmental risks was carried out for this purpose hereinafter referred to as the ‘risk materiality assessment’.</w:t>
      </w:r>
    </w:p>
    <w:p w14:paraId="0E07EC42" w14:textId="77777777" w:rsidR="00712BAD" w:rsidRDefault="00000000">
      <w:r>
        <w:t>Climate-related and environmental risks were assessed for each risk type using the following methodology, The risk materiality assessment is an institution-specific evaluation that takes into account the Bank’s business model, business environment and risk profile.</w:t>
      </w:r>
    </w:p>
    <w:p w14:paraId="60FF6821" w14:textId="77777777" w:rsidR="00712BAD" w:rsidRDefault="00000000">
      <w:r>
        <w:t>Its aim is to derive quantitative statements regarding materiality by quantifying the potential impact of climate-related and environmental risks in euros.</w:t>
      </w:r>
    </w:p>
    <w:p w14:paraId="6A5FE0C6" w14:textId="112FF490" w:rsidR="00712BAD" w:rsidRDefault="00000000">
      <w:r>
        <w:t xml:space="preserve">Alongside the statistical, data-based process, an expert elicitation approach was used for all other types of risk relevant in the context of climate change </w:t>
      </w:r>
      <w:r w:rsidR="00F923DF">
        <w:t>r</w:t>
      </w:r>
      <w:r>
        <w:t>eputational risk and operational risk.</w:t>
      </w:r>
    </w:p>
    <w:p w14:paraId="39434E3F" w14:textId="49628AC9" w:rsidR="00712BAD" w:rsidRDefault="00000000">
      <w:r>
        <w:t>Processes to identify impacts, risks and opportunities related to biodiversity and ecosystems In addition to the general approach see ESRS 2 IRO-1 and IRO-1 E2, E3, E5, the following procedure was used in the assessment of biodiversity, As part of the risk materiality assessment of environment-related risk drivers, the relevance of the ‘biodiversity’ risk driver, among others, was identified at the country level in Stage I.</w:t>
      </w:r>
    </w:p>
    <w:p w14:paraId="661D89A5" w14:textId="77777777" w:rsidR="00712BAD" w:rsidRDefault="00000000">
      <w:r>
        <w:t>It was then determined that a detailed assessment of the topic of biodiversity was required in order to do justice to the scope and complexity of the risk driver.</w:t>
      </w:r>
    </w:p>
    <w:p w14:paraId="16367914" w14:textId="77777777" w:rsidR="00712BAD" w:rsidRDefault="00000000">
      <w:r>
        <w:lastRenderedPageBreak/>
        <w:t>The investment cost premium used in stress testing for renovations to improve the energy efficiency of commercial properties was applied in the further course of the assessment.</w:t>
      </w:r>
    </w:p>
    <w:p w14:paraId="42CFAA97" w14:textId="6C604EB9" w:rsidR="00712BAD" w:rsidRDefault="00000000">
      <w:r>
        <w:t xml:space="preserve">Disclosure of relevant criteria in the process to identify material impacts, risks and opportunities in business conduct, including location, activity, sector and structure of the transaction </w:t>
      </w:r>
      <w:r w:rsidR="0005233D">
        <w:t>the</w:t>
      </w:r>
      <w:r>
        <w:t xml:space="preserve"> materiality assessment for the topic of governance was conducted in line with the general approach see ESRS 2 IRO-1.</w:t>
      </w:r>
    </w:p>
    <w:p w14:paraId="33D030C8" w14:textId="165B8B18" w:rsidR="00712BAD" w:rsidRDefault="00000000">
      <w:r>
        <w:t>The assessment of an economic activity for Taxonomy alignment comprises the following three tests, Substantial contribution, The financed economic activity must make a substantial contribution to at least one of the environmental objectives.</w:t>
      </w:r>
    </w:p>
    <w:p w14:paraId="54EC3EE6" w14:textId="77777777" w:rsidR="00712BAD" w:rsidRDefault="00000000">
      <w:r>
        <w:t>Besides the disclosure of Taxonomy-aligned economic activities for the environmental objectives of climate change mitigation and adaptation, Taxonomy eligibility was also assessed in terms of the other four environmental objectives for the 2024 reporting year.</w:t>
      </w:r>
    </w:p>
    <w:p w14:paraId="0635DA05" w14:textId="77777777" w:rsidR="00712BAD" w:rsidRDefault="00000000">
      <w:r>
        <w:t>The full reporting requirements on Taxonomy alignment for the other four environmental goals apply from the 2025 reporting year onwards.</w:t>
      </w:r>
    </w:p>
    <w:p w14:paraId="5AF9AAD6" w14:textId="77777777" w:rsidR="00712BAD" w:rsidRDefault="00000000">
      <w:r>
        <w:t>If business activities contribute to multiple environmental objectives, they must be assigned to the most relevant environmental objective.</w:t>
      </w:r>
    </w:p>
    <w:p w14:paraId="371BB659" w14:textId="77777777" w:rsidR="00712BAD" w:rsidRDefault="00000000">
      <w:r>
        <w:t>In the second step of the Taxonomy alignment assessment, the DNSH criteria must be met in accordance with the Climate Delegated Act for economic activities that contribute to environmental objective 1.</w:t>
      </w:r>
    </w:p>
    <w:p w14:paraId="3D2F4FAC" w14:textId="77777777" w:rsidR="00712BAD" w:rsidRDefault="00000000">
      <w:r>
        <w:t>Furthermore, Münchener Hypothekenbank has defined its expectations of employees, business partners and service providers in a Policy on Human Rights and Diversity.</w:t>
      </w:r>
    </w:p>
    <w:p w14:paraId="5B103D12" w14:textId="2DA3C990" w:rsidR="00712BAD" w:rsidRDefault="00000000">
      <w:r>
        <w:t>Münchener Hypothekenbank’s economic activities are assigned to environmental objective 1 climate change mitigation, as Münchener Hypothekenbank sees this as its main contribution.</w:t>
      </w:r>
    </w:p>
    <w:p w14:paraId="1903AF3D" w14:textId="7F78636A" w:rsidR="00712BAD" w:rsidRDefault="00000000">
      <w:r>
        <w:t>The analysis of Münchener Hypothekenbank’s business activities has not yet revealed any activities that specifically address environmental objective 2 climate change adaptation.</w:t>
      </w:r>
    </w:p>
    <w:p w14:paraId="3D666684" w14:textId="77777777" w:rsidR="00712BAD" w:rsidRDefault="00000000">
      <w:r>
        <w:t>The climate target developed in 2024, which is also part of the Bank’s business strategy, and the associated action plan also contribute towards achieving this objective.</w:t>
      </w:r>
    </w:p>
    <w:p w14:paraId="1C77A801" w14:textId="6377D005" w:rsidR="00712BAD" w:rsidRDefault="00000000">
      <w:r>
        <w:t xml:space="preserve">The further development of Taxonomy disclosure depends largely on the European Commission’s plans for an omnibus regulation combining the reporting requirements of the Cor </w:t>
      </w:r>
      <w:proofErr w:type="spellStart"/>
      <w:r>
        <w:t>porate</w:t>
      </w:r>
      <w:proofErr w:type="spellEnd"/>
      <w:r>
        <w:t xml:space="preserve"> Sustainability Reporting </w:t>
      </w:r>
      <w:r w:rsidR="0005233D">
        <w:t>Directive,</w:t>
      </w:r>
      <w:r>
        <w:t xml:space="preserve"> the Corporate Sustainability Due Diligence Directive and the EU Taxonomy Regulation.</w:t>
      </w:r>
    </w:p>
    <w:p w14:paraId="3574DDDE" w14:textId="77777777" w:rsidR="00712BAD" w:rsidRDefault="00000000">
      <w:r>
        <w:t>This process involves forecasting and taking into account relevant internal factors e.</w:t>
      </w:r>
    </w:p>
    <w:p w14:paraId="772AAD79" w14:textId="0861E120" w:rsidR="00712BAD" w:rsidRDefault="00000000">
      <w:r>
        <w:t xml:space="preserve">New business development and external factors </w:t>
      </w:r>
      <w:r w:rsidR="0005233D">
        <w:t>t</w:t>
      </w:r>
      <w:r>
        <w:t>he heating mix, together with their impact on GHG intensity.</w:t>
      </w:r>
    </w:p>
    <w:p w14:paraId="3B4E020E" w14:textId="77777777" w:rsidR="00712BAD" w:rsidRDefault="00000000">
      <w:r>
        <w:lastRenderedPageBreak/>
        <w:t>They are supported by a management, reporting and governance model that is regularly reviewed and adjusted as needed.</w:t>
      </w:r>
    </w:p>
    <w:p w14:paraId="3AB199BE" w14:textId="0FC0E475" w:rsidR="00712BAD" w:rsidRDefault="00000000">
      <w:r>
        <w:t xml:space="preserve">By developing GHG reducing measures and aligning them with the CRREM </w:t>
      </w:r>
      <w:proofErr w:type="spellStart"/>
      <w:r>
        <w:t>decarbonisation</w:t>
      </w:r>
      <w:proofErr w:type="spellEnd"/>
      <w:r>
        <w:t xml:space="preserve"> pathways, </w:t>
      </w:r>
      <w:proofErr w:type="spellStart"/>
      <w:r>
        <w:t>Münchener</w:t>
      </w:r>
      <w:proofErr w:type="spellEnd"/>
      <w:r>
        <w:t xml:space="preserve"> Hypo </w:t>
      </w:r>
      <w:proofErr w:type="spellStart"/>
      <w:r>
        <w:t>thekenbank</w:t>
      </w:r>
      <w:proofErr w:type="spellEnd"/>
      <w:r>
        <w:t xml:space="preserve"> ensures that its targets for limiting global warming to 1.</w:t>
      </w:r>
    </w:p>
    <w:p w14:paraId="4A63F2E0" w14:textId="48C48882" w:rsidR="00712BAD" w:rsidRDefault="00000000">
      <w:r>
        <w:t>In this regard, Münchener Hypothekenbank is guided by the methodological requirements of the Partnership for Carbon Accounting Financials PCAF, The Global GHG Accounting and Reporting Standard Part A, Financed Emissions Second Edition.</w:t>
      </w:r>
    </w:p>
    <w:p w14:paraId="776967F1" w14:textId="77777777" w:rsidR="00712BAD" w:rsidRDefault="00000000">
      <w:r>
        <w:t>This supports the climate targets of the portfolio and enables alignment with the Paris Agreement to limit global warming to 1.</w:t>
      </w:r>
    </w:p>
    <w:p w14:paraId="21C59053" w14:textId="760928C7" w:rsidR="00712BAD" w:rsidRDefault="00000000">
      <w:r>
        <w:t>The pathway of the Science Based Targets initiative SBTi, which is integrated into the tool of the German Association for Environmental Management and Sustainability VfU in financial institutions, is used for alignment.</w:t>
      </w:r>
    </w:p>
    <w:p w14:paraId="333E78B9" w14:textId="77777777" w:rsidR="00712BAD" w:rsidRDefault="00000000">
      <w:r>
        <w:t>In this regard, no material component of the loan portfolio has currently been identified that could have a significant negative impact on the achievement of the emission reduction targets.</w:t>
      </w:r>
    </w:p>
    <w:p w14:paraId="7EAA305D" w14:textId="1C0E51D6" w:rsidR="00712BAD" w:rsidRDefault="00000000">
      <w:r>
        <w:t xml:space="preserve">At present, the identified locked-in GHG emissions are not expected to </w:t>
      </w:r>
      <w:proofErr w:type="spellStart"/>
      <w:r>
        <w:t>jeopardise</w:t>
      </w:r>
      <w:proofErr w:type="spellEnd"/>
      <w:r>
        <w:t xml:space="preserve"> the climate targets for the following reasons, ■ Net zero targets for new buildings The stricter requirements of the European Union’s Energy Performance of Buildings Directive and of the GEG are intended to ensure higher efficiency standards from 2025 and emission-free new buildings from 2030.</w:t>
      </w:r>
    </w:p>
    <w:p w14:paraId="620E53D9" w14:textId="77777777" w:rsidR="00712BAD" w:rsidRDefault="00000000">
      <w:r>
        <w:t>The requirements support the long-term reduction of GHG emissions in Münchener Hypothekenbank’s loan portfolio.</w:t>
      </w:r>
    </w:p>
    <w:p w14:paraId="5AB3939B" w14:textId="77777777" w:rsidR="00712BAD" w:rsidRDefault="00000000">
      <w:r>
        <w:t>Potential risks to the achievement of the climate targets due to the identified locked-in GHG emissions are considered low.</w:t>
      </w:r>
    </w:p>
    <w:p w14:paraId="3632911A" w14:textId="77777777" w:rsidR="00712BAD" w:rsidRDefault="00000000">
      <w:r>
        <w:t>The issuers of the government bonds, such as Germany and France, have committed to achieving their climate targets and climate neutrality by 2045 and 2050 respectively.</w:t>
      </w:r>
    </w:p>
    <w:p w14:paraId="4CF56C95" w14:textId="029AE6B0" w:rsidR="00712BAD" w:rsidRDefault="00000000">
      <w:r>
        <w:t>Therefore, within the framework of the regulatory requirements and the existing obligations of the issuers, the capital market lending business of the capital markets and funding segment can be managed in line with climate targets.</w:t>
      </w:r>
    </w:p>
    <w:p w14:paraId="7E537DAC" w14:textId="77777777" w:rsidR="00712BAD" w:rsidRDefault="00000000">
      <w:r>
        <w:t>The aim of the risk strategy is to establish a strategic framework for risk management and to promote risk awareness among all employees as part of the corporate culture and risk culture.</w:t>
      </w:r>
    </w:p>
    <w:p w14:paraId="64091EC0" w14:textId="77777777" w:rsidR="00712BAD" w:rsidRDefault="00000000">
      <w:r>
        <w:t>It is reviewed at least once a year regarding the achievement of objectives and effectiveness, and, if necessary, updated and submitted to the Supervisory Board for their attention.</w:t>
      </w:r>
    </w:p>
    <w:p w14:paraId="4CEDA1E9" w14:textId="77777777" w:rsidR="00712BAD" w:rsidRDefault="00000000">
      <w:r>
        <w:lastRenderedPageBreak/>
        <w:t>Availability of the policy to stakeholders The risk strategy is available to employees on the intranet.</w:t>
      </w:r>
    </w:p>
    <w:p w14:paraId="536952A4" w14:textId="77777777" w:rsidR="00712BAD" w:rsidRDefault="00000000">
      <w:r>
        <w:t>Measures have been implemented to determine the carbon footprint of the loan portfolio, which is a central KPI in this area.</w:t>
      </w:r>
    </w:p>
    <w:p w14:paraId="0A94461B" w14:textId="77777777" w:rsidR="00712BAD" w:rsidRDefault="00000000">
      <w:r>
        <w:t>Sustainability Management monitors the achievement of targets and records the defined KPIs.</w:t>
      </w:r>
    </w:p>
    <w:p w14:paraId="75523C31" w14:textId="77777777" w:rsidR="00712BAD" w:rsidRDefault="00000000">
      <w:r>
        <w:t>Sustainability Management is also responsible for the overall coordination and control of the implementation of the strategy and forwards the implementation requirements to the relevant departments or market segments, including with regard to products and communication.</w:t>
      </w:r>
    </w:p>
    <w:p w14:paraId="6EDC2174" w14:textId="0B90B220" w:rsidR="00712BAD" w:rsidRDefault="00000000">
      <w:r>
        <w:t>As a functional strategy, it falls within the remit of the Non-Financial Risk Management Policy department, which is responsible for its creation, updating and monitoring.</w:t>
      </w:r>
    </w:p>
    <w:p w14:paraId="0DFC5083" w14:textId="77777777" w:rsidR="00712BAD" w:rsidRDefault="00000000">
      <w:r>
        <w:t>Consideration of stakeholders’ interests The Sustainability Strategy/Roadmap 2023/2024 is based on a materiality assessment carried out in 2021.</w:t>
      </w:r>
    </w:p>
    <w:p w14:paraId="23A95E53" w14:textId="77777777" w:rsidR="00712BAD" w:rsidRDefault="00000000">
      <w:r>
        <w:t>In this materiality assessment, 17 interviews were conducted with 11 internal and 6 external stakeholders to determine which sustainability topics they considered relevant for Münchener Hypothekenbank.</w:t>
      </w:r>
    </w:p>
    <w:p w14:paraId="33945A7D" w14:textId="490E3458" w:rsidR="00712BAD" w:rsidRDefault="00000000">
      <w:r>
        <w:t xml:space="preserve">The current significance of the objectives and content in the fields of action referred to here </w:t>
      </w:r>
      <w:proofErr w:type="gramStart"/>
      <w:r>
        <w:t>in the area of</w:t>
      </w:r>
      <w:proofErr w:type="gramEnd"/>
      <w:r>
        <w:t xml:space="preserve"> climate change mitigation and adaptation was confirmed by the internal and external stakeholders surveyed in the 2024 Double Materiality Assessment.</w:t>
      </w:r>
    </w:p>
    <w:p w14:paraId="5D603A0F" w14:textId="77777777" w:rsidR="00712BAD" w:rsidRDefault="00000000">
      <w:r>
        <w:t>Availability of the policy to stakeholders Employees can view the Sustainability Strategy/Roadmap in the Bank’s written rules.</w:t>
      </w:r>
    </w:p>
    <w:p w14:paraId="4FA04AAF" w14:textId="77777777" w:rsidR="00712BAD" w:rsidRDefault="00000000">
      <w:r>
        <w:t>The framework creates the basis and the conditions for sustainability to be anchored in the core business of the Bank in the form of a closedloop mechanism, whereby sustainable property financing is provided on the assets side, which in turn is sustainably funded on the liabilities side.</w:t>
      </w:r>
    </w:p>
    <w:p w14:paraId="535DF15E" w14:textId="77777777" w:rsidR="00712BAD" w:rsidRDefault="00000000">
      <w:r>
        <w:t>The current Green Bond Framework was created in collaboration with the Non-Financial Risk Management Policy and Treasury departments.</w:t>
      </w:r>
    </w:p>
    <w:p w14:paraId="56017C2A" w14:textId="77777777" w:rsidR="00712BAD" w:rsidRDefault="00000000">
      <w:r>
        <w:t>Availability of the policy to stakeholders The ›› Green Bond Framework is publicly available on the Münchener Hypothekenbank website.</w:t>
      </w:r>
    </w:p>
    <w:p w14:paraId="12052902" w14:textId="77777777" w:rsidR="00712BAD" w:rsidRDefault="00000000">
      <w:r>
        <w:t>The Loan Manual specifies the organisational structure responsible for internal risk management as well as the relevant processes and responsibilities with regard to credit risks.</w:t>
      </w:r>
    </w:p>
    <w:p w14:paraId="6B02EBB8" w14:textId="77777777" w:rsidR="00712BAD" w:rsidRDefault="00000000">
      <w:r>
        <w:t>The guidelines in the Loan Manual support Münchener Hypothekenbank’s ESG risk management.</w:t>
      </w:r>
    </w:p>
    <w:p w14:paraId="6A19E24F" w14:textId="40FADFB6" w:rsidR="00712BAD" w:rsidRDefault="00000000">
      <w:r>
        <w:lastRenderedPageBreak/>
        <w:t>The guidelines for ESG risk management set out in the Loan Manual are designed to limit the risk of default and impairment of financed properties in the portfolio that can arise from physical and transition climate risks.</w:t>
      </w:r>
    </w:p>
    <w:p w14:paraId="7E0BE343" w14:textId="77777777" w:rsidR="00712BAD" w:rsidRDefault="00000000">
      <w:r>
        <w:t>The relevant process instructions provide the employees with additional notes and background information on the issues involved, as well as specific advice and instructions on how to implement the guidelines in practice, in terms of both the technology and the relevant systems.</w:t>
      </w:r>
    </w:p>
    <w:p w14:paraId="291A7721" w14:textId="77777777" w:rsidR="00712BAD" w:rsidRDefault="00000000">
      <w:r>
        <w:t>Availability of the policy to stakeholders The Loan Manual is available to employees on the intranet.</w:t>
      </w:r>
    </w:p>
    <w:p w14:paraId="7758F524" w14:textId="77777777" w:rsidR="00712BAD" w:rsidRDefault="00000000">
      <w:r>
        <w:t>The aim of the risk strategy is to create a strategic framework for risk management and to promote the risk awareness of all employees within the framework of the corporate culture and risk culture.</w:t>
      </w:r>
    </w:p>
    <w:p w14:paraId="2AC16336" w14:textId="77777777" w:rsidR="00712BAD" w:rsidRDefault="00000000">
      <w:r>
        <w:t>It is reviewed at least once a year regarding the achievement of objectives and effectiveness, and if necessary, updated and submitted to the Supervisory Board for their attention.</w:t>
      </w:r>
    </w:p>
    <w:p w14:paraId="5807CF21" w14:textId="77777777" w:rsidR="00712BAD" w:rsidRDefault="00000000">
      <w:r>
        <w:t>Availability of the policy to stakeholders The risk strategy is available to employees on the intranet.</w:t>
      </w:r>
    </w:p>
    <w:p w14:paraId="3EA20DE3" w14:textId="73652C2B" w:rsidR="00712BAD" w:rsidRDefault="00000000">
      <w:r>
        <w:t>Policies for managing material climate change mitigation and adaptation measures in accordance with ESRS 2 MDR-P The risk strategy, the Sustainability Strategy/Roadmap 2023/24 and the Green Bond Framework see ESRS E1-2 Loan portfolio apply to the capital markets and funding business segment.</w:t>
      </w:r>
    </w:p>
    <w:p w14:paraId="69FBA2B1" w14:textId="77777777" w:rsidR="00712BAD" w:rsidRDefault="00000000">
      <w:r>
        <w:t>In the field of climate change and CO2 emissions, targets, KPIs and measures for climate change mitigation were defined for our own operations.</w:t>
      </w:r>
    </w:p>
    <w:p w14:paraId="759D4959" w14:textId="77777777" w:rsidR="00712BAD" w:rsidRDefault="00000000">
      <w:r>
        <w:t>The target in the field of climate change and CO2 emissions is to continuously reduce the CO2 emissions caused by Münchener Hypothekenbank’s own operations.</w:t>
      </w:r>
    </w:p>
    <w:p w14:paraId="2E13CE80" w14:textId="0B5C72C6" w:rsidR="00712BAD" w:rsidRDefault="00000000">
      <w:r>
        <w:t>As part of the sustainability strategy, the Non-Financial Risk Management department has the operational responsibility of ensuring that the measures and objectives defined by the departments for their own operations are aligned with each other and strategically coherent.</w:t>
      </w:r>
    </w:p>
    <w:p w14:paraId="48E5BF05" w14:textId="77777777" w:rsidR="00712BAD" w:rsidRDefault="00000000">
      <w:r>
        <w:t>Scope of application The targets, KPIs and measures defined for the Bank’s own operations include its own locations, such as its head office and regional offices, its vehicle fleet and sustainable mobility concepts, for example guidelines for business trips or providing company bicycles for employees.</w:t>
      </w:r>
    </w:p>
    <w:p w14:paraId="30DDF756" w14:textId="74ABC0DC" w:rsidR="00712BAD" w:rsidRDefault="00000000">
      <w:r>
        <w:t>As a functional strategy, it falls within the remit of the Non-Financial Risk Management Policy department, which is responsible for its creation, updating and monitoring.</w:t>
      </w:r>
    </w:p>
    <w:p w14:paraId="4E6673E2" w14:textId="77777777" w:rsidR="00712BAD" w:rsidRDefault="00000000">
      <w:r>
        <w:lastRenderedPageBreak/>
        <w:t>Consideration of stakeholders’ interests The Sustainability Strategy/Roadmap 2023/2024 is based on a materiality assessment carried out in 2021.</w:t>
      </w:r>
    </w:p>
    <w:p w14:paraId="4B78968B" w14:textId="77777777" w:rsidR="00712BAD" w:rsidRDefault="00000000">
      <w:r>
        <w:t>In this materiality assessment, 17 interviews were conducted with 11 internal and 6 external stakeholders to determine which sustainability topics they considered relevant for Münchener Hypothekenbank.</w:t>
      </w:r>
    </w:p>
    <w:p w14:paraId="6C342C7C" w14:textId="77777777" w:rsidR="00712BAD" w:rsidRDefault="00000000">
      <w:r>
        <w:t>The current significance of the objectives and content in the field of action referred to here concerning climate change mitigation was confirmed by the internal and external stakeholders surveyed in the 2024 Double Materiality Assessment.</w:t>
      </w:r>
    </w:p>
    <w:p w14:paraId="289B70A8" w14:textId="77777777" w:rsidR="00712BAD" w:rsidRDefault="00000000">
      <w:r>
        <w:t>Availability of the policy to stakeholders Employees can view the Sustainability Strategy/Roadmap in the Bank’s written rules.</w:t>
      </w:r>
    </w:p>
    <w:p w14:paraId="6E3DAE2D" w14:textId="77777777" w:rsidR="00712BAD" w:rsidRDefault="00000000">
      <w:r>
        <w:t>The guideline is intended to help reduce CO2 emissions and costs arising from business trips.</w:t>
      </w:r>
    </w:p>
    <w:p w14:paraId="4F4FE9AF" w14:textId="77777777" w:rsidR="00712BAD" w:rsidRDefault="00000000">
      <w:r>
        <w:t>Availability of the policy to stakeholders The guideline is available to employees on the intranet.</w:t>
      </w:r>
    </w:p>
    <w:p w14:paraId="47C4C9A6" w14:textId="77777777" w:rsidR="00712BAD" w:rsidRDefault="00000000">
      <w:r>
        <w:t>Commercial business, Measure 1, Standardisation and further development of green financing products for climate-friendly modernisation/renovation measures.</w:t>
      </w:r>
    </w:p>
    <w:p w14:paraId="6378AE6F" w14:textId="77777777" w:rsidR="00712BAD" w:rsidRDefault="00000000">
      <w:r>
        <w:t>The operationalisation and development of all measures is planned in the short to medium term.</w:t>
      </w:r>
    </w:p>
    <w:p w14:paraId="27C8BCF4" w14:textId="77777777" w:rsidR="00712BAD" w:rsidRDefault="00000000">
      <w:r>
        <w:t>Commercial business, Measure 1, The launch of the ‘Commercial Green Loan’ product aims to reduce the emission intensity in the portfolio of Münchener Hypothekenbank.</w:t>
      </w:r>
    </w:p>
    <w:p w14:paraId="5B05B44E" w14:textId="7C12BB31" w:rsidR="00712BAD" w:rsidRDefault="00000000">
      <w:r>
        <w:t xml:space="preserve">Measure 3, Monitoring and actively managing the GHG intensity and energy efficiency of the portfolio in new and existing business in the future, </w:t>
      </w:r>
      <w:proofErr w:type="gramStart"/>
      <w:r>
        <w:t>taking into account</w:t>
      </w:r>
      <w:proofErr w:type="gramEnd"/>
      <w:r>
        <w:t xml:space="preserve"> the climate targets of Münchener Hypothekenbank.</w:t>
      </w:r>
    </w:p>
    <w:p w14:paraId="04E3021C" w14:textId="77777777" w:rsidR="00712BAD" w:rsidRDefault="00000000">
      <w:r>
        <w:t>Measure 5, Expansion of business activities in the area of development financing in the direction of providing targeted financing and support for climate-friendly construction of new properties.</w:t>
      </w:r>
    </w:p>
    <w:p w14:paraId="13D4A39F" w14:textId="77777777" w:rsidR="00712BAD" w:rsidRDefault="00000000">
      <w:r>
        <w:t>The operationalisation and development of all measures is planned in the short to medium term.</w:t>
      </w:r>
    </w:p>
    <w:p w14:paraId="5F95CE1F" w14:textId="77777777" w:rsidR="00712BAD" w:rsidRDefault="00000000">
      <w:r>
        <w:t>The extension of the limit process and active portfolio monitoring are based on the corresponding climate targets of Münchener Hypothekenbank.</w:t>
      </w:r>
    </w:p>
    <w:p w14:paraId="1111606B" w14:textId="77777777" w:rsidR="00712BAD" w:rsidRDefault="00000000">
      <w:r>
        <w:t>Qualitative considerations include compliance with the Paris Agreement, corporate commitments, transition plans and customers’ net-zero targets.</w:t>
      </w:r>
    </w:p>
    <w:p w14:paraId="62ACA496" w14:textId="77777777" w:rsidR="00712BAD" w:rsidRDefault="00000000">
      <w:r>
        <w:t>Measure 2, Active monitoring of investments in the portfolio through quarterly portfolio reviews in terms of the development of the issuers’ climate targets.</w:t>
      </w:r>
    </w:p>
    <w:p w14:paraId="143305C8" w14:textId="3B9DB397" w:rsidR="00712BAD" w:rsidRDefault="00000000">
      <w:r>
        <w:lastRenderedPageBreak/>
        <w:t>Description of the actions and expected outcomes The following measures are planned for implementation in the Bank’s own operations, Measure 1, Reducing electricity consumption at the head office through steps such as converting the building management system, including new software, installing high-efficiency pumps, optimising the air conditioning units at the head office, training employees, setting all technical heating, ventilation and air conditioning units to energy-saving mode, converting the lighting to light-emitting diode technology and installing a lighting control system at the head office.</w:t>
      </w:r>
    </w:p>
    <w:p w14:paraId="047183BB" w14:textId="77777777" w:rsidR="00712BAD" w:rsidRDefault="00000000">
      <w:r>
        <w:t>The operationalisation and development of all measures is planned in the short to medium term.</w:t>
      </w:r>
    </w:p>
    <w:p w14:paraId="11D747A5" w14:textId="77777777" w:rsidR="00712BAD" w:rsidRDefault="00000000">
      <w:r>
        <w:t>The operationalisation and development of all measures is planned in the short to medium term.</w:t>
      </w:r>
    </w:p>
    <w:p w14:paraId="0AE44CF3" w14:textId="77777777" w:rsidR="00712BAD" w:rsidRDefault="00000000">
      <w:r>
        <w:t>Description of the actions and expected outcomes The following measures are planned for implementation in the Bank’s own operations, Measure 1, Bonus programme for lower-emissions vehicles in the fleet.</w:t>
      </w:r>
    </w:p>
    <w:p w14:paraId="7368CF1B" w14:textId="77777777" w:rsidR="00712BAD" w:rsidRDefault="00000000">
      <w:r>
        <w:t>Time horizon Implementation of the first measures was initiated in 2024.</w:t>
      </w:r>
    </w:p>
    <w:p w14:paraId="16DE2DEE" w14:textId="77777777" w:rsidR="00712BAD" w:rsidRDefault="00000000">
      <w:r>
        <w:t>The operationalisation and development of all measures is planned for the short to medium term, with these being continuously monitored and, if necessary, optimised so that the targets can be achieved.</w:t>
      </w:r>
    </w:p>
    <w:p w14:paraId="6494C552" w14:textId="2BFF8C7C" w:rsidR="00712BAD" w:rsidRDefault="00000000">
      <w:r>
        <w:t>Disclosure of total GHG emissions disaggregated by Scopes 1 and 2 and significant Scope 3 in accordance with the table below Column N contains the GHG emissions for the reporting year 2024.</w:t>
      </w:r>
    </w:p>
    <w:p w14:paraId="3A62CE08" w14:textId="77777777" w:rsidR="00712BAD" w:rsidRDefault="00000000">
      <w:r>
        <w:t>The increase in the financed emissions compared to the previous year is primarily due to changes in data collection and more accurate information in the portfolio.</w:t>
      </w:r>
    </w:p>
    <w:p w14:paraId="7B86CA51" w14:textId="77777777" w:rsidR="00712BAD" w:rsidRDefault="00000000">
      <w:r>
        <w:t>The data on the financed emissions of credit institutions is expected to improve, so in future it will be possible include this data in the calculation.</w:t>
      </w:r>
    </w:p>
    <w:p w14:paraId="7D0C7537" w14:textId="77777777" w:rsidR="00712BAD" w:rsidRDefault="00000000">
      <w:r>
        <w:t>GHG reduction targets Loan portfolio Methods, guidelines and assumptions Münchener Hypothekenbank has defined climate targets for its loan portfolio based on the International Energy Agency’s Net Zero Emissions by 2050 scenario.</w:t>
      </w:r>
    </w:p>
    <w:p w14:paraId="61F9BF7B" w14:textId="77777777" w:rsidR="00712BAD" w:rsidRDefault="00000000">
      <w:r>
        <w:t>This scenario forms the basis of the Carbon Risk Real Estate Monitor , which represents a sector-specific approach for the property industry.</w:t>
      </w:r>
    </w:p>
    <w:p w14:paraId="4533BF4E" w14:textId="77777777" w:rsidR="00712BAD" w:rsidRDefault="00000000">
      <w:r>
        <w:t>Internal assumptions A portfolio simulation was developed for setting targets that takes the status quo of the portfolio as at 31 December 2023 as a starting point and simulates possible decarbonisation pathways up to 2030 based on various assumptions.</w:t>
      </w:r>
    </w:p>
    <w:p w14:paraId="6D3EE335" w14:textId="77777777" w:rsidR="00712BAD" w:rsidRDefault="00000000">
      <w:r>
        <w:t>External assumptions In defining the climate targets, four key external factors were also taken into account.</w:t>
      </w:r>
    </w:p>
    <w:p w14:paraId="209F5A39" w14:textId="05BD48B8" w:rsidR="00712BAD" w:rsidRDefault="00000000">
      <w:r>
        <w:lastRenderedPageBreak/>
        <w:t xml:space="preserve">The second assumption relates to the increase in the proportion of renewable energy in the electricity mix set by the German government in the Renewable Energy Sources Act 2023 </w:t>
      </w:r>
      <w:proofErr w:type="spellStart"/>
      <w:r>
        <w:t>Erneuerbare-Energien-Gesetz</w:t>
      </w:r>
      <w:proofErr w:type="spellEnd"/>
      <w:r>
        <w:t>, EEG to at least 80 percent by 2030.</w:t>
      </w:r>
    </w:p>
    <w:p w14:paraId="1C54FAD3" w14:textId="77777777" w:rsidR="00712BAD" w:rsidRDefault="00000000">
      <w:r>
        <w:t>Decarbonisation levers The decarbonisation levers are defined broadly for the loan portfolio, but with different measures for the retail and commercial business, as these also have different targets.</w:t>
      </w:r>
    </w:p>
    <w:p w14:paraId="03273A63" w14:textId="77777777" w:rsidR="00712BAD" w:rsidRDefault="00000000">
      <w:r>
        <w:t>Alignment with the strategy’s targets The GHG reduction targets are an essential part of the climate strategy and the transition plan for the implementation of the targets.</w:t>
      </w:r>
    </w:p>
    <w:p w14:paraId="12F79141" w14:textId="77777777" w:rsidR="00712BAD" w:rsidRDefault="00000000">
      <w:r>
        <w:t>The climate strategy, including the climate targets for the loan portfolio, also forms part of the business strategy as of 2025.</w:t>
      </w:r>
    </w:p>
    <w:p w14:paraId="3E8C2150" w14:textId="77777777" w:rsidR="00712BAD" w:rsidRDefault="00000000">
      <w:r>
        <w:t>The reduction pathways and the climate targets derived from them are simulated linearly as a net-zero pathway to 2050 based on the published climate targets and GHG emissions of the counterparties.</w:t>
      </w:r>
    </w:p>
    <w:p w14:paraId="20E6DB79" w14:textId="41372D83" w:rsidR="00712BAD" w:rsidRDefault="00000000">
      <w:r>
        <w:t xml:space="preserve">The targets were calculated </w:t>
      </w:r>
      <w:proofErr w:type="gramStart"/>
      <w:r>
        <w:t>on the basis of</w:t>
      </w:r>
      <w:proofErr w:type="gramEnd"/>
      <w:r>
        <w:t xml:space="preserve"> the methodological guidelines of the Partnership for Carbon Accounting </w:t>
      </w:r>
      <w:r w:rsidR="006A5FCE">
        <w:t>Financials.</w:t>
      </w:r>
    </w:p>
    <w:p w14:paraId="537E6987" w14:textId="7CD9DAA5" w:rsidR="00712BAD" w:rsidRDefault="00000000">
      <w:r>
        <w:t xml:space="preserve">Decarbonisation levers </w:t>
      </w:r>
      <w:proofErr w:type="gramStart"/>
      <w:r>
        <w:t>The</w:t>
      </w:r>
      <w:proofErr w:type="gramEnd"/>
      <w:r>
        <w:t xml:space="preserve"> decarbonisation levers and measures defined for the capital markets and funding segment are described in chapter E1-3, paragraph 29.</w:t>
      </w:r>
    </w:p>
    <w:p w14:paraId="33A33F34" w14:textId="77777777" w:rsidR="00712BAD" w:rsidRDefault="00000000">
      <w:r>
        <w:t>Alignment with the strategy’s targets The GHG reduction targets are an essential part of the climate strategy and the transition plan for the implementation of the targets.</w:t>
      </w:r>
    </w:p>
    <w:p w14:paraId="18BC7B98" w14:textId="77777777" w:rsidR="00712BAD" w:rsidRDefault="00000000">
      <w:r>
        <w:t>Own operations Methods, guidelines and assumptions Münchener Hypothekenbank has set itself the target of striving to achieve net zero in its own operations by 2050.</w:t>
      </w:r>
    </w:p>
    <w:p w14:paraId="15062B6A" w14:textId="383E6847" w:rsidR="00712BAD" w:rsidRDefault="00000000">
      <w:r>
        <w:t xml:space="preserve">The Bank’s own targets – for example, those of its digital strategy or environmental management system – are used, along with internal data sources, </w:t>
      </w:r>
      <w:r w:rsidR="006A5FCE">
        <w:t>e</w:t>
      </w:r>
      <w:r>
        <w:t>nergy consumption information, and assumptions made by the departments up to 2030, such as potential changes in business travel or in electricity and heating requirements.</w:t>
      </w:r>
    </w:p>
    <w:p w14:paraId="28BC3968" w14:textId="77777777" w:rsidR="00712BAD" w:rsidRDefault="00000000">
      <w:r>
        <w:t>The GHG reduction targets of direct service providers were used as passive influencing factors on the decarbonisation pathway, and their own reduction pathway was integrated into the calculation as a reduction assumption.</w:t>
      </w:r>
    </w:p>
    <w:p w14:paraId="57F31196" w14:textId="1D1AC960" w:rsidR="00712BAD" w:rsidRDefault="00000000">
      <w:r>
        <w:t xml:space="preserve">Decarbonisation levers </w:t>
      </w:r>
      <w:proofErr w:type="gramStart"/>
      <w:r>
        <w:t>The</w:t>
      </w:r>
      <w:proofErr w:type="gramEnd"/>
      <w:r>
        <w:t xml:space="preserve"> decarbonisation levers and measures defined for the Bank’s own operations are described in chapter E1-3, paragraph 29</w:t>
      </w:r>
      <w:r w:rsidR="009C5D00">
        <w:t>.</w:t>
      </w:r>
    </w:p>
    <w:p w14:paraId="22F69A49" w14:textId="77777777" w:rsidR="00712BAD" w:rsidRDefault="00000000">
      <w:r>
        <w:t>Alignment with the strategy’s targets The GHG reduction targets are an essential part of the climate strategy and the transition plan for the implementation of the targets.</w:t>
      </w:r>
    </w:p>
    <w:p w14:paraId="6989A07C" w14:textId="63FCC43A" w:rsidR="00712BAD" w:rsidRDefault="00000000">
      <w:r>
        <w:t>The Employees field of action focuses on the satisfaction and well-being of employees, as well as on providing them with fair opportunities to develop their own talent and careers.</w:t>
      </w:r>
    </w:p>
    <w:p w14:paraId="5FDE9734" w14:textId="77777777" w:rsidR="00712BAD" w:rsidRDefault="00000000">
      <w:r>
        <w:lastRenderedPageBreak/>
        <w:t>The Sustainability Strategy/Roadmap aims to achieve the following, ■Ensure equal opportunities in the development of talent and careers ■Expand the measures for employee professional development and to support employee satisfaction ■Promote employee health ■Further development of skills related to sustainability Various measures have been proposed to achieve this, for example, expanding health care offerings, or offering employees more training and seminars.</w:t>
      </w:r>
    </w:p>
    <w:p w14:paraId="795B7DC7" w14:textId="52D4F427" w:rsidR="00712BAD" w:rsidRDefault="00000000">
      <w:r>
        <w:t>The proportion of women at different levels of the hierarchy and progress made in implementing the Diversity Strategy serve as key figures in relation to the target of equal opportunities.</w:t>
      </w:r>
    </w:p>
    <w:p w14:paraId="45F53DF8" w14:textId="4EA76152" w:rsidR="00712BAD" w:rsidRDefault="00000000">
      <w:r>
        <w:t xml:space="preserve">In the area of employee health, the number of measures implemented is used to assess the effectiveness and range of the </w:t>
      </w:r>
      <w:proofErr w:type="spellStart"/>
      <w:r>
        <w:t>programmes</w:t>
      </w:r>
      <w:proofErr w:type="spellEnd"/>
      <w:r>
        <w:t>.</w:t>
      </w:r>
    </w:p>
    <w:p w14:paraId="6C57248A" w14:textId="064D68E0" w:rsidR="00712BAD" w:rsidRDefault="00000000">
      <w:r>
        <w:t>As a functional strategy, it falls within the remit of the Non-Financial Risk Management Policy department, which is responsible for its creation, updating and monitoring.</w:t>
      </w:r>
    </w:p>
    <w:p w14:paraId="6621ACFB" w14:textId="62BD03EF" w:rsidR="00712BAD" w:rsidRDefault="00000000">
      <w:r>
        <w:t>Consideration given to the interests of key stakeholders in setting the policy The Sustainability Strategy/Roadmap 2023/2024 is based on a materiality assessment carried out in 2021.</w:t>
      </w:r>
    </w:p>
    <w:p w14:paraId="34F5F3C6" w14:textId="77777777" w:rsidR="00712BAD" w:rsidRDefault="00000000">
      <w:r>
        <w:t>In this materiality assessment, 17 interviews were conducted with 11 internal and 6 external stakeholders to determine which sustainability topics they considered relevant for Münchener Hypothekenbank.</w:t>
      </w:r>
    </w:p>
    <w:p w14:paraId="5A95BD8F" w14:textId="77777777" w:rsidR="00712BAD" w:rsidRDefault="00000000">
      <w:r>
        <w:t>The current significance of the targets and content from the ‘Employees’ field of action was confirmed by the internal and external stakeholders surveyed in the 2024 Double Materiality Assessment.</w:t>
      </w:r>
    </w:p>
    <w:p w14:paraId="3D95ED7E" w14:textId="77777777" w:rsidR="00712BAD" w:rsidRDefault="00000000">
      <w:r>
        <w:t>Availability to potentially affected stakeholders The Sustainability Strategy/Roadmap is available on the intranet in the Bank’s written rules.</w:t>
      </w:r>
    </w:p>
    <w:p w14:paraId="3BC4CCBF" w14:textId="04AB5D0E" w:rsidR="00712BAD" w:rsidRDefault="00000000">
      <w:r>
        <w:t>As Münchener Hypothekenbank understands diversity, the Bank will be able to achieve its strategic business objectives if the diversity of current and future employees, with their different abilities and talents, is regarded, recognised, promoted and harnessed as a valuable contribution.</w:t>
      </w:r>
    </w:p>
    <w:p w14:paraId="0B98F6A1" w14:textId="0E9EDBED" w:rsidR="00712BAD" w:rsidRDefault="00000000">
      <w:r>
        <w:t xml:space="preserve">A core element of strategy controlling is the review by the HR department of the progress in implementing the measures set out in the Diversity Strategy </w:t>
      </w:r>
      <w:r w:rsidR="00801BC3">
        <w:t>t</w:t>
      </w:r>
      <w:r>
        <w:t>o implement the Female Empowerment Programme see ESRS S1-4.</w:t>
      </w:r>
    </w:p>
    <w:p w14:paraId="063A2561" w14:textId="77777777" w:rsidR="00712BAD" w:rsidRDefault="00000000">
      <w:r>
        <w:t>Scope of application The direct scope of the Diversity Strategy is the employees.</w:t>
      </w:r>
    </w:p>
    <w:p w14:paraId="7FB8B820" w14:textId="77777777" w:rsidR="00712BAD" w:rsidRDefault="00000000">
      <w:r>
        <w:t>Addressing the issues of human trafficking, forced labour and child labour The Diversity Strategy is based on international agreements and guidelines, such as the Universal Declaration of Human Rights, the conventions of the International Labour Organization and the United Nations Global Compact.</w:t>
      </w:r>
    </w:p>
    <w:p w14:paraId="6C7CA52C" w14:textId="77777777" w:rsidR="00712BAD" w:rsidRDefault="00000000">
      <w:r>
        <w:lastRenderedPageBreak/>
        <w:t>Policy in relation to recognised standards In 2014, Münchener Hypothekenbank signed the Diversity Charter 15, thereby committing to promoting diversity and respect.</w:t>
      </w:r>
    </w:p>
    <w:p w14:paraId="04D98B70" w14:textId="3D1D83BB" w:rsidR="00712BAD" w:rsidRDefault="00000000">
      <w:r>
        <w:t xml:space="preserve">Consideration given to the interests of key stakeholders in setting the policy </w:t>
      </w:r>
      <w:proofErr w:type="gramStart"/>
      <w:r>
        <w:t>In</w:t>
      </w:r>
      <w:proofErr w:type="gramEnd"/>
      <w:r>
        <w:t xml:space="preserve"> determining the Diversity Strategy, the expectations of current and potential employees, investors and the ECB were </w:t>
      </w:r>
      <w:proofErr w:type="gramStart"/>
      <w:r>
        <w:t>taken into account</w:t>
      </w:r>
      <w:proofErr w:type="gramEnd"/>
      <w:r>
        <w:t>.</w:t>
      </w:r>
    </w:p>
    <w:p w14:paraId="28C7044E" w14:textId="77777777" w:rsidR="00712BAD" w:rsidRDefault="00000000">
      <w:r>
        <w:t>Availability to potentially affected stakeholders The Diversity Strategy is available on the intranet in the Bank’s written rules.</w:t>
      </w:r>
    </w:p>
    <w:p w14:paraId="75FCFC26" w14:textId="77777777" w:rsidR="00712BAD" w:rsidRDefault="00000000">
      <w:r>
        <w:t>It is committed to an inclusive working environment that is free of prejudice and aims to promote the diversity of the workforce in terms of gender, nationality, ethnic origin, religion, disability, age, sexual orientation and identity.</w:t>
      </w:r>
    </w:p>
    <w:p w14:paraId="05623984" w14:textId="77777777" w:rsidR="00712BAD" w:rsidRDefault="00000000">
      <w:r>
        <w:t>The Code of Conduct does not attempt to provide instructions for every situation, but rather sets out a standard for all employees to use as a guide for appropriate and responsible conduct.</w:t>
      </w:r>
    </w:p>
    <w:p w14:paraId="24452C3C" w14:textId="77777777" w:rsidR="00712BAD" w:rsidRDefault="00000000">
      <w:r>
        <w:t>Its purpose is to ensure compliance with laws, regulations and internal guidelines, as well as providing a uniform awareness of risk to protect Münchener Hypothekenbank and its employees from harm.</w:t>
      </w:r>
    </w:p>
    <w:p w14:paraId="0CBEC4E1" w14:textId="77777777" w:rsidR="00712BAD" w:rsidRDefault="00000000">
      <w:r>
        <w:t>Compliance with the Code of Conduct is supported by a whistleblowing system.</w:t>
      </w:r>
    </w:p>
    <w:p w14:paraId="0D939F5E" w14:textId="305365C4" w:rsidR="00712BAD" w:rsidRDefault="00000000">
      <w:r>
        <w:t>Reports of non-compliance or violations of the principles of the Code of Conduct can be submitted in writing, by telephone, by email, by fax or in person to the Non-Financial Risk Management department.</w:t>
      </w:r>
    </w:p>
    <w:p w14:paraId="73559264" w14:textId="77777777" w:rsidR="00712BAD" w:rsidRDefault="00000000">
      <w:r>
        <w:t>The contact person for questions regarding the Code of Conduct is the Compliance function in the Non-Financial Risk Management department.</w:t>
      </w:r>
    </w:p>
    <w:p w14:paraId="435FF028" w14:textId="77777777" w:rsidR="00712BAD" w:rsidRDefault="00000000">
      <w:r>
        <w:t>Policy in relation to recognised standards Münchener Hypothekenbank signed the Diversity Charter in 2014.</w:t>
      </w:r>
    </w:p>
    <w:p w14:paraId="528CFA35" w14:textId="77777777" w:rsidR="00712BAD" w:rsidRDefault="00000000">
      <w:r>
        <w:t>Furthermore, the Bank is unequivocally committed to respecting international human rights standards, specifically the United Nations Universal Declaration of Human Rights and the Covenant on Economic, Social and Cultural Rights and the Covenant on Civil and Political Rights, as well as the core labour standards of the International Labour Organization .</w:t>
      </w:r>
    </w:p>
    <w:p w14:paraId="0567AEA1" w14:textId="19571728" w:rsidR="00712BAD" w:rsidRDefault="00000000">
      <w:r>
        <w:t>Consideration given to the interests of key stakeholders in setting the policy A risk analysis of the potential impact on human rights was carried out internally, involving several departments and our own document-based research and drawing on external expertise.</w:t>
      </w:r>
    </w:p>
    <w:p w14:paraId="75A31520" w14:textId="77777777" w:rsidR="00712BAD" w:rsidRDefault="00000000">
      <w:r>
        <w:t>Based on the analysis, the guidelines focus on two areas that are considered to be of particular relevance to the Bank and its stakeholders, employees and customers.</w:t>
      </w:r>
    </w:p>
    <w:p w14:paraId="0C6E6723" w14:textId="77777777" w:rsidR="00712BAD" w:rsidRDefault="00000000">
      <w:r>
        <w:lastRenderedPageBreak/>
        <w:t>Availability to potentially affected stakeholders The ›› Policy on Human Rights and Diversity is published on the Münchener Hypothekenbank website.</w:t>
      </w:r>
    </w:p>
    <w:p w14:paraId="3827F382" w14:textId="55EAB6D8" w:rsidR="00712BAD" w:rsidRDefault="00000000">
      <w:r>
        <w:t>Improving employee development, identifying and facilitating development opportunitie</w:t>
      </w:r>
      <w:r w:rsidR="00C775F8">
        <w:t>s.</w:t>
      </w:r>
    </w:p>
    <w:p w14:paraId="2450EAF1" w14:textId="00E1B3D3" w:rsidR="00712BAD" w:rsidRDefault="00000000">
      <w:r>
        <w:t xml:space="preserve">Designing attractive remuneration systems while preserving the structures of a medium-sized company </w:t>
      </w:r>
      <w:proofErr w:type="spellStart"/>
      <w:r>
        <w:t>ptimising</w:t>
      </w:r>
      <w:proofErr w:type="spellEnd"/>
      <w:r>
        <w:t xml:space="preserve"> operational HR activities and utilising digitalisation Its objectives are as follows, Securing the required workforce.</w:t>
      </w:r>
    </w:p>
    <w:p w14:paraId="4F51D81F" w14:textId="77777777" w:rsidR="00712BAD" w:rsidRDefault="00000000">
      <w:r>
        <w:t>Availability to potentially affected stakeholders The HR Strategy is published on the intranet.</w:t>
      </w:r>
    </w:p>
    <w:p w14:paraId="11DCFC6C" w14:textId="1E4AB9B4" w:rsidR="00712BAD" w:rsidRDefault="00000000">
      <w:r>
        <w:t xml:space="preserve">Processes and mechanisms to monitor compliance with human rights policy commitments relevant to the undertaking’s own workforce Münchener Hypothekenbank is committed to the United Nations Universal Declaration of Human Rights and the conventions of the International </w:t>
      </w:r>
      <w:proofErr w:type="spellStart"/>
      <w:r>
        <w:t>Labour</w:t>
      </w:r>
      <w:proofErr w:type="spellEnd"/>
      <w:r>
        <w:t xml:space="preserve"> Organization.</w:t>
      </w:r>
    </w:p>
    <w:p w14:paraId="65CC88EF" w14:textId="77777777" w:rsidR="00712BAD" w:rsidRDefault="00000000">
      <w:r>
        <w:t>Acting in an ethically and socially responsible manner is of great importance to the Bank.</w:t>
      </w:r>
    </w:p>
    <w:p w14:paraId="72AE2086" w14:textId="77777777" w:rsidR="00712BAD" w:rsidRDefault="00000000">
      <w:r>
        <w:t>Availability of a workplace accident prevention policy or management system Münchener Hypothekenbank complies with the statutory occupational health and safety regulations.</w:t>
      </w:r>
    </w:p>
    <w:p w14:paraId="1D229D82" w14:textId="3D201F71" w:rsidR="00712BAD" w:rsidRDefault="00000000">
      <w:r>
        <w:t>S1-2 Processes for engaging with own workforce and workers’ representatives about impacts 27, Integrating the perspectives of the undertaking’s own workforce or workers’ representatives in the undertaking’s decisions or activities managing the actual and potential impacts on its own workforce Münchener Hypothekenbank obtains the views of its employees directly, for example through employee surveys or regular feedback meetings, and indirectly, for example through employee representatives on the Supervisory Board or the Works Council.</w:t>
      </w:r>
    </w:p>
    <w:p w14:paraId="54013C32" w14:textId="77777777" w:rsidR="00712BAD" w:rsidRDefault="00000000">
      <w:r>
        <w:t>Where required, measures are adopted following the reflection session, for example to promote identified high-potential employees.</w:t>
      </w:r>
    </w:p>
    <w:p w14:paraId="4E6F3E4D" w14:textId="77777777" w:rsidR="00712BAD" w:rsidRDefault="00000000">
      <w:r>
        <w:t>Employees are immediately informed of any personnel policy decisions or organisational changes.</w:t>
      </w:r>
    </w:p>
    <w:p w14:paraId="1CB5FEA5" w14:textId="77777777" w:rsidR="00712BAD" w:rsidRDefault="00000000">
      <w:r>
        <w:t>Employees from the loan portfolio, capital markets and funding business segments, as well as from the Bank’s own operations, were involved in a series of workshops to draw up the transition plan for climate change and to define the decarbonisation levers and measures.</w:t>
      </w:r>
    </w:p>
    <w:p w14:paraId="0CF6BE49" w14:textId="77777777" w:rsidR="00712BAD" w:rsidRDefault="00000000">
      <w:r>
        <w:t>Based on the results, targeted personal development measures are agreed in reflection sessions between the HR department and managers.</w:t>
      </w:r>
    </w:p>
    <w:p w14:paraId="70EEAECA" w14:textId="77777777" w:rsidR="00712BAD" w:rsidRDefault="00000000">
      <w:r>
        <w:t>These meetings offer employees tangible development opportunities that can then be pursued and implemented through agreed measures.</w:t>
      </w:r>
    </w:p>
    <w:p w14:paraId="0FB46509" w14:textId="1462F796" w:rsidR="00712BAD" w:rsidRDefault="00000000">
      <w:r>
        <w:t xml:space="preserve">S1-3 Processes to remediate negative impacts and channels for own workforce to raise concerns 32, General approach and process to remedy or contribute to remedying material </w:t>
      </w:r>
      <w:r>
        <w:lastRenderedPageBreak/>
        <w:t>negative impacts, including assessing their effectiveness The human resources work of Münchener Hypothekenbank focuses on taking social responsibility for its employees.</w:t>
      </w:r>
    </w:p>
    <w:p w14:paraId="1694C218" w14:textId="77777777" w:rsidR="00712BAD" w:rsidRDefault="00000000">
      <w:r>
        <w:t>Consequently, Münchener Hypothekenbank provides a comprehensive range of health care offerings, psychological counselling and flexible working arrangements to protect the health of its employees, as well as providing support when needed see ESRS S1-2.</w:t>
      </w:r>
    </w:p>
    <w:p w14:paraId="63E6D28E" w14:textId="77777777" w:rsidR="00712BAD" w:rsidRDefault="00000000">
      <w:r>
        <w:t>Where necessary, the Bank supports its employees with measures tailored to meet their individual needs.</w:t>
      </w:r>
    </w:p>
    <w:p w14:paraId="29288880" w14:textId="77777777" w:rsidR="00712BAD" w:rsidRDefault="00000000">
      <w:r>
        <w:t>One of the procedures that have been implemented and that employees can take advantage of is the option to approach the Works Council.</w:t>
      </w:r>
    </w:p>
    <w:p w14:paraId="13095418" w14:textId="33C0FE8C" w:rsidR="00712BAD" w:rsidRDefault="00000000">
      <w:r>
        <w:t>These offerings are available to female and male employees alike and are designed to help them achieve a sustainable work-life balance.</w:t>
      </w:r>
    </w:p>
    <w:p w14:paraId="67EBDC08" w14:textId="77777777" w:rsidR="00712BAD" w:rsidRDefault="00000000">
      <w:r>
        <w:t>The implementation progress is incorporated into strategy controlling by the HR department see the measurement of the effectiveness of the Diversity Strategy.</w:t>
      </w:r>
    </w:p>
    <w:p w14:paraId="5E650B67" w14:textId="77777777" w:rsidR="00712BAD" w:rsidRDefault="00000000">
      <w:r>
        <w:t>This provides the Bank with better insight into what measures appeal to employees and what is causing negative impacts.</w:t>
      </w:r>
    </w:p>
    <w:p w14:paraId="657348DB" w14:textId="77777777" w:rsidR="00712BAD" w:rsidRDefault="00000000">
      <w:r>
        <w:t>Alignment with strategy This key figure contributes to the implementation of the Diversity Strategy.</w:t>
      </w:r>
    </w:p>
    <w:p w14:paraId="12BEDC9E" w14:textId="77777777" w:rsidR="00712BAD" w:rsidRDefault="00000000">
      <w:r>
        <w:t>Engagement with stakeholders The objective was supported by initiatives from the European Central Bank and investors.</w:t>
      </w:r>
    </w:p>
    <w:p w14:paraId="3F2251D2" w14:textId="77777777" w:rsidR="00712BAD" w:rsidRDefault="00000000">
      <w:r>
        <w:t>The Bank’s remuneration strategy and principles define the framework for appropriate compensation.</w:t>
      </w:r>
    </w:p>
    <w:p w14:paraId="22A9B683" w14:textId="77777777" w:rsidR="00712BAD" w:rsidRDefault="00000000">
      <w:r>
        <w:t>All employees are also covered by a private accident insurance policy as a voluntary social benefit.</w:t>
      </w:r>
    </w:p>
    <w:p w14:paraId="63CB9588" w14:textId="6F61BCCF" w:rsidR="00712BAD" w:rsidRDefault="00000000">
      <w:r>
        <w:t>Information on performance and career development reviews, as well as training hours Gender Proportion of employees who have taken part in regular performance and career development reviews in percent Number of training hours per employee on average Male 100%.</w:t>
      </w:r>
    </w:p>
    <w:p w14:paraId="1434695C" w14:textId="0DF21E86" w:rsidR="00712BAD" w:rsidRDefault="00000000">
      <w:r>
        <w:t>Entitlement of all employees to family-related leave through social policy and/or collective bargaining agreements All employees of Münchener Hypothekenbank are entitled to take time off work for family-related reasons.</w:t>
      </w:r>
    </w:p>
    <w:p w14:paraId="39BAB7ED" w14:textId="77777777" w:rsidR="00712BAD" w:rsidRDefault="00000000">
      <w:r>
        <w:t>Various monitoring measures have been introduced to ensure that distribution partners adhere to the marketing principles for consumer protection, ■Regularly providing information and training to the employees of distribution partners to familiarise them with the characteristics and risks of the financing products.</w:t>
      </w:r>
    </w:p>
    <w:p w14:paraId="4B2EE034" w14:textId="6935C2D7" w:rsidR="00712BAD" w:rsidRDefault="00000000">
      <w:r>
        <w:lastRenderedPageBreak/>
        <w:t>Human rights policy commitments that are relevant to consumers and/or end-users and alignment of these policies for consumers and/or end-users with international instruments The activities of Münchener Hypothekenbank as a credit institution, as well as the impacts and risks arising from its customer relationships, are not directly related to human rights.</w:t>
      </w:r>
    </w:p>
    <w:p w14:paraId="605C1450" w14:textId="77777777" w:rsidR="00712BAD" w:rsidRDefault="00000000">
      <w:r>
        <w:t>Various programmes, such as training courses and team events, are also offered to promote Münchener Hypothekenbank’s corporate culture.</w:t>
      </w:r>
    </w:p>
    <w:p w14:paraId="478430B5" w14:textId="77777777" w:rsidR="00712BAD" w:rsidRDefault="00000000">
      <w:r>
        <w:t>The objective of the Code of Conduct is to ensure compliance with laws, regulations and internal guidelines, as well as to provide a uniform awareness of risk to protect Münchener Hypothekenbank and its employees from detrimental consequences.</w:t>
      </w:r>
    </w:p>
    <w:p w14:paraId="354D5BF5" w14:textId="4E809370" w:rsidR="00712BAD" w:rsidRDefault="00000000">
      <w:r>
        <w:t>The contact person for questions regarding the Code of Conduct is the Compliance function in the Non-Financial Risk Management department.</w:t>
      </w:r>
    </w:p>
    <w:p w14:paraId="73CD956D" w14:textId="77777777" w:rsidR="00712BAD" w:rsidRDefault="00000000">
      <w:r>
        <w:t>Reference to third-party standards or initiatives The Code of Conduct is based on international agreements and guidelines, the Universal Declaration of Human Rights, the conventions of the International Labour Organization and the United Nations Global Compact.</w:t>
      </w:r>
    </w:p>
    <w:p w14:paraId="30EA651E" w14:textId="77777777" w:rsidR="00712BAD" w:rsidRDefault="00000000">
      <w:r>
        <w:t>Availability of the policy to stakeholders The ›› Code of Conduct is publicly available on the Münchener Hypothekenbank website.</w:t>
      </w:r>
    </w:p>
    <w:p w14:paraId="2B3606BE" w14:textId="77777777" w:rsidR="00712BAD" w:rsidRDefault="00000000">
      <w:r>
        <w:t>Compliance with the guideline is reviewed in annual meetings between employees and managers.</w:t>
      </w:r>
    </w:p>
    <w:p w14:paraId="52AD6E81" w14:textId="77777777" w:rsidR="00712BAD" w:rsidRDefault="00000000">
      <w:r>
        <w:t>Availability of the policy to stakeholders The Values, Leadership and Cooperation guideline is provided to all employees.</w:t>
      </w:r>
    </w:p>
    <w:p w14:paraId="62752FA4" w14:textId="77777777" w:rsidR="00712BAD" w:rsidRDefault="00000000">
      <w:r>
        <w:t>Employees can anonymously submit reports of suspected fraud or other illegal activities via the whistleblowing system of Münchener Hypothekenbank.</w:t>
      </w:r>
    </w:p>
    <w:p w14:paraId="44B18C2E" w14:textId="77777777" w:rsidR="00712BAD" w:rsidRDefault="00000000">
      <w:r>
        <w:t>A working group is formed, consisting of the compliance and anti-money laundering officers, internal audit, the legal department and the affected department of the Bank.</w:t>
      </w:r>
    </w:p>
    <w:p w14:paraId="6A5BA63D" w14:textId="35A507A7" w:rsidR="00712BAD" w:rsidRDefault="00000000">
      <w:r>
        <w:t>Establishment of and training on internal reporting channels for whistleblowers The Whistleblower Procedure manual is freely accessible to all employees and is part of the Code of Conduct.</w:t>
      </w:r>
    </w:p>
    <w:p w14:paraId="590550B8" w14:textId="77777777" w:rsidR="00712BAD" w:rsidRDefault="00000000">
      <w:r>
        <w:t>All persons entrusted with the compliance function regularly participate in training to ensure and update their expertise.</w:t>
      </w:r>
    </w:p>
    <w:p w14:paraId="3BF68586" w14:textId="77777777" w:rsidR="00712BAD" w:rsidRDefault="00000000">
      <w:r>
        <w:t>A special onboarding programme for managers is in place to promote the management culture.</w:t>
      </w:r>
    </w:p>
    <w:p w14:paraId="7B6D47FB" w14:textId="172374F3" w:rsidR="00712BAD" w:rsidRDefault="00000000">
      <w:r>
        <w:t>Further development of managers is provided in selected external seminars and a comprehensive internal management training programme.</w:t>
      </w:r>
    </w:p>
    <w:p w14:paraId="2A6F7460" w14:textId="464A5B9A" w:rsidR="00712BAD" w:rsidRDefault="00000000">
      <w:r>
        <w:lastRenderedPageBreak/>
        <w:t>In certain areas, employee awareness-raising activities are carried out for issues around gifts and benefits, and specific training is provided when the need arises.</w:t>
      </w:r>
    </w:p>
    <w:p w14:paraId="10D05B06" w14:textId="77777777" w:rsidR="00712BAD" w:rsidRDefault="00000000">
      <w:r>
        <w:t>This policy must be countersigned by suppliers to ensure that they have read and accept the contents of the Code of Conduct and the sustainability objectives of Münchener Hypothekenbank.</w:t>
      </w:r>
    </w:p>
    <w:p w14:paraId="2440A7FC" w14:textId="77777777" w:rsidR="00712BAD" w:rsidRDefault="00000000">
      <w:r>
        <w:t>Münchener Hypothekenbank expects its suppliers to act in an ethically and socially responsible manner and comply with internationally recognised standards on human rights and decent working conditions, which includes ensuring freedom of association and the prohibition of forced and child labour, as well as any form of discrimination.</w:t>
      </w:r>
    </w:p>
    <w:p w14:paraId="5F7927DE" w14:textId="77777777" w:rsidR="00712BAD" w:rsidRDefault="00000000">
      <w:r>
        <w:t>Based on the legal framework in these countries, compliance can be assumed with recognised standards, such as occupational health and safety, health protection, freedom to unionise and freedom of assembly, as well as environmental protection.</w:t>
      </w:r>
    </w:p>
    <w:p w14:paraId="45FB47C4" w14:textId="77777777" w:rsidR="00712BAD" w:rsidRDefault="00000000">
      <w:r>
        <w:t>Since the 2022 financial year, our regular risk assessment of outsourced activities has also taken into account the issues of ensuring compliance with minimum social safeguards, assessing physical risks for the provision of the service by the service provider owing to the location or the business model and assessing transition risks in relation to the service provider’s business model.</w:t>
      </w:r>
    </w:p>
    <w:p w14:paraId="53FCF50E" w14:textId="77777777" w:rsidR="00712BAD" w:rsidRDefault="00000000">
      <w:r>
        <w:t>These include issues such as respect for human rights, compliance with labour and social standards, anti-discrimination and anti-corruption requirements, and environmental protection.</w:t>
      </w:r>
    </w:p>
    <w:p w14:paraId="2A520589" w14:textId="77777777" w:rsidR="00712BAD" w:rsidRDefault="00000000">
      <w:r>
        <w:t>There are centralised preventive measures in place for all employees, as well as decentralised measures that are tailored to specific areas within the Bank.</w:t>
      </w:r>
    </w:p>
    <w:p w14:paraId="27AB1E61" w14:textId="77777777" w:rsidR="00712BAD" w:rsidRDefault="00000000">
      <w:r>
        <w:t>Key measures include developing guidelines, providing training and raising employee awareness, as well as the option of reporting suspicious cases through the whistleblower procedure.</w:t>
      </w:r>
    </w:p>
    <w:p w14:paraId="6AB93F42" w14:textId="77777777" w:rsidR="00712BAD" w:rsidRDefault="00000000">
      <w:r>
        <w:t>These include the involvement of the compliance and anti-money laundering officers in the event of significant changes, background checks on employees, ensuring the confidentiality of information and implementing customer due diligence requirements.</w:t>
      </w:r>
    </w:p>
    <w:p w14:paraId="5FBCC6E1" w14:textId="77777777" w:rsidR="00712BAD" w:rsidRDefault="00000000">
      <w:r>
        <w:t>These rules are set out in the Gifts and Benefits manual and ensure compliance with the legal requirements and prevailing market standards.</w:t>
      </w:r>
    </w:p>
    <w:p w14:paraId="682681E6" w14:textId="77777777" w:rsidR="00712BAD" w:rsidRDefault="00000000">
      <w:r>
        <w:t>In the case of gifts in excess 89 Münchener Hypothekenbank Annual Report 2024 Foreword Annual statement of accounts Other publications Further information Management report NON-FINANCIAL STATEMENT of the permissible limit of €50, written consent of the employee’s manager and the Compliance function is required.</w:t>
      </w:r>
    </w:p>
    <w:p w14:paraId="28523E6E" w14:textId="77777777" w:rsidR="00712BAD" w:rsidRDefault="00000000">
      <w:r>
        <w:t>Employees must immediately record all gifts with a value above the de minimis threshold of €15 in the compliance tool.</w:t>
      </w:r>
    </w:p>
    <w:p w14:paraId="7631CEAF" w14:textId="77777777" w:rsidR="00712BAD" w:rsidRDefault="00000000">
      <w:r>
        <w:lastRenderedPageBreak/>
        <w:t>All outsourcing arrangements and IT services are monitored in accordance with the ECB’s regulatory guidelines and included in the risk management process.</w:t>
      </w:r>
    </w:p>
    <w:p w14:paraId="6FD30FC6" w14:textId="77777777" w:rsidR="00712BAD" w:rsidRDefault="00000000">
      <w:r>
        <w:t>The risk management methods described in the risk report provide ongoing qualitative and quantitative information on the financial situation of Münchener Hypothekenbank, such as performance development.</w:t>
      </w:r>
    </w:p>
    <w:p w14:paraId="0F11170B" w14:textId="77777777" w:rsidR="00712BAD" w:rsidRDefault="00000000">
      <w:r>
        <w:t>As at 31 December 2024, management made an adjustment totalling EUR 30 million in order to account for potentially increased risks due to current uncertainties relating to market developments affecting individual business in the office property sector in Germany.</w:t>
      </w:r>
    </w:p>
    <w:p w14:paraId="1DADBB11" w14:textId="77777777" w:rsidR="00712BAD" w:rsidRDefault="00000000">
      <w:r>
        <w:t>Interest will not be paid if the issuer lacks sufficient distributable items available for distribution, if this is ordered by a competent regulatory authority, or due to non-compliance with buffer requirements concerning capital and reserves.</w:t>
      </w:r>
    </w:p>
    <w:p w14:paraId="2CEE4C40" w14:textId="77777777" w:rsidR="00712BAD" w:rsidRDefault="00000000">
      <w:r>
        <w:t>The management report is consistent with the annual financial statements in all material respects, complies with German statutory requirements and accurately depicts the opportunities and risks of future development.</w:t>
      </w:r>
    </w:p>
    <w:p w14:paraId="4CEFFB41" w14:textId="77777777" w:rsidR="00712BAD" w:rsidRDefault="00000000">
      <w:r>
        <w:t>We exercise professional judgement and maintain professional scepticism throughout the audit.</w:t>
      </w:r>
    </w:p>
    <w:p w14:paraId="2D86DBCF" w14:textId="77777777" w:rsidR="00712BAD" w:rsidRDefault="00000000">
      <w:r>
        <w:t>Of the matters that we discussed with the Supervisory Board, we determine those matters that were of most significance in the audit of the annual financial statements for the current reporting period and are therefore key audit matters.</w:t>
      </w:r>
    </w:p>
    <w:p w14:paraId="29AB5CF5" w14:textId="77777777" w:rsidR="00712BAD" w:rsidRDefault="00000000">
      <w:r>
        <w:t>The Supervisory Board is responsible for monitoring the process for preparing the ESEF documents as part of the accounting process.</w:t>
      </w:r>
    </w:p>
    <w:p w14:paraId="2E19E4CB" w14:textId="77777777" w:rsidR="00712BAD" w:rsidRDefault="00000000">
      <w:r>
        <w:t>We exercise professional judgement and maintain professional scepticism throughout the audit.</w:t>
      </w:r>
    </w:p>
    <w:p w14:paraId="326B05A8" w14:textId="49915EB0" w:rsidR="00712BAD" w:rsidRDefault="00000000">
      <w:r>
        <w:t xml:space="preserve">The auditing association accordingly maintains a comprehensive quality management system that includes documented policies and procedures </w:t>
      </w:r>
      <w:proofErr w:type="gramStart"/>
      <w:r>
        <w:t>with regard to</w:t>
      </w:r>
      <w:proofErr w:type="gramEnd"/>
      <w:r>
        <w:t xml:space="preserve"> compliance with pro </w:t>
      </w:r>
      <w:proofErr w:type="spellStart"/>
      <w:r>
        <w:t>fessional</w:t>
      </w:r>
      <w:proofErr w:type="spellEnd"/>
      <w:r>
        <w:t xml:space="preserve"> ethical requirements, professional standards and relevant statutory and other legal requirements.</w:t>
      </w:r>
    </w:p>
    <w:p w14:paraId="4EC4C390" w14:textId="77777777" w:rsidR="00712BAD" w:rsidRDefault="00000000">
      <w:r>
        <w:t>The main topics and focus of its deliberations included the business, risk, digital and IT strategies, the risk situation, business development and planning, ESG activities, regulatory issues and governance, and longterm succession planning for the Supervisory Board.</w:t>
      </w:r>
    </w:p>
    <w:p w14:paraId="6D8F5ABA" w14:textId="77777777" w:rsidR="00712BAD" w:rsidRDefault="00000000">
      <w:r>
        <w:t>In this regard, the Nomination Committee dedicated particular attention to the selection of a new Supervisory Board member to fill a vacancy that will arise in April 2025.</w:t>
      </w:r>
    </w:p>
    <w:p w14:paraId="2F989598" w14:textId="68EA6252" w:rsidR="00712BAD" w:rsidRDefault="00000000">
      <w:r>
        <w:t>The Audit Committee held three meetings, during which it discussed the results of the audit of the annual financial statements and of the management report.</w:t>
      </w:r>
    </w:p>
    <w:p w14:paraId="0BAFC402" w14:textId="02CAE292" w:rsidR="00712BAD" w:rsidRDefault="00000000">
      <w:r>
        <w:lastRenderedPageBreak/>
        <w:t>Other topics included the Bank’s internal control system, reports prepared by the Audit department and by the Compliance function, the results of external audits and banking supervisory expectations, the monitoring of the introduction of new accounting policies and the accounting process, the issues and requirements discussed during meetings with banking supervisory authorities, and the quality assessment of the audit of the annual financial statements.</w:t>
      </w:r>
    </w:p>
    <w:p w14:paraId="70FF47C2" w14:textId="77777777" w:rsidR="00712BAD" w:rsidRDefault="00000000">
      <w:r>
        <w:t>The Committee also addressed the regulatory environment, risk strategy, risk governance, legal risks, IT risks and information security, including data protection.</w:t>
      </w:r>
    </w:p>
    <w:p w14:paraId="0C70BED0" w14:textId="3C62BB67" w:rsidR="00712BAD" w:rsidRDefault="00000000">
      <w:r>
        <w:t xml:space="preserve">Development of </w:t>
      </w:r>
      <w:proofErr w:type="spellStart"/>
      <w:r>
        <w:t>Münchener</w:t>
      </w:r>
      <w:proofErr w:type="spellEnd"/>
      <w:r>
        <w:t xml:space="preserve"> </w:t>
      </w:r>
      <w:proofErr w:type="spellStart"/>
      <w:r>
        <w:t>Hypothekenbank</w:t>
      </w:r>
      <w:proofErr w:type="spellEnd"/>
      <w:r>
        <w:t xml:space="preserve"> during the year under review Münchener Hypothekenbank was able to increase its profitability and post solid earnings in the reporting year, despite a market environment that remained challenging.</w:t>
      </w:r>
    </w:p>
    <w:p w14:paraId="5C54E33D" w14:textId="77777777" w:rsidR="00712BAD" w:rsidRDefault="00000000">
      <w:r>
        <w:t>This shows that the business strategy, which was enhanced in 2023, assures stable development even under difficult market conditions.</w:t>
      </w:r>
    </w:p>
    <w:sectPr w:rsidR="00712B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462570885">
    <w:abstractNumId w:val="8"/>
  </w:num>
  <w:num w:numId="2" w16cid:durableId="1066493441">
    <w:abstractNumId w:val="6"/>
  </w:num>
  <w:num w:numId="3" w16cid:durableId="472010">
    <w:abstractNumId w:val="5"/>
  </w:num>
  <w:num w:numId="4" w16cid:durableId="510527409">
    <w:abstractNumId w:val="4"/>
  </w:num>
  <w:num w:numId="5" w16cid:durableId="352151291">
    <w:abstractNumId w:val="7"/>
  </w:num>
  <w:num w:numId="6" w16cid:durableId="637421393">
    <w:abstractNumId w:val="3"/>
  </w:num>
  <w:num w:numId="7" w16cid:durableId="417756050">
    <w:abstractNumId w:val="2"/>
  </w:num>
  <w:num w:numId="8" w16cid:durableId="1009329108">
    <w:abstractNumId w:val="1"/>
  </w:num>
  <w:num w:numId="9" w16cid:durableId="487987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33D"/>
    <w:rsid w:val="0006063C"/>
    <w:rsid w:val="0014008B"/>
    <w:rsid w:val="0015074B"/>
    <w:rsid w:val="0029639D"/>
    <w:rsid w:val="00326F90"/>
    <w:rsid w:val="00361E28"/>
    <w:rsid w:val="00477760"/>
    <w:rsid w:val="00544D90"/>
    <w:rsid w:val="005E7043"/>
    <w:rsid w:val="0069188A"/>
    <w:rsid w:val="006A5FCE"/>
    <w:rsid w:val="00712BAD"/>
    <w:rsid w:val="00796A6E"/>
    <w:rsid w:val="007A7BFD"/>
    <w:rsid w:val="007B2662"/>
    <w:rsid w:val="00801BC3"/>
    <w:rsid w:val="0085628E"/>
    <w:rsid w:val="00945D7D"/>
    <w:rsid w:val="009C5D00"/>
    <w:rsid w:val="00AA1D8D"/>
    <w:rsid w:val="00B26962"/>
    <w:rsid w:val="00B47730"/>
    <w:rsid w:val="00B65785"/>
    <w:rsid w:val="00B80E90"/>
    <w:rsid w:val="00B87A84"/>
    <w:rsid w:val="00C775F8"/>
    <w:rsid w:val="00CB0664"/>
    <w:rsid w:val="00D06093"/>
    <w:rsid w:val="00D24F03"/>
    <w:rsid w:val="00F923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62102"/>
  <w14:defaultImageDpi w14:val="300"/>
  <w15:docId w15:val="{09875724-9D0E-9A4D-9EA8-55F97D78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7270</Words>
  <Characters>41440</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23</cp:revision>
  <dcterms:created xsi:type="dcterms:W3CDTF">2013-12-23T23:15:00Z</dcterms:created>
  <dcterms:modified xsi:type="dcterms:W3CDTF">2025-07-31T21:09:00Z</dcterms:modified>
  <cp:category/>
</cp:coreProperties>
</file>