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E433" w14:textId="77777777" w:rsidR="0040111F" w:rsidRDefault="00000000">
      <w:r>
        <w:t>Following the acquisition of 100% of the shares in Volkswagen Bank GmbH, Volkswagen Financial Services AG has been operating as the parent company within the financial holding group since July 1, 2024 for regulatory purposes and is also responsible for implementing the regulatory requirements within the group.</w:t>
      </w:r>
    </w:p>
    <w:p w14:paraId="0AAE5C7C" w14:textId="77777777" w:rsidR="0040111F" w:rsidRDefault="00000000">
      <w:r>
        <w:t>To monitor its equity ratios, Volkswagen Financial Services and Volkswagen Bank GmbH have a capital planning process which ensures compliance with the minimum regulatory ratios including in the event of increasing business volumes.</w:t>
      </w:r>
    </w:p>
    <w:p w14:paraId="5E1EC05C" w14:textId="77777777" w:rsidR="0040111F" w:rsidRDefault="00000000">
      <w:r>
        <w:t>The above-mentioned risks see Risk strategy and risk management chapter were identified.</w:t>
      </w:r>
    </w:p>
    <w:p w14:paraId="5CC675EB" w14:textId="77777777" w:rsidR="0040111F" w:rsidRDefault="00000000">
      <w:r>
        <w:t>The objective of the normative perspective is to ensure that all relevant regulatory capital ratio requirements are met in particular, the requirements for the total capital ratio and Common Equity Tier 1 capital ratio in the planning period.</w:t>
      </w:r>
    </w:p>
    <w:p w14:paraId="44A692CF" w14:textId="77777777" w:rsidR="0040111F" w:rsidRDefault="00000000">
      <w:r>
        <w:t>To this end, the Volkswagen Bank GmbH Group analyzes a baseline scenario and a multidimensional adverse scenario over a forward-looking time horizon of three years and constantly monitors its compliance with the regulatory capital requirements and its internally specified early warning thresholds.</w:t>
      </w:r>
    </w:p>
    <w:p w14:paraId="455AF241" w14:textId="77777777" w:rsidR="0040111F" w:rsidRDefault="00000000">
      <w:r>
        <w:t>The limit system is structured in a way that the adherence to the risk limits ensures not only the management of operating and strategic risk and earnings, but also compliance with regulatory requirements.</w:t>
      </w:r>
    </w:p>
    <w:p w14:paraId="4D0C8666" w14:textId="77777777" w:rsidR="0040111F" w:rsidRDefault="00000000">
      <w:r>
        <w:t>Risk Management monitors compliance with the risk limits as part of its quarterly analysis of the riskbearing capacity.</w:t>
      </w:r>
    </w:p>
    <w:p w14:paraId="748CC846" w14:textId="77777777" w:rsidR="0040111F" w:rsidRDefault="00000000">
      <w:r>
        <w:t>The integrated risk management system comprises a framework of risk principles, organizational structures and processes for assessing and monitoring risks.</w:t>
      </w:r>
    </w:p>
    <w:p w14:paraId="57EC21BC" w14:textId="77777777" w:rsidR="0040111F" w:rsidRDefault="00000000">
      <w:r>
        <w:t>This function includes drawing up risk policy guidelines, developing and maintaining methodologies and processes relevant to risk management as well as issuing and monitoring international framework standards for the procedures to be used on a Europe-wide basis.</w:t>
      </w:r>
    </w:p>
    <w:p w14:paraId="18D71053" w14:textId="77777777" w:rsidR="0040111F" w:rsidRDefault="00000000">
      <w:r>
        <w:t>Risk Management is therefore responsible for identifying possible risks, analyzing, quantifying and assessing risks, and for determining the resulting measures to manage the risks.</w:t>
      </w:r>
    </w:p>
    <w:p w14:paraId="0D9A10A1" w14:textId="77777777" w:rsidR="0040111F" w:rsidRDefault="00000000">
      <w:r>
        <w:t>The risk strategy describes the main risk management goals and action plans for each category of risk taking into account the business policy focus, risk tolerance and risk appetite.</w:t>
      </w:r>
    </w:p>
    <w:p w14:paraId="6A7CA71C" w14:textId="77777777" w:rsidR="0040111F" w:rsidRDefault="00000000">
      <w:r>
        <w:t>This also includes the way in which risks are identified, measured, reported and managed and forms the core of the MOBILITY2030 umbrella strategy with the strategic thrusts Vehicle, Customer Loyalty, Data &amp; Technology, Performance and Sustainability.</w:t>
      </w:r>
    </w:p>
    <w:p w14:paraId="4B23C6F8" w14:textId="77777777" w:rsidR="0040111F" w:rsidRDefault="00000000">
      <w:r>
        <w:lastRenderedPageBreak/>
        <w:t>The aim of an appropriate risk culture is to ensure that employees and management make decisions in their daily work based on a risk culture imbued with life value of systems, that risks are addressed consciously and that an open and transparent dialog on risk-related matters is reinforced within the Volkswagen Bank GmbH Group.</w:t>
      </w:r>
    </w:p>
    <w:p w14:paraId="36950437" w14:textId="77777777" w:rsidR="0040111F" w:rsidRDefault="00000000">
      <w:r>
        <w:t>At the Volkswagen Bank GmbH Group, risk culture is operationalized on the basis of the following risk culture elements, leadership culture, organizational structure, communications, incentive structure and risk management framework.</w:t>
      </w:r>
    </w:p>
    <w:p w14:paraId="0DCF8FF2" w14:textId="77777777" w:rsidR="0040111F" w:rsidRDefault="00000000">
      <w:r>
        <w:t>Among other things, it implements decision-making practices on the basis of the corporate values leadership principles which it has defined to provide employees with a framework within which they can implement standards and prepare future decisions.</w:t>
      </w:r>
    </w:p>
    <w:p w14:paraId="6ED1E1D8" w14:textId="77777777" w:rsidR="0040111F" w:rsidRDefault="00000000">
      <w:r>
        <w:t>The sum total of the shared values and rules as well as the support provided by technological developments help to incorporate risk aspects in all corporate decisions.</w:t>
      </w:r>
    </w:p>
    <w:p w14:paraId="04D21EBF" w14:textId="77777777" w:rsidR="0040111F" w:rsidRDefault="00000000">
      <w:r>
        <w:t>Pillar 3 Disclosure Report Risk management objectives and policy 36 RISK CONCENTRATIONS The Volkswagen Bank GmbH Group is a captive financial services provider in the automotive sector.</w:t>
      </w:r>
    </w:p>
    <w:p w14:paraId="0BF241DB" w14:textId="77777777" w:rsidR="0040111F" w:rsidRDefault="00000000">
      <w:r>
        <w:t>The recovery plan covers matters including a system to ensure that adverse developments are identified promptly, and the possible measures that could be used by the Group in different stress scenarios to safeguard or restore a robust financial footing.</w:t>
      </w:r>
    </w:p>
    <w:p w14:paraId="67D53870" w14:textId="77777777" w:rsidR="0040111F" w:rsidRDefault="00000000">
      <w:r>
        <w:t>At the moment, however, this is not likely to have a positive impact on the regulatory framework requirements, except for selective improvements.</w:t>
      </w:r>
    </w:p>
    <w:p w14:paraId="14419840" w14:textId="1303D2E2" w:rsidR="0040111F" w:rsidRDefault="00000000">
      <w:r>
        <w:t xml:space="preserve">Admittedly, no major regulatory initiatives are planned </w:t>
      </w:r>
      <w:proofErr w:type="gramStart"/>
      <w:r>
        <w:t>in the near future</w:t>
      </w:r>
      <w:proofErr w:type="gramEnd"/>
      <w:r>
        <w:t xml:space="preserve"> at Level I legislation, in terms of new EU regulations and directives.</w:t>
      </w:r>
    </w:p>
    <w:p w14:paraId="337A9A67" w14:textId="77777777" w:rsidR="0040111F" w:rsidRDefault="00000000">
      <w:r>
        <w:t>Pillar 3 Disclosure Report Risk management objectives and policy 39 Given that Volkswagen Bank GmbH originates securitizations on a large scale, the provisions of the Securitization Regulation and compliance with the requirements for STS securitizations are also of great relevance.</w:t>
      </w:r>
    </w:p>
    <w:p w14:paraId="01824261" w14:textId="77777777" w:rsidR="0040111F" w:rsidRDefault="00000000">
      <w:r>
        <w:t>DORA is intended to establish a standardized framework for the effective and all-inclusive management of cybersecurity risk and ICT risk for financial market participants and critical ICT service providers as defined in the Regulation.</w:t>
      </w:r>
    </w:p>
    <w:p w14:paraId="7D39385C" w14:textId="77777777" w:rsidR="0040111F" w:rsidRDefault="00000000">
      <w:r>
        <w:t>It aims to implement regulatory requirements set out in DORA and to strengthen Volkswagen Bank GmbH and its subsidiary Volkswagen Leasing GmbH against cyber risks.</w:t>
      </w:r>
    </w:p>
    <w:p w14:paraId="17341950" w14:textId="77777777" w:rsidR="0040111F" w:rsidRDefault="00000000">
      <w:r>
        <w:t>The Guide focuses on seven key areas, a the responsibilities of the management body, b the scope of application of the data governance framework, c key roles and responsibilities for data governance, d the implementation of an integrated data architecture at group level, e the effectiveness of data quality controls, f the timeliness of internal risk reporting and g implementation programs.</w:t>
      </w:r>
    </w:p>
    <w:p w14:paraId="44BBC2B1" w14:textId="77777777" w:rsidR="0040111F" w:rsidRDefault="00000000">
      <w:r>
        <w:lastRenderedPageBreak/>
        <w:t>It is also tackling the subject from the governance side, with a Head of Data Governance ensuring there is an appropriate governance framework in place and that data quality will be adequate for regulatory reporting and internal management purposes.</w:t>
      </w:r>
    </w:p>
    <w:p w14:paraId="7228D5B7" w14:textId="77777777" w:rsidR="0040111F" w:rsidRDefault="00000000">
      <w:r>
        <w:t>Considering climate and environmental risks in risk management, including transition risks, will continue to be important in the future in light of the tougher regulatory requirements to be expected.</w:t>
      </w:r>
    </w:p>
    <w:p w14:paraId="239BD062" w14:textId="77777777" w:rsidR="0040111F" w:rsidRDefault="00000000">
      <w:r>
        <w:t>While large amounts of data are already collected to identify and assess any climate and environmental risks, be it for internal risk management or for disclosure purposes, it will become more important to ensure the relevance and quality of this data so it can be managed in line with transition plans.</w:t>
      </w:r>
    </w:p>
    <w:p w14:paraId="2B95FFAB" w14:textId="77777777" w:rsidR="0040111F" w:rsidRDefault="00000000">
      <w:r>
        <w:t>Pillar 3 Disclosure Report Risk management objectives and policy 41 Of particular significance in this connection is the ECBs Guide on climate-related and environmental risks.</w:t>
      </w:r>
    </w:p>
    <w:p w14:paraId="347E0236" w14:textId="77777777" w:rsidR="0040111F" w:rsidRDefault="00000000">
      <w:r>
        <w:t>The main topics of these amendments related in particular to the integration of ESG risks into all relevant risk management processes and the quantification of ESG risks, as far as possible, the implementation of the EBA Guidelines on loan origination and monitoring and requirements for the use of models in the context of risk parameterization and measurement, and also the implementation of the EBA Guidelines on interest rate risk and credit spread risk.</w:t>
      </w:r>
    </w:p>
    <w:p w14:paraId="49933D0E" w14:textId="04CB3304" w:rsidR="0040111F" w:rsidRDefault="00000000">
      <w:r>
        <w:t xml:space="preserve">At the same time, emissions intensity is expected to decline, with an increase in the proportion of battery-powered vehicles financed, </w:t>
      </w:r>
      <w:r w:rsidR="00F6616D">
        <w:t>l</w:t>
      </w:r>
      <w:r>
        <w:t>eased CO2 emissions are likely to fall relative to the portfolio of loans and receivables over the next few years.</w:t>
      </w:r>
    </w:p>
    <w:p w14:paraId="309A2405" w14:textId="77777777" w:rsidR="0040111F" w:rsidRDefault="00000000">
      <w:r>
        <w:t>Vehicles with combustion engines will still be financed in the future, so measures to offset these emissions are planned as part of the sustainability strategy.</w:t>
      </w:r>
    </w:p>
    <w:p w14:paraId="246496CE" w14:textId="77777777" w:rsidR="0040111F" w:rsidRDefault="00000000">
      <w:r>
        <w:t>The sustainability and transformation strategy and the transition plans with defined target dates for reducing CO2 emissions will also be covered by the disclosure requirements.</w:t>
      </w:r>
    </w:p>
    <w:p w14:paraId="41FA1F26" w14:textId="77777777" w:rsidR="0040111F" w:rsidRDefault="00000000">
      <w:r>
        <w:t>Accordingly, the management body will, following implementation at the national level, be responsible for the development of specific plans with quantifiable objectives to monitor and mitigate physical and transition risks resulting over the short, medium and long term from the business model and strategy of the institution or group not being consistent with the relevant political objectives of the European Union or more general trends to transition to a more sustainable economy with regard to ecological, social and governance factors.</w:t>
      </w:r>
    </w:p>
    <w:p w14:paraId="3389C521" w14:textId="77777777" w:rsidR="0040111F" w:rsidRDefault="00000000">
      <w:r>
        <w:t>Furthermore, the transition plans must be consistent with the business strategy, risk appetite, ICAAP and the other risk management processes.</w:t>
      </w:r>
    </w:p>
    <w:p w14:paraId="475C520A" w14:textId="77777777" w:rsidR="0040111F" w:rsidRDefault="00000000">
      <w:r>
        <w:t>In terms of the policies on the composition and functioning of the governing bodies, a suitability policy and a diversity policy in particular are expected in the future.</w:t>
      </w:r>
    </w:p>
    <w:p w14:paraId="3BC41550" w14:textId="77777777" w:rsidR="0040111F" w:rsidRDefault="00000000">
      <w:r>
        <w:lastRenderedPageBreak/>
        <w:t>Pillar 3 Disclosure Report Risk management objectives and policy 43 A large number of expectations and recommendations set out in the consultation paper were heavily criticized by the banks, as some of them go well beyond existing regulatory requirements and it is questionable whether they will really strengthen governance as intended, although this would be welcomed in principle.</w:t>
      </w:r>
    </w:p>
    <w:p w14:paraId="6C726312" w14:textId="77777777" w:rsidR="0040111F" w:rsidRDefault="00000000">
      <w:r>
        <w:t>All the units involved such as Risk Management, Controlling, Accounting, Reporting, Legal Affairs, Compliance, Antitrust Law, Treasury, Payments, IT must be integrated into the process.</w:t>
      </w:r>
    </w:p>
    <w:p w14:paraId="7B4F8E8A" w14:textId="77777777" w:rsidR="0040111F" w:rsidRDefault="00000000">
      <w:r>
        <w:t>This includes the processes which have been established for liquidity risk management.</w:t>
      </w:r>
    </w:p>
    <w:p w14:paraId="361C3EA4" w14:textId="77777777" w:rsidR="0040111F" w:rsidRDefault="00000000">
      <w:r>
        <w:t>In this connection, it seeks to ensure a balance and Pillar 3 Disclosure Report Risk management objectives and policy 46 diversity in the knowledge, capabilities and experience of all the members of the governing body in question.</w:t>
      </w:r>
    </w:p>
    <w:p w14:paraId="749BF2D1" w14:textId="77777777" w:rsidR="0040111F" w:rsidRDefault="00000000">
      <w:r>
        <w:t>Above all, Volkswagen Bank GmbH endeavors to achieve diversity in terms of age, gender, geographical origin, as well as educational and professional background with, in particular, appropriate consideration of women.</w:t>
      </w:r>
    </w:p>
    <w:p w14:paraId="1DBF2294" w14:textId="77777777" w:rsidR="0040111F" w:rsidRDefault="00000000">
      <w:r>
        <w:t>Information about the Risk Committee The Risk Committee of Volkswagen Bank GmbHs Supervisory Board held four meetings during the reporting year.</w:t>
      </w:r>
    </w:p>
    <w:p w14:paraId="489E5BC3" w14:textId="77777777" w:rsidR="0040111F" w:rsidRDefault="00000000">
      <w:r>
        <w:t>At its meeting on September 13, 2024, the Risk Committee deliberated the current capital ratios following implementation of the Koralle program, the results of the ad hoc risk inventory and discussed the business and risk strategy.</w:t>
      </w:r>
    </w:p>
    <w:p w14:paraId="7E331310" w14:textId="77777777" w:rsidR="0040111F" w:rsidRDefault="00000000">
      <w:r>
        <w:t>These constraints form the mandatory outer framework of the central risk management system, within which the divisionsmarkets can operate in terms of their business policy activities, planning, decisions, etc.</w:t>
      </w:r>
    </w:p>
    <w:p w14:paraId="086F5B1B" w14:textId="77777777" w:rsidR="0040111F" w:rsidRDefault="00000000">
      <w:r>
        <w:t>Compliance with the minimum requirements for recognizing this credit risk mitigation technique in accordance with the CRR is ensured in such cases.</w:t>
      </w:r>
    </w:p>
    <w:p w14:paraId="3306CBE3" w14:textId="77777777" w:rsidR="0040111F" w:rsidRDefault="00000000">
      <w:r>
        <w:t>The objective of operational risk management is to present operational risks transparently and to initiate precautionary or corrective measures with the aim of preventing or, when this is not possible, mitigating the risks or losses.</w:t>
      </w:r>
    </w:p>
    <w:p w14:paraId="26C89C55" w14:textId="77777777" w:rsidR="0040111F" w:rsidRDefault="00000000">
      <w:r>
        <w:t>The local operational risk units in Germany and abroad are responsible for the local operational risk management as the 1st line of defense.</w:t>
      </w:r>
    </w:p>
    <w:p w14:paraId="79222CB0" w14:textId="77777777" w:rsidR="0040111F" w:rsidRDefault="00000000">
      <w:r>
        <w:t>In this context, it is important to observe the central requirements of risk management with regard to methodology and procedures central operational risk unit and the operational risk units responsible for specific risk categories governance functions with expert knowledge, risk owners for individual causes of risk, which act as the 2nd line of defense.</w:t>
      </w:r>
    </w:p>
    <w:p w14:paraId="2F19448A" w14:textId="77777777" w:rsidR="0040111F" w:rsidRDefault="00000000">
      <w:r>
        <w:lastRenderedPageBreak/>
        <w:t>Compliance, Conduct and Integrity Risk In the Volkswagen Financial Services AG Group, compliance risk encompasses all risks that could arise from non-compliance with statutory rules and regulations or other official or regulatory requirements, or that could be caused by a breach of internal company regulations.</w:t>
      </w:r>
    </w:p>
    <w:p w14:paraId="77672B7C" w14:textId="77777777" w:rsidR="0040111F" w:rsidRDefault="00000000">
      <w:r>
        <w:t>To counter compliance and conduct risks, the compliance function is committed to ensuring compliance with laws, other legal requirements, internal rules and the organizations own stated values and to creating and fostering an appropriate compliance culture.</w:t>
      </w:r>
    </w:p>
    <w:p w14:paraId="4BFC2D95" w14:textId="77777777" w:rsidR="0040111F" w:rsidRDefault="00000000">
      <w:r>
        <w:t>It is also the responsibility of the integrity function, on the basis of an integrity management system, to raise awareness of the ethical principles, the code of conduct and the need for compliance, and to help employees choose the right course of action, responsibly and steadfastly, driven by their own personal conviction.</w:t>
      </w:r>
    </w:p>
    <w:p w14:paraId="246D786F" w14:textId="77777777" w:rsidR="0040111F" w:rsidRDefault="00000000">
      <w:r>
        <w:t>As a component of the compliance function, the role of the compliance officer is to work toward implementing effective procedures to ensure compliance with key and core legal rules and regulations for the institution and toward establishing appropriate controls.</w:t>
      </w:r>
    </w:p>
    <w:p w14:paraId="16B202DC" w14:textId="77777777" w:rsidR="0040111F" w:rsidRDefault="00000000">
      <w:r>
        <w:t>This is achieved, in particular, by specifying mandatory compliance requirements for legal stipulations classified as material.</w:t>
      </w:r>
    </w:p>
    <w:p w14:paraId="46245ECE" w14:textId="77777777" w:rsidR="0040111F" w:rsidRDefault="00000000">
      <w:r>
        <w:t>These requirements include documenting responsibilities and processes, establishing controls to the extent required and raising employee awareness of pertinent rules so that employees comply with the rules as a matter of course, reflecting a fully functioning compliance culture.</w:t>
      </w:r>
    </w:p>
    <w:p w14:paraId="7C55D71B" w14:textId="77777777" w:rsidR="0040111F" w:rsidRDefault="00000000">
      <w:r>
        <w:t>As well as this, additional regular measures are taken to promote a compliance and integrity culture.</w:t>
      </w:r>
    </w:p>
    <w:p w14:paraId="5CF154D3" w14:textId="1C293873" w:rsidR="0040111F" w:rsidRDefault="00000000">
      <w:r>
        <w:t xml:space="preserve">These particularly include constant reminders of the Volkswagen Groups code of conduct, measures to heighten </w:t>
      </w:r>
      <w:proofErr w:type="gramStart"/>
      <w:r>
        <w:t>employees</w:t>
      </w:r>
      <w:proofErr w:type="gramEnd"/>
      <w:r>
        <w:t xml:space="preserve"> awareness on a risk-oriented basis </w:t>
      </w:r>
      <w:r w:rsidR="005B753F">
        <w:t>t</w:t>
      </w:r>
      <w:r>
        <w:t>one from the top, tone from the middle, face-to-face training, e-learning programs, other media, communications including the distribution of guidelines and other information media and participation in compliance and integrity programs.</w:t>
      </w:r>
    </w:p>
    <w:p w14:paraId="314FF85F" w14:textId="77777777" w:rsidR="0040111F" w:rsidRDefault="00000000">
      <w:r>
        <w:t>The coordinator is responsible for adherence to and the implementation of the defined compliance requirements such as documenting responsibilities, setting up controls, raising awareness and training employees.</w:t>
      </w:r>
    </w:p>
    <w:p w14:paraId="63F8268E" w14:textId="77777777" w:rsidR="0040111F" w:rsidRDefault="00000000">
      <w:r>
        <w:t>Pillar 3 Disclosure Report Operational risk 78 Using the control plans and records as a basis, the compliance unit checks whether the implemented controls are appropriate.</w:t>
      </w:r>
    </w:p>
    <w:p w14:paraId="41EC11D1" w14:textId="77777777" w:rsidR="0040111F" w:rsidRDefault="00000000">
      <w:r>
        <w:t>In addition, an evaluation is performed on the basis of the results of various auditing activities to determine whether there is any evidence indicating that the compliance requirements that have been implemented are not effective or material residual risks requiring further action are discernible.</w:t>
      </w:r>
    </w:p>
    <w:p w14:paraId="18745EE9" w14:textId="77777777" w:rsidR="0040111F" w:rsidRDefault="00000000">
      <w:r>
        <w:lastRenderedPageBreak/>
        <w:t>The Compliance Officer is responsible for coordinating the ongoing legal monitoring used for identifying any new or modified legal requirements and rules with minimum delay.</w:t>
      </w:r>
    </w:p>
    <w:p w14:paraId="4369DE45" w14:textId="77777777" w:rsidR="0040111F" w:rsidRDefault="00000000">
      <w:r>
        <w:t>For their part, the compliance theme coordinators must work in collaboration with the legal department and the various other departments to implement measures aimed at identifying new or amended regulations and requirements relevant to their areas of responsibility at an early stage and, if such relevance is established, furnishing an analysis of materiality for the Bank.</w:t>
      </w:r>
    </w:p>
    <w:p w14:paraId="4F80DDCC" w14:textId="77777777" w:rsidR="0040111F" w:rsidRDefault="00000000">
      <w:r>
        <w:t>Compliance risks particularly include the risk of a loss of reputation on the part of the general public or regulatory authorities and the risk of material financial losses.</w:t>
      </w:r>
    </w:p>
    <w:p w14:paraId="610C9EF8" w14:textId="77777777" w:rsidR="0040111F" w:rsidRDefault="00000000">
      <w:r>
        <w:t>As in the case of the compliance function, the central integrity function only specifies the framework for the Group.</w:t>
      </w:r>
    </w:p>
    <w:p w14:paraId="3C3B80C9" w14:textId="77777777" w:rsidR="0040111F" w:rsidRDefault="00000000">
      <w:r>
        <w:t>The annual compliance report contains a presentation of the appropriateness and effectiveness of the compliance requirements implemented to ensure compliance with key and core legal regulations and requirements.</w:t>
      </w:r>
    </w:p>
    <w:p w14:paraId="51C8800D" w14:textId="77777777" w:rsidR="0040111F" w:rsidRDefault="00000000">
      <w:r>
        <w:t>A further check is carried out to establish whether the activity to be outsourced is permitted outsourcing or prohibited for regulatory reasons.</w:t>
      </w:r>
    </w:p>
    <w:p w14:paraId="13E5552E" w14:textId="77777777" w:rsidR="0040111F" w:rsidRDefault="00000000">
      <w:r>
        <w:t>At the legal entities coming within the regulatory scope of the BCM, local management is responsible for operationalizing the Group-wide requirements.</w:t>
      </w:r>
    </w:p>
    <w:p w14:paraId="6001931C" w14:textId="77777777" w:rsidR="0040111F" w:rsidRDefault="00000000">
      <w:r>
        <w:t>The BCM 2nd line applies a continuous improvement process to ensure the sustainable development of preventive and reactive measures and structures.</w:t>
      </w:r>
    </w:p>
    <w:p w14:paraId="37758B5D" w14:textId="77777777" w:rsidR="0040111F" w:rsidRDefault="00000000">
      <w:r>
        <w:t>Based on the resulting potential residual value risk, various measures are initiated as part of a proactive risk management approach to limit the residual value risk.</w:t>
      </w:r>
    </w:p>
    <w:p w14:paraId="337041BB" w14:textId="77777777" w:rsidR="0040111F" w:rsidRDefault="00000000">
      <w:r>
        <w:t>Liquidity risk management at the Volkswagen Bank GmbH Group ensures that this situation does not arise.</w:t>
      </w:r>
    </w:p>
    <w:p w14:paraId="74967FB1" w14:textId="77777777" w:rsidR="0040111F" w:rsidRDefault="00000000">
      <w:r>
        <w:t>In addition to funding as such, the Volkswagen Bank GmbH Group pursues a central approach for creating liquidity reserves to ensure daily solvency and the observance of liquidity risk indicators and regulatory ratios including LCR, NSFR at all times.</w:t>
      </w:r>
    </w:p>
    <w:p w14:paraId="4CADA48F" w14:textId="77777777" w:rsidR="0040111F" w:rsidRDefault="00000000">
      <w:r>
        <w:t>As part of risk management activities, interest rate risk is included in the monthly risk report with a transparent analysis based on value at risk VaR, a calculation offsetting the total market risk against the loss ceiling set for the Volkswagen Bank GmbH Group and recommendations for targeted measures to manage the risk.</w:t>
      </w:r>
    </w:p>
    <w:p w14:paraId="3C8ED425" w14:textId="77777777" w:rsidR="0040111F" w:rsidRDefault="00000000">
      <w:r>
        <w:t>Risk Management is responsible for monitoring and reporting on interest rate risk.</w:t>
      </w:r>
    </w:p>
    <w:p w14:paraId="4E6D733F" w14:textId="77777777" w:rsidR="0040111F" w:rsidRDefault="00000000">
      <w:r>
        <w:t>These transactions also serve to reduce the demands on regulatory capital.</w:t>
      </w:r>
    </w:p>
    <w:p w14:paraId="57EB0FA0" w14:textId="77777777" w:rsidR="0040111F" w:rsidRDefault="00000000">
      <w:r>
        <w:lastRenderedPageBreak/>
        <w:t>Pillar 3 Disclosure Report Environmental, social and governance risks ESG risks 105 Environmental, social and governance risks ESG risks QUALITATIVE REPORTING Row number Qualitative information Free format, Institution's business strategy to integrate environmental factors and risks, taking into account the impact of environmental factors and risks on institution's business environment, business model, strategy and financial planning Both the financial industry and the automotive industry are central sectors of the transformation of society and the econ-omy towards greater sustainability.</w:t>
      </w:r>
    </w:p>
    <w:p w14:paraId="6FC361DC" w14:textId="77777777" w:rsidR="0040111F" w:rsidRDefault="00000000">
      <w:r>
        <w:t>Sustainability means striving for economic, social and ecological goals at the same time.</w:t>
      </w:r>
    </w:p>
    <w:p w14:paraId="358E34FA" w14:textId="77777777" w:rsidR="0040111F" w:rsidRDefault="00000000">
      <w:r>
        <w:t>In addition, the Volkswagen Group's environmental policy4 provides the framework for the brands' environmental activi-ties.</w:t>
      </w:r>
    </w:p>
    <w:p w14:paraId="2B931EA2" w14:textId="77777777" w:rsidR="0040111F" w:rsidRDefault="00000000">
      <w:r>
        <w:t>For Volkswagen Bank, this joint environmental policy means that we align our core business in particular with these principles and thus support the Group in implementing its environmental goals.</w:t>
      </w:r>
    </w:p>
    <w:p w14:paraId="460AEF17" w14:textId="77777777" w:rsidR="0040111F" w:rsidRDefault="00000000">
      <w:r>
        <w:t>Our sustainability strategy represents our response to the transformation to emission-free mobility, the goals we have set ourselves and the key performing indicators KPIs we use to measure the degree to which we achieve our goals.</w:t>
      </w:r>
    </w:p>
    <w:p w14:paraId="3AD82F4A" w14:textId="77777777" w:rsidR="0040111F" w:rsidRDefault="00000000">
      <w:r>
        <w:t>We are committed to the Paris Climate Agreement and align our activities with the 1.</w:t>
      </w:r>
    </w:p>
    <w:p w14:paraId="129AF530" w14:textId="77777777" w:rsidR="0040111F" w:rsidRDefault="00000000">
      <w:r>
        <w:t>Annex 01 to Group Guideline 17, as of February 2025 Pillar 3 Disclosure Report Environmental, social and governance risks ESG risks 106 Nature We take ecological responsibility and contribute to the preservation and protection of nature.</w:t>
      </w:r>
    </w:p>
    <w:p w14:paraId="5DBCFAF7" w14:textId="77777777" w:rsidR="0040111F" w:rsidRDefault="00000000">
      <w:r>
        <w:t>The CO2 emissions from vehicle production are an-chored in the Group strategy and are the responsibility of the manufacturing units.</w:t>
      </w:r>
    </w:p>
    <w:p w14:paraId="35F4CF57" w14:textId="77777777" w:rsidR="0040111F" w:rsidRDefault="00000000">
      <w:r>
        <w:t>Achieve net-carbon neutral direct emissions in our portfolio by 2030 Referring to the direct emissions of our portfolio means that we are focusing on the emissions of internal combustion engine vehicles in our portfolio .</w:t>
      </w:r>
    </w:p>
    <w:p w14:paraId="0BC30EE1" w14:textId="7C3EB63C" w:rsidR="0040111F" w:rsidRDefault="00000000">
      <w:r>
        <w:t>By 2050 at the latest, we want to achieve CO2 gross emissions in the direct emissions of our portfolio.</w:t>
      </w:r>
    </w:p>
    <w:p w14:paraId="0560175A" w14:textId="00F5C229" w:rsidR="0040111F" w:rsidRDefault="00000000">
      <w:r>
        <w:t>We drive our business towards sustainability and actively promote the decarbonization of mobility.</w:t>
      </w:r>
    </w:p>
    <w:p w14:paraId="526C8780" w14:textId="77777777" w:rsidR="0040111F" w:rsidRDefault="00000000">
      <w:r>
        <w:t>As part of our sustainability strategy, we have set clear goals for sustainably operating our business model, We are driving the shift towards sustainable mobility By 2030, the Volkswagen Group wants to electrify its entire model range.</w:t>
      </w:r>
    </w:p>
    <w:p w14:paraId="28970EFF" w14:textId="77777777" w:rsidR="0040111F" w:rsidRDefault="00000000">
      <w:r>
        <w:t>An internal committee of specialists, the Green Finance Committee, oversees compliance with the rules and regulations set out in the Green Finance Framework.</w:t>
      </w:r>
    </w:p>
    <w:p w14:paraId="462709C7" w14:textId="77777777" w:rsidR="0040111F" w:rsidRDefault="00000000">
      <w:r>
        <w:lastRenderedPageBreak/>
        <w:t>Furthermore, Volkswagen Bank GmbH has developed a framework for green loans with its Green Loan Framework and at the same time created the basis for classifying the loan portfolio on the basis of specific sustainability criteria.</w:t>
      </w:r>
    </w:p>
    <w:p w14:paraId="62AEF986" w14:textId="77777777" w:rsidR="0040111F" w:rsidRDefault="00000000">
      <w:r>
        <w:t>VWB's sustainability strategy is managed on the basis of concrete KPIs and target values for the year 2030.</w:t>
      </w:r>
    </w:p>
    <w:p w14:paraId="6DA76889" w14:textId="06D81E1F" w:rsidR="0040111F" w:rsidRDefault="00000000">
      <w:r>
        <w:t>Pillar 3 Disclosure Report Environmental, social and governance risks ESG risks 107, Objectives, targets and limits to assess and address environmental risk in short-, medium-, and long-term, and performance assessment against these objectives, targets and limits, including forward-looking information about the design of business strategy and processes Volkswagen Bank GmbHs sustainability goals KPIs including decarbonization targets</w:t>
      </w:r>
      <w:r w:rsidR="00B44CB1">
        <w:t>.</w:t>
      </w:r>
    </w:p>
    <w:p w14:paraId="4A624E53" w14:textId="77777777" w:rsidR="0040111F" w:rsidRDefault="00000000">
      <w:r>
        <w:t>The risk strategy derived from ESG-business strategy defines the basic understanding and lays the framework for ESG activities for the future by defining the main elements of the risk management framework.</w:t>
      </w:r>
    </w:p>
    <w:p w14:paraId="3863980D" w14:textId="77777777" w:rsidR="0040111F" w:rsidRDefault="00000000">
      <w:r>
        <w:t>At the same time, the focus area of sustainability has become a further component of the risk culture principles as sus-tainability risks are handled with greater awareness and employees become actively involved in the process at an early stage.</w:t>
      </w:r>
    </w:p>
    <w:p w14:paraId="5FCCF2A7" w14:textId="77777777" w:rsidR="0040111F" w:rsidRDefault="00000000">
      <w:r>
        <w:t>The joint venture between VW Kraftwerk AG GmbH and Climate Partner aims to develop high-quality projects focused on efficiently reducing greenhouse gas emissions.</w:t>
      </w:r>
    </w:p>
    <w:p w14:paraId="5485D8E4" w14:textId="77777777" w:rsidR="0040111F" w:rsidRDefault="00000000">
      <w:r>
        <w:t>Additionally, the positive impact on biodiversity and local communities and their livelihoods is central.</w:t>
      </w:r>
    </w:p>
    <w:p w14:paraId="2DDE9612" w14:textId="77777777" w:rsidR="0040111F" w:rsidRDefault="00000000">
      <w:r>
        <w:t>In order to achieve the goal of making our business operations CO2-neutral by 2030 at the latest, we want to reduce our gross emissions by 70% by 2030 compared to the base year 2021 through CO2 avoidance and reduction, and offset una-voidable residual emissions through offsets.</w:t>
      </w:r>
    </w:p>
    <w:p w14:paraId="7D61E711" w14:textId="768D1018" w:rsidR="0040111F" w:rsidRDefault="00000000">
      <w:r>
        <w:t xml:space="preserve">The entire implemented ESG instruments follow international standards, </w:t>
      </w:r>
      <w:r w:rsidR="000E01D2">
        <w:t>s</w:t>
      </w:r>
      <w:r>
        <w:t>et by the UN Sustainable Development Goals UN SDGs and EU Taxonomy Regulation.</w:t>
      </w:r>
    </w:p>
    <w:p w14:paraId="2FEA77AE" w14:textId="77777777" w:rsidR="0040111F" w:rsidRDefault="00000000">
      <w:r>
        <w:t>In accordance with our commitment to supporting corporate customers on their transformation journeys, the front office staff use the questionnaire as an opportunity for initiating close talks with customers on ESG matters and on their future orientation and transformation towards a sustainability strategy.</w:t>
      </w:r>
    </w:p>
    <w:p w14:paraId="50FE1578" w14:textId="77777777" w:rsidR="0040111F" w:rsidRDefault="00000000">
      <w:r>
        <w:t>There are various questions on different pillars regarding climate &amp; environ-ment divided into physical and transition, social and governance must be commented on individually in case a significant impact has been identified.</w:t>
      </w:r>
    </w:p>
    <w:p w14:paraId="3E8A6C78" w14:textId="77777777" w:rsidR="0040111F" w:rsidRDefault="00000000">
      <w:r>
        <w:t>In addition, for customers related to ESG disclosure sustainability strategies or sustainability reports are considered within the credit departments to ensure further ESG related information.</w:t>
      </w:r>
    </w:p>
    <w:p w14:paraId="5F700332" w14:textId="77777777" w:rsidR="0040111F" w:rsidRDefault="00000000">
      <w:r>
        <w:lastRenderedPageBreak/>
        <w:t>The approach is to navigate customers on their sustainability journey by being deeply embedded in the transformation over the next coming years.</w:t>
      </w:r>
    </w:p>
    <w:p w14:paraId="67377991" w14:textId="77777777" w:rsidR="0040111F" w:rsidRDefault="00000000">
      <w:r>
        <w:t>Pillar 3 Disclosure Report Environmental, social and governance risks ESG risks 108 A sufficient lending policy that has been drawn up in connection with these instruments form a basis for employees work and have been included in the German and European organization manuals.</w:t>
      </w:r>
    </w:p>
    <w:p w14:paraId="563F98CD" w14:textId="77777777" w:rsidR="0040111F" w:rsidRDefault="00000000">
      <w:r>
        <w:t>Environmental, Social and Govern-ance Risks ESG risks The Volkswagen Bank GmbH Group follows high ethical principles in its business activities and complies with applicable German and European laws and regulations, for example on conflict management, antimony laundering, anti-corruption and conflicts of interest, and observes other regulatory requirements.</w:t>
      </w:r>
    </w:p>
    <w:p w14:paraId="60D5C43E" w14:textId="77777777" w:rsidR="0040111F" w:rsidRDefault="00000000">
      <w:r>
        <w:t>Within the Volkswagen Bank GmbH Group, the avoidance of controversial business and economic activities is firmly in-tegrated into the compliance frameworks.</w:t>
      </w:r>
    </w:p>
    <w:p w14:paraId="03D65B37" w14:textId="77777777" w:rsidR="0040111F" w:rsidRDefault="00000000">
      <w:r>
        <w:t>In addition, a supplementary compliance policy supports compliance with the sustainability requirements of the VW Group in business relationships.</w:t>
      </w:r>
    </w:p>
    <w:p w14:paraId="5175F48B" w14:textId="77777777" w:rsidR="0040111F" w:rsidRDefault="00000000">
      <w:r>
        <w:t>Requirements regarding national and international regulations and conventions, inter-nal norms, and values, such as human rights, labor rights, and compliance aspects, are ensured.</w:t>
      </w:r>
    </w:p>
    <w:p w14:paraId="35334EBD" w14:textId="77777777" w:rsidR="0040111F" w:rsidRDefault="00000000">
      <w:r>
        <w:t>Monitoring and reporting obligations, as well as communication channels and training, are also integrated for employees.</w:t>
      </w:r>
    </w:p>
    <w:p w14:paraId="6DDFD5A5" w14:textId="77777777" w:rsidR="0040111F" w:rsidRDefault="00000000">
      <w:r>
        <w:t>Accordingly, VW Bank's sustainability strategy was derived and adopted from VWFS's sustainability strategy.</w:t>
      </w:r>
    </w:p>
    <w:p w14:paraId="3F13FD8C" w14:textId="77777777" w:rsidR="0040111F" w:rsidRDefault="00000000">
      <w:r>
        <w:t>This ensures that the material aspects of the sustainability strategy are taken into account in all board decisions.</w:t>
      </w:r>
    </w:p>
    <w:p w14:paraId="7CF2BF32" w14:textId="77777777" w:rsidR="0040111F" w:rsidRDefault="00000000">
      <w:r>
        <w:t>The board sponsor has accepted the sustainability goals and KPIs Key Performance Indicators including interim targets.</w:t>
      </w:r>
    </w:p>
    <w:p w14:paraId="079DCB1E" w14:textId="77777777" w:rsidR="0040111F" w:rsidRDefault="00000000">
      <w:r>
        <w:t>These goals and KPIs are monitored in an ongoing process, whereby they are constantly readjusted in cooperation with the corporate strategy and board sponsors and the associated initiatives are examined.</w:t>
      </w:r>
    </w:p>
    <w:p w14:paraId="4B85EB3B" w14:textId="77777777" w:rsidR="0040111F" w:rsidRDefault="00000000">
      <w:r>
        <w:t>This entrenches the management relevance of sustainability at the highest decision-making level of Volkwagen Bank GmbH and simultaneously creates the basis for driving forward ESG initiatives on a Group-wide basis and across individual business units.</w:t>
      </w:r>
    </w:p>
    <w:p w14:paraId="6B9E0C26" w14:textId="77777777" w:rsidR="0040111F" w:rsidRDefault="00000000">
      <w:r>
        <w:t>In addition, he sets the framework for consistent and comprehensive reporting and ensures that regulatory and market developments touching on ESG matters are monitored and that, where necessary, preliminary impact and gap analyses are initiated.</w:t>
      </w:r>
    </w:p>
    <w:p w14:paraId="29450637" w14:textId="77777777" w:rsidR="0040111F" w:rsidRDefault="00000000">
      <w:r>
        <w:lastRenderedPageBreak/>
        <w:t>The sustainability strategy of the Volkswagen Bank GmbH is managed on the basis of concrete KPIs and target values for the year 2030 see 1, above.</w:t>
      </w:r>
    </w:p>
    <w:p w14:paraId="580C41EC" w14:textId="77777777" w:rsidR="0040111F" w:rsidRDefault="00000000">
      <w:r>
        <w:t>As part of the annual strategy calendar, the strategic goals and KPIs are reported, discussed with relevant stakeholders and corrective measures are decided if necessary.</w:t>
      </w:r>
    </w:p>
    <w:p w14:paraId="5263E671" w14:textId="4DCBAF5E" w:rsidR="0040111F" w:rsidRDefault="00000000">
      <w:r>
        <w:t xml:space="preserve">Since 2024, the KPIs of the nature dimension, </w:t>
      </w:r>
      <w:r w:rsidR="00A04017">
        <w:t>t</w:t>
      </w:r>
      <w:r>
        <w:t>he CO2 emission targets portfolio and operational emissions, have been integrated into our planning round process as top KPIs.</w:t>
      </w:r>
    </w:p>
    <w:p w14:paraId="5D8C5E28" w14:textId="77777777" w:rsidR="0040111F" w:rsidRDefault="00000000">
      <w:r>
        <w:t>Within the annual strategy review, it is important to discuss relevant influences on the strategy with the help of environmental analyses and, if necessary, to define appropriate countermeasures.</w:t>
      </w:r>
    </w:p>
    <w:p w14:paraId="6D050DF4" w14:textId="77777777" w:rsidR="0040111F" w:rsidRDefault="00000000">
      <w:r>
        <w:t>To steer environmental risk factors within VW Bank GmbH, its management body establishes a risk culture, sets an appropriate risk appetite, derived from the sustainability business strategy, and implements a strong internal control framework, considering also ESG risks.</w:t>
      </w:r>
    </w:p>
    <w:p w14:paraId="75F53948" w14:textId="77777777" w:rsidR="0040111F" w:rsidRDefault="00000000">
      <w:r>
        <w:t>As a major part of internal governance arrangement, corporate steering department draws up group policies for corporate sustainability and designs the institutions ESG strategy.</w:t>
      </w:r>
    </w:p>
    <w:p w14:paraId="5BA371B8" w14:textId="77777777" w:rsidR="0040111F" w:rsidRDefault="00000000">
      <w:r>
        <w:t>Risk management department draws up the ESG risk strategy together with corporate sustainability department.</w:t>
      </w:r>
    </w:p>
    <w:p w14:paraId="284E95B5" w14:textId="77777777" w:rsidR="0040111F" w:rsidRDefault="00000000">
      <w:r>
        <w:t>Methods for measuring ESG-risks are implemented and integrated into the existing framework across various risk types within risk management.</w:t>
      </w:r>
    </w:p>
    <w:p w14:paraId="69D20FE0" w14:textId="77777777" w:rsidR="0040111F" w:rsidRDefault="00000000">
      <w:r>
        <w:t>The materiality assessment comprises comprehensive portfolio assessments, as well as qualitative and quantitative assessments of all known environmental including physical and transition risk, social and governance risk drivers based on defined transmission channels.</w:t>
      </w:r>
    </w:p>
    <w:p w14:paraId="3AB7FD63" w14:textId="77777777" w:rsidR="0040111F" w:rsidRDefault="00000000">
      <w:r>
        <w:t>The green finance committee is established to monitor compliance with the green finance framework that provides the framework for green refinancing activities such as green bonds issued to the capital market.</w:t>
      </w:r>
    </w:p>
    <w:p w14:paraId="3F807FDA" w14:textId="77777777" w:rsidR="0040111F" w:rsidRDefault="00000000">
      <w:r>
        <w:t>Even though the focus in the reporting is on climate and environmental risks, aspects of social and governance risks are also addressed selectively.</w:t>
      </w:r>
    </w:p>
    <w:p w14:paraId="3FB5B393" w14:textId="77777777" w:rsidR="0040111F" w:rsidRDefault="00000000">
      <w:r>
        <w:t>The aim is to sustainably reduce carbon and to offset carbon dioxide CO2 emissions in order to create a CO2- free global economy in the long term.</w:t>
      </w:r>
    </w:p>
    <w:p w14:paraId="38B6DF07" w14:textId="77777777" w:rsidR="0040111F" w:rsidRDefault="00000000">
      <w:r>
        <w:t>A climate stress-testing framework has been developed and provides for the standardized integration of climate and envi-ronmental risks in the stress testing program in order to get a better understanding about the medium and long-term effects of environmental factors and risks.</w:t>
      </w:r>
    </w:p>
    <w:p w14:paraId="6753CB00" w14:textId="74E01A77" w:rsidR="0040111F" w:rsidRDefault="00000000">
      <w:r>
        <w:t xml:space="preserve">Pillar 3 Disclosure Report Environmental, social and governance risks ESG risks 111, Processes to identify, measure and monitor activities and exposures and collateral where </w:t>
      </w:r>
      <w:r>
        <w:lastRenderedPageBreak/>
        <w:t xml:space="preserve">applicable sensitive to </w:t>
      </w:r>
      <w:proofErr w:type="spellStart"/>
      <w:r>
        <w:t>envi-ronmental</w:t>
      </w:r>
      <w:proofErr w:type="spellEnd"/>
      <w:r>
        <w:t xml:space="preserve"> risks, covering relevant transmission channels Instruments included in the lending and decision-making processes are described within 1</w:t>
      </w:r>
      <w:proofErr w:type="gramStart"/>
      <w:r>
        <w:t>, .</w:t>
      </w:r>
      <w:proofErr w:type="gramEnd"/>
    </w:p>
    <w:p w14:paraId="149FABE0" w14:textId="77777777" w:rsidR="0040111F" w:rsidRDefault="00000000">
      <w:r>
        <w:t>The current portfolio structure is analyzed to identify the main portfolios in the light of Volkswagen Bank GmbH Group's business model and strategy as well the emissions financed.</w:t>
      </w:r>
    </w:p>
    <w:p w14:paraId="4C9160EE" w14:textId="77777777" w:rsidR="0040111F" w:rsidRDefault="00000000">
      <w:r>
        <w:t>An overall assessment indicates that Volkswagen Bank GmbH Group is primarily exposed to transitory climate and environmental risk drivers with respect to credit, residual value and business risk in the medium and long term.</w:t>
      </w:r>
    </w:p>
    <w:p w14:paraId="004058EA" w14:textId="77777777" w:rsidR="0040111F" w:rsidRDefault="00000000">
      <w:r>
        <w:t>Volkswagen Bank GmbH is also making great efforts in its own operations to achieve extensive CO2 neutrality on the balance sheet and to avert physical hazards from acute environmental damage.</w:t>
      </w:r>
    </w:p>
    <w:p w14:paraId="3F9FC34D" w14:textId="77777777" w:rsidR="0040111F" w:rsidRDefault="00000000">
      <w:r>
        <w:t>Environmental protection measures such as reducing energy, water and paper consumption, CO2 emissions and waste generation are pursued with high priority.</w:t>
      </w:r>
    </w:p>
    <w:p w14:paraId="6F1446F3" w14:textId="77777777" w:rsidR="0040111F" w:rsidRDefault="00000000">
      <w:r>
        <w:t>In addition, potential hazards for employees, buildings or technology and their safeguards, especially from environmental influences, are continuously examined and included in impact analyses in order to define any countermeasures and, if necessary, implement them.</w:t>
      </w:r>
    </w:p>
    <w:p w14:paraId="60895316" w14:textId="5C892B7D" w:rsidR="0040111F" w:rsidRDefault="00000000">
      <w:r>
        <w:t>Instruments included in the lending and decision-making processes which also include activities to mitigate environmental risks are described within</w:t>
      </w:r>
      <w:r w:rsidR="00110261">
        <w:t xml:space="preserve"> </w:t>
      </w:r>
      <w:proofErr w:type="spellStart"/>
      <w:r>
        <w:t>nitiatives</w:t>
      </w:r>
      <w:proofErr w:type="spellEnd"/>
      <w:r>
        <w:t xml:space="preserve"> to achieve strategic sustainability goals and commitments are stated within </w:t>
      </w:r>
      <w:r w:rsidR="00110261">
        <w:t>f</w:t>
      </w:r>
      <w:r>
        <w:t>urther tools for identification, measurement and management of environmental risks are described within CO2 footprint of business operations and IT Identification of activities with the highest CO2 emissions and derivation of possible savings and efficiency measures.</w:t>
      </w:r>
    </w:p>
    <w:p w14:paraId="0F456F27" w14:textId="5C1C1A9A" w:rsidR="0040111F" w:rsidRDefault="00000000">
      <w:r>
        <w:t>Risk type Transmission channel for physical risks based on climate and environmental risks Transmission channel for transitory risks based on climate and environmental risks credit risk risk Natural disasters such as droughts, floods or storms are increasing in frequency under different climate scenarios, causing significant economic damage to homes and cars, which would result in rising repair costs or total loss of assets.</w:t>
      </w:r>
    </w:p>
    <w:p w14:paraId="75C5DDD1" w14:textId="77777777" w:rsidR="0040111F" w:rsidRDefault="00000000">
      <w:r>
        <w:t>The solvency and the assets of counterparties could be adversely affected by changes in regulation and by the implementation of measures to reduce greenhouse gas emissions.</w:t>
      </w:r>
    </w:p>
    <w:p w14:paraId="42DB9309" w14:textId="77777777" w:rsidR="0040111F" w:rsidRDefault="00000000">
      <w:r>
        <w:t>Legal risks can result in liability claims in the event of non-compliance with laws and regulations in the climate context.</w:t>
      </w:r>
    </w:p>
    <w:p w14:paraId="7CA4A0B3" w14:textId="77777777" w:rsidR="0040111F" w:rsidRDefault="00000000">
      <w:r>
        <w:t>Employees We are committed to an excellent employee experience and promote a culture of appreciation, trust, and continuous development.</w:t>
      </w:r>
    </w:p>
    <w:p w14:paraId="52B5EA76" w14:textId="77777777" w:rsidR="0040111F" w:rsidRDefault="00000000">
      <w:r>
        <w:t>Therefore, we strive to offer them an excellent working environment and comprehensively promote their personal and professional development.</w:t>
      </w:r>
    </w:p>
    <w:p w14:paraId="27F09F3D" w14:textId="77777777" w:rsidR="0040111F" w:rsidRDefault="00000000">
      <w:r>
        <w:lastRenderedPageBreak/>
        <w:t>As part of our sustainability strategy, we have set clear goals in the areas of employee development, diversity, inclusion, and equality.</w:t>
      </w:r>
    </w:p>
    <w:p w14:paraId="5519AFFD" w14:textId="77777777" w:rsidR="0040111F" w:rsidRDefault="00000000">
      <w:r>
        <w:t>We are committed to diversity and inclusion We are committed to a work environment characterized by openness, a sense of community, respect, and appreciation.</w:t>
      </w:r>
    </w:p>
    <w:p w14:paraId="55816C07" w14:textId="77777777" w:rsidR="0040111F" w:rsidRDefault="00000000">
      <w:r>
        <w:t>Volkswagen Financial Services was one of the first companies to sign the Charta der Vielfalt in 2007, a German corporate initiative to promote diversity.</w:t>
      </w:r>
    </w:p>
    <w:p w14:paraId="611A30B1" w14:textId="77777777" w:rsidR="0040111F" w:rsidRDefault="00000000">
      <w:r>
        <w:t>We reject discrimination in any form, promote cooperative behavior in the workplace and are committed to inclusion.</w:t>
      </w:r>
    </w:p>
    <w:p w14:paraId="44CAE292" w14:textId="77777777" w:rsidR="0040111F" w:rsidRDefault="00000000">
      <w:r>
        <w:t>We are convinced that integrity and compliance can only be lived in a culture free of fear, and we create the conditions for this.</w:t>
      </w:r>
    </w:p>
    <w:p w14:paraId="3662E6F0" w14:textId="77777777" w:rsidR="0040111F" w:rsidRDefault="00000000">
      <w:r>
        <w:t>In addition, the central principles of the management and corporate culture, courage, trust, and customer focus promote cooperation among all employees.</w:t>
      </w:r>
    </w:p>
    <w:p w14:paraId="0B424E3F" w14:textId="77777777" w:rsidR="0040111F" w:rsidRDefault="00000000">
      <w:r>
        <w:t>Furthermore, the mood barometer makes it possible to record the mood across the entire Volkswagen Group and aims to increase employee satisfaction through subsequent processes, particularly the discussions of results and the measures derived and implemented from them.</w:t>
      </w:r>
    </w:p>
    <w:p w14:paraId="09C07E30" w14:textId="77777777" w:rsidR="0040111F" w:rsidRDefault="00000000">
      <w:r>
        <w:t>Furthermore, we support a wide range of projects for the education and support of socially disadvantaged children and young people in particular.</w:t>
      </w:r>
    </w:p>
    <w:p w14:paraId="38B5ACDD" w14:textId="77777777" w:rsidR="0040111F" w:rsidRDefault="00000000">
      <w:r>
        <w:t>The protection of our data is our top priority Protecting sensitive data and defending against cyber threats are essential in an increasingly digitalized world to ensure the trust of our stakeholders.</w:t>
      </w:r>
    </w:p>
    <w:p w14:paraId="2CB56152" w14:textId="77777777" w:rsidR="0040111F" w:rsidRDefault="00000000">
      <w:r>
        <w:t>Pillar 3 Disclosure Report Environmental, social and governance risks ESG risks 116, Objectives, targets and limits to assess and address social risk in shortterm, medium-term and long-term, and performance as-sessment against these objectives, targets and limits, including forward-looking infor-mation in the design of business strategy and processes The sustainability goals of the VW Bank GmbH Group incl.</w:t>
      </w:r>
    </w:p>
    <w:p w14:paraId="456341C2" w14:textId="77777777" w:rsidR="0040111F" w:rsidRDefault="00000000">
      <w:r>
        <w:t>It therefore publishes an annual policy statement with the most important content on risk management relating to human rights in its own business area and in the supply chain.</w:t>
      </w:r>
    </w:p>
    <w:p w14:paraId="0BDE8772" w14:textId="77777777" w:rsidR="0040111F" w:rsidRDefault="00000000">
      <w:r>
        <w:t>In line with the principle of sustainability, Volkswagen Bank GmbH is aware of its responsibility for the economic, social and ecological impact of its actions.</w:t>
      </w:r>
    </w:p>
    <w:p w14:paraId="72FEDD54" w14:textId="77777777" w:rsidR="0040111F" w:rsidRDefault="00000000">
      <w:r>
        <w:t>Board members and managers have a special and responsible role to play here, they act as role models and must prevent irregular behavior within the company, protect their employees and represent Volkswagen Bank GmbH with integrity both internally and externally.</w:t>
      </w:r>
    </w:p>
    <w:p w14:paraId="367DD335" w14:textId="77777777" w:rsidR="0040111F" w:rsidRDefault="00000000">
      <w:r>
        <w:lastRenderedPageBreak/>
        <w:t>With the entry into force of the German Supply Chain Due Diligence Act LkSG, the monitoring of compliance with human rights obligations was implemented with a legally compliant risk management approach.</w:t>
      </w:r>
    </w:p>
    <w:p w14:paraId="141C5D1E" w14:textId="77777777" w:rsidR="0040111F" w:rsidRDefault="00000000">
      <w:r>
        <w:t>As part of its sustainability strategy, Volkswagen Bank GmbH will integrate the issue of human rights even more transparently into procurement and thus into the value chain.</w:t>
      </w:r>
    </w:p>
    <w:p w14:paraId="1F2CF89B" w14:textId="77777777" w:rsidR="0040111F" w:rsidRDefault="00000000">
      <w:r>
        <w:t>A description of the responsible supply chain system can be found on the Volkswagen Group's website in the section Sustainability in the Supply Chain.</w:t>
      </w:r>
    </w:p>
    <w:p w14:paraId="1B4A0856" w14:textId="77777777" w:rsidR="0040111F" w:rsidRDefault="00000000">
      <w:r>
        <w:t>In addition, the monitoring of compliance with and assessment of the application of the Social Charter takes place at least once a year within the framework of the meeting of the EuropeanWorld Group Works Council.</w:t>
      </w:r>
    </w:p>
    <w:p w14:paraId="022E7D4C" w14:textId="77777777" w:rsidR="0040111F" w:rsidRDefault="00000000">
      <w:r>
        <w:t>His main tasks also include monitoring the appropriateness and effectiveness of risk management for compliance with the due diligence obligations of the LkSG and carrying out risk-based control measures.</w:t>
      </w:r>
    </w:p>
    <w:p w14:paraId="4C898CF9" w14:textId="77777777" w:rsidR="0040111F" w:rsidRDefault="00000000">
      <w:r>
        <w:t>In addition to the resources used by Volkswagen Bank GmbH itself for the topic of human rights, there are the following resources at Group level that are also used for Volkswagen Bank GmbH, &gt; Central Investigation Office of the Volkswagen Group, &gt; Human Rights Officer of the Volkswagen Group and &gt; Second line functions of the Volkswagen Group including HR Compliance, Group Security, Occupational Health and Safety, Group Environmental Compliance, Procurement Sustainability.</w:t>
      </w:r>
    </w:p>
    <w:p w14:paraId="53F2076C" w14:textId="77777777" w:rsidR="0040111F" w:rsidRDefault="00000000">
      <w:r>
        <w:t>The measures to ensure compliance with human rights apply both to direct and indirect suppliers as well as to Volkswagen Bank GmbH's own business units within the scope of the LkSG.</w:t>
      </w:r>
    </w:p>
    <w:p w14:paraId="07139859" w14:textId="77777777" w:rsidR="0040111F" w:rsidRDefault="00000000">
      <w:r>
        <w:t>Goals and parameters on the subject of human rights Volkswagen Bank GmbH has introduced preventive measures to avoid possible human rights violations within its own business unit and in the value chain.</w:t>
      </w:r>
    </w:p>
    <w:p w14:paraId="15C84735" w14:textId="77777777" w:rsidR="0040111F" w:rsidRDefault="00000000">
      <w:r>
        <w:t>In addition, Volkswagen Bank GmbH also wants to establish swift conclusion of investigations in the event of suspicions of human rights violations or environmental violations in its own business unit and supply chain.</w:t>
      </w:r>
    </w:p>
    <w:p w14:paraId="3F606A8F" w14:textId="77777777" w:rsidR="0040111F" w:rsidRDefault="00000000">
      <w:r>
        <w:t>To date, no specific, measurable and results-orientated targets have been set outside the implementation of the requirements of the Supply Chain Due Diligence Act in connection with human rights.</w:t>
      </w:r>
    </w:p>
    <w:p w14:paraId="1593CB3F" w14:textId="77777777" w:rsidR="0040111F" w:rsidRDefault="00000000">
      <w:r>
        <w:t>Definitions, methodologies and international standards on which the social risk management framework is based are described especially within 2</w:t>
      </w:r>
      <w:proofErr w:type="gramStart"/>
      <w:r>
        <w:t>, .</w:t>
      </w:r>
      <w:proofErr w:type="gramEnd"/>
    </w:p>
    <w:p w14:paraId="61E8E443" w14:textId="77777777" w:rsidR="0040111F" w:rsidRDefault="00000000">
      <w:r>
        <w:t>Monitoring risk management for human rights is one of the core functions of the Human Rights Officer.</w:t>
      </w:r>
    </w:p>
    <w:p w14:paraId="443AB095" w14:textId="77777777" w:rsidR="0040111F" w:rsidRDefault="00000000">
      <w:proofErr w:type="gramStart"/>
      <w:r>
        <w:lastRenderedPageBreak/>
        <w:t>In order to</w:t>
      </w:r>
      <w:proofErr w:type="gramEnd"/>
      <w:r>
        <w:t xml:space="preserve"> ensure sufficiently ESG-risks related to counterparties Volkswagen Bank GmbH Group has incorporated ESG key questions within the back office depart-ments covering the three pillars Environmental, Social and Governance.</w:t>
      </w:r>
    </w:p>
    <w:p w14:paraId="649A710D" w14:textId="6B9C5742" w:rsidR="0040111F" w:rsidRDefault="00000000">
      <w:r>
        <w:t>Within the back offices a consideration to which extend the counterparty takes social actions and prepares oneself to contribute to safety at work</w:t>
      </w:r>
      <w:r w:rsidR="000F5FEE">
        <w:t>,</w:t>
      </w:r>
      <w:r w:rsidR="004D32CB">
        <w:t xml:space="preserve"> h</w:t>
      </w:r>
      <w:r>
        <w:t>ealth protection, compliance with accident prevention regulations is ensured.</w:t>
      </w:r>
    </w:p>
    <w:p w14:paraId="13EFE0FC" w14:textId="77777777" w:rsidR="0040111F" w:rsidRDefault="00000000">
      <w:r>
        <w:t>Pillar 3 Disclosure Report Environmental, social and governance risks ESG risks 119, Activities, commitments and assets contributing to mitigate social risk For Volkswagen Bank GmbH Group, a whole set of avoiding and mitigation social risks is incorporated within the risk policies.</w:t>
      </w:r>
    </w:p>
    <w:p w14:paraId="7496CE2E" w14:textId="2A896D59" w:rsidR="0040111F" w:rsidRDefault="00000000">
      <w:r>
        <w:t>Exclusions of controversial business and economic practices are therefore integrated into the compliance frameworks and in the lending policies</w:t>
      </w:r>
      <w:r w:rsidR="008B6345">
        <w:t>.</w:t>
      </w:r>
    </w:p>
    <w:p w14:paraId="5870A21C" w14:textId="77777777" w:rsidR="0040111F" w:rsidRDefault="00000000">
      <w:r>
        <w:t>A binding Code of Conduct is as well part of the contracts between the authorized dealer and the brand, and a supplementary compliance guideline flanks the Volkswagen Group's requirements for sustainability in its relationships with business partners.</w:t>
      </w:r>
    </w:p>
    <w:p w14:paraId="7407FF7C" w14:textId="77777777" w:rsidR="0040111F" w:rsidRDefault="00000000">
      <w:r>
        <w:t>This ensures that requirements for national and international requirements and conventions, internal standards and values, such as human rights, labour rights, occupational health and safety and compliance aspects, are met.</w:t>
      </w:r>
    </w:p>
    <w:p w14:paraId="71E126CA" w14:textId="77777777" w:rsidR="0040111F" w:rsidRDefault="00000000">
      <w:r>
        <w:t>Moreover, sufficient monitoring, reporting obligations and mandatory trainings of the employees are incorporated.</w:t>
      </w:r>
    </w:p>
    <w:p w14:paraId="6599FF0E" w14:textId="77777777" w:rsidR="0040111F" w:rsidRDefault="00000000">
      <w:r>
        <w:t>The behaviour and consideration in order to ensure Social aspects are also considered.</w:t>
      </w:r>
    </w:p>
    <w:p w14:paraId="5FDA96AC" w14:textId="77777777" w:rsidR="0040111F" w:rsidRDefault="00000000">
      <w:r>
        <w:t>In addition to social and educational projects, an internal focus is on a comprehensive cyber security strategy to ensure the trust of all stakeholders and the stability of the economic system 100% of the IT systems are ISO 27001 certified.</w:t>
      </w:r>
    </w:p>
    <w:p w14:paraId="5FD3357A" w14:textId="77777777" w:rsidR="0040111F" w:rsidRDefault="00000000">
      <w:r>
        <w:t>Non-compliance with the Code of Conduct can lead to considerable damage, not only for Volkswagen Bank GmbH, but also for employees, business partners and other stakeholders.</w:t>
      </w:r>
    </w:p>
    <w:p w14:paraId="44B75FDD" w14:textId="77777777" w:rsidR="0040111F" w:rsidRDefault="00000000">
      <w:r>
        <w:t>Compliance trainings The contents of the CoC and other internal organizational topics related to governance are communicated to employees in various training sessions.</w:t>
      </w:r>
    </w:p>
    <w:p w14:paraId="49E57342" w14:textId="77777777" w:rsidR="0040111F" w:rsidRDefault="00000000">
      <w:r>
        <w:t>Compliance training at Volkswagen Bank GmbH is based on statutory requirements and the Volkswagen Group's specifications.</w:t>
      </w:r>
    </w:p>
    <w:p w14:paraId="028379E1" w14:textId="77777777" w:rsidR="0040111F" w:rsidRDefault="00000000">
      <w:r>
        <w:t>Preventive compliance work is fundamentally based on employee training measures.</w:t>
      </w:r>
    </w:p>
    <w:p w14:paraId="08E76A7C" w14:textId="77777777" w:rsidR="0040111F" w:rsidRDefault="00000000">
      <w:r>
        <w:t>Preventive compliance work is fundamentally based on communication and awareness-raising measures for employees.</w:t>
      </w:r>
    </w:p>
    <w:p w14:paraId="30ECBDF0" w14:textId="77777777" w:rsidR="0040111F" w:rsidRDefault="00000000">
      <w:r>
        <w:t>The Compliance Helpdesk has also established itself as a central advice center.</w:t>
      </w:r>
    </w:p>
    <w:p w14:paraId="053F7513" w14:textId="77777777" w:rsidR="0040111F" w:rsidRDefault="00000000">
      <w:r>
        <w:lastRenderedPageBreak/>
        <w:t>The Compliance Helpdesk ensures that employees receive appropriate advice on the Code of Conduct and all compliance-relevant topics.</w:t>
      </w:r>
    </w:p>
    <w:p w14:paraId="6E7B1CC6" w14:textId="77777777" w:rsidR="0040111F" w:rsidRDefault="00000000">
      <w:r>
        <w:t>The team answers specific compliance questions for example regarding invitations and gifts as well as sponsoring and general questions from employees and provides support in the implementation of internal company requirements and guidelines.</w:t>
      </w:r>
    </w:p>
    <w:p w14:paraId="040BC956" w14:textId="77777777" w:rsidR="0040111F" w:rsidRDefault="00000000">
      <w:r>
        <w:t>The aim is to provide employees with specific recommendations for future, similar issues and to improve the internal control system.</w:t>
      </w:r>
    </w:p>
    <w:p w14:paraId="5337AB9A" w14:textId="77777777" w:rsidR="0040111F" w:rsidRDefault="00000000">
      <w:r>
        <w:t>In addition, the results of the annual compliance report of are passed on to the Supervisory Board.</w:t>
      </w:r>
    </w:p>
    <w:p w14:paraId="19BF181A" w14:textId="77777777" w:rsidR="0040111F" w:rsidRDefault="00000000">
      <w:r>
        <w:t>Pillar 3 Disclosure Report Environmental, social and governance risks ESG risks 120, Implementation of tools for identification and management of social risk ESG risks are not treated as a separate risk type within the Volkswagen Bank GmbH Group.</w:t>
      </w:r>
    </w:p>
    <w:p w14:paraId="530C592A" w14:textId="77777777" w:rsidR="0040111F" w:rsidRDefault="00000000">
      <w:r>
        <w:t>Measures relating to compliance Risk assessment in accordance with the internal compliance risk assessment Financial Services AG companies have implemented an internal compliance risk assessment .</w:t>
      </w:r>
    </w:p>
    <w:p w14:paraId="1BC5712F" w14:textId="77777777" w:rsidR="0040111F" w:rsidRDefault="00000000">
      <w:r>
        <w:t>In addition, it defines ICRA standards in areas such as the Code of Conduct, whistleblower system, compliance training and communication.</w:t>
      </w:r>
    </w:p>
    <w:p w14:paraId="0093D226" w14:textId="77777777" w:rsidR="0040111F" w:rsidRDefault="00000000">
      <w:r>
        <w:t>Pillar 3 Disclosure Report Environmental, social and governance risks ESG risks 121 Row number Qualitative information Free format, Institution's integration in their governance arrangements of the governance performance of the counterparty, including committees of the highest governance body, committees responsible for deci-sionmaking on economic, environmental, and social topics The Volkswagen Bank GmbH Group offers a wide range of direct banking products, including financing and leasing vehicles from all brands of the VW Group, as well as savings and investment products, credit cards, and current accounts.</w:t>
      </w:r>
    </w:p>
    <w:p w14:paraId="41F1A684" w14:textId="7B192764" w:rsidR="0040111F" w:rsidRDefault="00000000">
      <w:r>
        <w:t>Governance criteria like,</w:t>
      </w:r>
      <w:r w:rsidR="00C90A0F">
        <w:t xml:space="preserve"> </w:t>
      </w:r>
      <w:r>
        <w:t>Precautions regarding data protection and defense cyber criminality</w:t>
      </w:r>
      <w:r w:rsidR="00C90A0F">
        <w:t>,</w:t>
      </w:r>
      <w:r>
        <w:t xml:space="preserve"> Reporting and persecuting compliance violations money laundering etc.</w:t>
      </w:r>
    </w:p>
    <w:p w14:paraId="6E8DDDF5" w14:textId="77777777" w:rsidR="0040111F" w:rsidRDefault="00000000">
      <w:r>
        <w:t>Within the Volkswagen Bank GmbH Group, the avoidance of controversial business and economic activities is firmly integrated into the compliance frameworks.</w:t>
      </w:r>
    </w:p>
    <w:p w14:paraId="5388FAA9" w14:textId="77777777" w:rsidR="0040111F" w:rsidRDefault="00000000">
      <w:r>
        <w:t>In addition, a supplementary compliance policy supports compliance with the sustainability requirements of the VW Group in business relationships.</w:t>
      </w:r>
    </w:p>
    <w:p w14:paraId="49050C92" w14:textId="77777777" w:rsidR="0040111F" w:rsidRDefault="00000000">
      <w:r>
        <w:t>Requirements regarding national and international regulations and conventions, internal norms, and values, such as human rights, labor rights, and compliance aspects, are ensured.</w:t>
      </w:r>
    </w:p>
    <w:p w14:paraId="61C01B72" w14:textId="77777777" w:rsidR="0040111F" w:rsidRDefault="00000000">
      <w:r>
        <w:t>Monitoring and reporting obligations, as well as communication channels and training, are also integrated for employees.</w:t>
      </w:r>
    </w:p>
    <w:p w14:paraId="21E9DF86" w14:textId="59ACEB66" w:rsidR="0040111F" w:rsidRDefault="00000000">
      <w:r>
        <w:lastRenderedPageBreak/>
        <w:t>This ensures the following areas Compliance &amp; Integrity including the protection of economic and human rights</w:t>
      </w:r>
      <w:r w:rsidR="00C90A0F">
        <w:t>,</w:t>
      </w:r>
      <w:r>
        <w:t xml:space="preserve"> Prevention of money laundering, terrorism financing, and criminal activities</w:t>
      </w:r>
      <w:r w:rsidR="00C90A0F">
        <w:t xml:space="preserve">, </w:t>
      </w:r>
      <w:r>
        <w:t>Anti-corruption and fraud prevention Against this background, the Volkswagen Bank GmbH Group has implemented an exclusion list for credit approvals, which excludes financing to high-risk customers in controversial industries business areas outside of the defined intended uses.</w:t>
      </w:r>
    </w:p>
    <w:p w14:paraId="2430DBDE" w14:textId="77777777" w:rsidR="0040111F" w:rsidRDefault="00000000">
      <w:r>
        <w:t>Observing governance aspects play a significant role in the ESG-Scoring light, within the external ESG Score results as well as in the assessment of the ESG key questions Governance criteria like, Precautions regarding data protection and defense cyber criminality Reporting and persecuting compliance violations money laundering etc.</w:t>
      </w:r>
    </w:p>
    <w:p w14:paraId="016F925E" w14:textId="77777777" w:rsidR="0040111F" w:rsidRDefault="00000000">
      <w:r>
        <w:t>Equal rights inclusion, development of gender neutral renumeration Corporate principles considering ESG aspects environmental and climate improvement, social engagement, compliance, development of a sustainability strategy and their organizational incorporation are checked and assessed by credit departments and any relevancies are considered within the credit documentation.</w:t>
      </w:r>
    </w:p>
    <w:p w14:paraId="304ED4E6" w14:textId="77777777" w:rsidR="0040111F" w:rsidRDefault="00000000">
      <w:r>
        <w:t>Here, the focus is particularly on exposures to non-financial corporates operating in carbon-intensive sectors.</w:t>
      </w:r>
    </w:p>
    <w:p w14:paraId="5B4A5099" w14:textId="77777777" w:rsidR="0040111F" w:rsidRDefault="00000000">
      <w:r>
        <w:t>The volume that is not in line with the goals and agreements of the Paris Climate Agreement of the European Union must also be presented transparently.</w:t>
      </w:r>
    </w:p>
    <w:p w14:paraId="4D02E924" w14:textId="77777777" w:rsidR="0040111F" w:rsidRDefault="00000000">
      <w:r>
        <w:t>To identify such counterparties, a list from InfluenceMAP based on the ongoing work of the Carbon Disclosure Project in collaboration with the Climate Accountability Institute was used.</w:t>
      </w:r>
    </w:p>
    <w:p w14:paraId="03B6ED5D" w14:textId="77777777" w:rsidR="0040111F" w:rsidRDefault="00000000">
      <w:r>
        <w:t>The Remuneration Officers main duty is to ensure appropriate, permanent and effective control of the remuneration system and the remuneration of the employees.</w:t>
      </w:r>
    </w:p>
    <w:p w14:paraId="1BBCAFC0" w14:textId="77777777" w:rsidR="0040111F" w:rsidRDefault="00000000">
      <w:r>
        <w:t>In addition, they are required to support the Supervisory Board and the remuneration control committee with their monitoring and structuring duties with respect to all remuneration systems.</w:t>
      </w:r>
    </w:p>
    <w:p w14:paraId="30AF1D9C" w14:textId="77777777" w:rsidR="0040111F" w:rsidRDefault="00000000">
      <w:r>
        <w:t>It also provides assistance with monitoring the appropriate structuring of the remuneration systems for non-management employees, particularly for the head of the risk-controlling and compliance functions as well as for employees who exert a material in- Pillar 3 Disclosure Report Remuneration policy 139 fluence on the companys overall risk profile.</w:t>
      </w:r>
    </w:p>
    <w:p w14:paraId="490FC0BD" w14:textId="77777777" w:rsidR="0040111F" w:rsidRDefault="00000000">
      <w:r>
        <w:t>In addition, it assesses the impact of the remuneration systems on risk, capital and liquidity management and seeks to ensure that they are aligned to the business and risk strategy, which takes due account of the companys assets and sustainability risks.</w:t>
      </w:r>
    </w:p>
    <w:p w14:paraId="7C61EF0B" w14:textId="77777777" w:rsidR="0040111F" w:rsidRDefault="00000000">
      <w:r>
        <w:t xml:space="preserve">Under the remuneration control committees rules of procedure, at least one member must have sufficient specific knowledge and professional experience in the area of risk management and risk controlling, particularly with regard to mechanisms for the alignment </w:t>
      </w:r>
      <w:r>
        <w:lastRenderedPageBreak/>
        <w:t>of the remuneration systems with the companys overall risk appetite and risk strategy and its equity position.</w:t>
      </w:r>
    </w:p>
    <w:p w14:paraId="541C77C6" w14:textId="77777777" w:rsidR="0040111F" w:rsidRDefault="00000000">
      <w:r>
        <w:t>The remuneration policy makes sure that customer and consumer rights and interests are duly taken into account.</w:t>
      </w:r>
    </w:p>
    <w:p w14:paraId="227D80FF" w14:textId="5EBA0276" w:rsidR="0040111F" w:rsidRDefault="00000000">
      <w:r>
        <w:t>The remuneration policy for all employees is gender-neutral</w:t>
      </w:r>
      <w:r w:rsidR="004B4274">
        <w:t xml:space="preserve"> e</w:t>
      </w:r>
      <w:r>
        <w:t>mployees receive equal pay for the same or equivalent work regardless of their gender.</w:t>
      </w:r>
    </w:p>
    <w:p w14:paraId="43CA7DBE" w14:textId="77777777" w:rsidR="0040111F" w:rsidRDefault="00000000">
      <w:r>
        <w:t>Volkswagen Bank GmbHs remuneration policy supports equal pay in practice.</w:t>
      </w:r>
    </w:p>
    <w:p w14:paraId="18CCA600" w14:textId="1449E8DB" w:rsidR="0040111F" w:rsidRDefault="00000000">
      <w:r>
        <w:t xml:space="preserve">In addition to the application of the Pay Transparency Act, various internal committees are responsible for ensuring equal pay </w:t>
      </w:r>
      <w:r w:rsidR="00EC7E5F">
        <w:t>enumeration</w:t>
      </w:r>
      <w:r>
        <w:t xml:space="preserve"> Committee and Remuneration Commission.</w:t>
      </w:r>
    </w:p>
    <w:p w14:paraId="7E090B4A" w14:textId="77777777" w:rsidR="0040111F" w:rsidRDefault="00000000">
      <w:r>
        <w:t>The neutral framework is provided by the Variable Remuneration company agreement, the existing salary bands and job evaluation.</w:t>
      </w:r>
    </w:p>
    <w:p w14:paraId="5B0BF76A" w14:textId="0C91A371" w:rsidR="0040111F" w:rsidRDefault="00000000">
      <w:r>
        <w:t xml:space="preserve">The remuneration systems are structured in such a way as to ensure that they are not inconsistent with the monitoring function of the control units </w:t>
      </w:r>
      <w:r w:rsidR="00BE12E8">
        <w:t>r</w:t>
      </w:r>
      <w:r>
        <w:t>isk management, compliance, back office and internal auditing.</w:t>
      </w:r>
    </w:p>
    <w:p w14:paraId="751F7D6A" w14:textId="77777777" w:rsidR="0040111F" w:rsidRDefault="00000000">
      <w:r>
        <w:t>Overall, remuneration in the control units permits adequate human resources in terms of both quantity and quality and primarily Pillar 3 Disclosure Report Remuneration policy 140 comprises fixed components.</w:t>
      </w:r>
    </w:p>
    <w:p w14:paraId="541B3887" w14:textId="77777777" w:rsidR="0040111F" w:rsidRDefault="00000000">
      <w:r>
        <w:t>Employees may not restrict or nullify the risk-orientation of variable remuneration by means of hedging or other counter measures.</w:t>
      </w:r>
    </w:p>
    <w:p w14:paraId="335477F9" w14:textId="77777777" w:rsidR="0040111F" w:rsidRDefault="00000000">
      <w:r>
        <w:t>Reasonable remuneration in line with customary market practices is paid.</w:t>
      </w:r>
    </w:p>
    <w:p w14:paraId="4A8B58A2" w14:textId="77777777" w:rsidR="0040111F" w:rsidRDefault="00000000">
      <w:r>
        <w:t>The remuneration framework is aligned to the value of the function performed.</w:t>
      </w:r>
    </w:p>
    <w:p w14:paraId="5ED41C23" w14:textId="77777777" w:rsidR="0040111F" w:rsidRDefault="00000000">
      <w:r>
        <w:t>These are assigned to basic salary bands and a bonus framework that applies to all the functions of these employee levels and salary groups.</w:t>
      </w:r>
    </w:p>
    <w:p w14:paraId="0A484A07" w14:textId="77777777" w:rsidR="0040111F" w:rsidRDefault="00000000">
      <w:r>
        <w:t>The remuneration framework for the control functions is also based on the value of these functions.</w:t>
      </w:r>
    </w:p>
    <w:p w14:paraId="124CA3D2" w14:textId="77777777" w:rsidR="0040111F" w:rsidRDefault="00000000">
      <w:r>
        <w:t>This ensures that tasks of the same value are assigned to the same remuneration framework and that the control activity is not restricted.</w:t>
      </w:r>
    </w:p>
    <w:p w14:paraId="21356863" w14:textId="77777777" w:rsidR="0040111F" w:rsidRDefault="00000000">
      <w:r>
        <w:t>In addition to market practice, the remuneration levels and structures within the Volkswagen Group are taken into account for the purposes of determining remuneration levels to ensure appropriate employee mobility between the Group companies.</w:t>
      </w:r>
    </w:p>
    <w:p w14:paraId="18F2612E" w14:textId="77777777" w:rsidR="0040111F" w:rsidRDefault="00000000">
      <w:r>
        <w:lastRenderedPageBreak/>
        <w:t>The individual monthly salary ensures basic remuneration sufficient to cover the cost of living, allowing the individual employee to align their performance to the companys interests without becoming dependent on the variable remuneration.</w:t>
      </w:r>
    </w:p>
    <w:p w14:paraId="2586D291" w14:textId="7276CA42" w:rsidR="0040111F" w:rsidRDefault="00000000">
      <w:r>
        <w:t>Employees coming within the scope of the collective bargain agreement receive variable remuneration in line with that agreement.</w:t>
      </w:r>
    </w:p>
    <w:p w14:paraId="4048C8A3" w14:textId="77777777" w:rsidR="0040111F" w:rsidRDefault="00000000">
      <w:r>
        <w:t>The remuneration system recompenses the individuals performance and gives employees a share of the profits earned by Volkswagen Bank GmbH and the Volkswagen Group.</w:t>
      </w:r>
    </w:p>
    <w:p w14:paraId="4345E563" w14:textId="77777777" w:rsidR="0040111F" w:rsidRDefault="00000000">
      <w:r>
        <w:t>Negative contributions to performance reduce the amount of the variable remuneration, including in the event of premature termination of the employment contract.</w:t>
      </w:r>
    </w:p>
    <w:p w14:paraId="6B7DEE70" w14:textId="77777777" w:rsidR="0040111F" w:rsidRDefault="00000000">
      <w:r>
        <w:t>This ensures that any negative deviations in the individual contribution to the companys performance may result in a reduction in or even the full loss of the variable remuneration.</w:t>
      </w:r>
    </w:p>
    <w:p w14:paraId="593138F8" w14:textId="77777777" w:rsidR="0040111F" w:rsidRDefault="00000000">
      <w:r>
        <w:t>The ESG factor introduced in 2023 comprises the following components in equal parts, the decarbonization index components at the Group level in the case of the environment E criterion and female Pillar 3 Disclosure Report Remuneration policy 142 representation in management at the brand level in the case of the social S criterion.</w:t>
      </w:r>
    </w:p>
    <w:p w14:paraId="50636CB7" w14:textId="77777777" w:rsidR="0040111F" w:rsidRDefault="00000000">
      <w:r>
        <w:t>The aim is to achieve a permanent reduction in carbon emissions and to offset carbon dioxide CO2 emissions to secure a zero-carbon global economy in the long term.</w:t>
      </w:r>
    </w:p>
    <w:p w14:paraId="114E9488" w14:textId="77777777" w:rsidR="0040111F" w:rsidRDefault="00000000">
      <w:r>
        <w:t>The long-term bonus takes account of internal and external success factors and reflects the development of Group enterprise value and management performance.</w:t>
      </w:r>
    </w:p>
    <w:p w14:paraId="64B3ECB0" w14:textId="7F8A3F73" w:rsidR="0040111F" w:rsidRDefault="00000000">
      <w:r>
        <w:t>However, payment of the variable remuneration components does not depend only on solely economic parameters but also on compliance with the culture and integrity rules in force in the Volkswagen Group and at Volkswagen Bank GmbH.</w:t>
      </w:r>
    </w:p>
    <w:sectPr w:rsidR="004011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03971888">
    <w:abstractNumId w:val="8"/>
  </w:num>
  <w:num w:numId="2" w16cid:durableId="465127267">
    <w:abstractNumId w:val="6"/>
  </w:num>
  <w:num w:numId="3" w16cid:durableId="833833498">
    <w:abstractNumId w:val="5"/>
  </w:num>
  <w:num w:numId="4" w16cid:durableId="205338795">
    <w:abstractNumId w:val="4"/>
  </w:num>
  <w:num w:numId="5" w16cid:durableId="1400982480">
    <w:abstractNumId w:val="7"/>
  </w:num>
  <w:num w:numId="6" w16cid:durableId="2044357380">
    <w:abstractNumId w:val="3"/>
  </w:num>
  <w:num w:numId="7" w16cid:durableId="1937710924">
    <w:abstractNumId w:val="2"/>
  </w:num>
  <w:num w:numId="8" w16cid:durableId="1983191695">
    <w:abstractNumId w:val="1"/>
  </w:num>
  <w:num w:numId="9" w16cid:durableId="94654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7FA"/>
    <w:rsid w:val="000E01D2"/>
    <w:rsid w:val="000F5FEE"/>
    <w:rsid w:val="00110261"/>
    <w:rsid w:val="0015074B"/>
    <w:rsid w:val="001975C3"/>
    <w:rsid w:val="0029639D"/>
    <w:rsid w:val="00326F90"/>
    <w:rsid w:val="00376790"/>
    <w:rsid w:val="003F4D7B"/>
    <w:rsid w:val="0040111F"/>
    <w:rsid w:val="004B4274"/>
    <w:rsid w:val="004D32CB"/>
    <w:rsid w:val="004F5755"/>
    <w:rsid w:val="005B753F"/>
    <w:rsid w:val="00625A1F"/>
    <w:rsid w:val="00664B17"/>
    <w:rsid w:val="008B6345"/>
    <w:rsid w:val="00A04017"/>
    <w:rsid w:val="00AA1D8D"/>
    <w:rsid w:val="00B44CB1"/>
    <w:rsid w:val="00B47730"/>
    <w:rsid w:val="00BE12E8"/>
    <w:rsid w:val="00C90A0F"/>
    <w:rsid w:val="00CB0664"/>
    <w:rsid w:val="00CE3F19"/>
    <w:rsid w:val="00D16081"/>
    <w:rsid w:val="00EC7E5F"/>
    <w:rsid w:val="00F074A9"/>
    <w:rsid w:val="00F66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CC7CA"/>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6813</Words>
  <Characters>38835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23</cp:revision>
  <dcterms:created xsi:type="dcterms:W3CDTF">2013-12-23T23:15:00Z</dcterms:created>
  <dcterms:modified xsi:type="dcterms:W3CDTF">2025-08-03T12:22:00Z</dcterms:modified>
  <cp:category/>
</cp:coreProperties>
</file>