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FFB28" w14:textId="77777777" w:rsidR="00D203CC" w:rsidRDefault="00000000">
      <w:r>
        <w:t>Pillar 3 Disclosure Report Risk Management Objectives and Policy In the Volkswagen Bank GmbH Group, risk is defined as the danger of loss or damage that could occur if an expected future development turns out to be less favorable than planned.</w:t>
      </w:r>
    </w:p>
    <w:p w14:paraId="3632EA00" w14:textId="77777777" w:rsidR="00D203CC" w:rsidRDefault="00000000">
      <w:r>
        <w:t>The risk management system comprises a framework of risk principles, organizational structures and processes for assessing and monitoring risks.</w:t>
      </w:r>
    </w:p>
    <w:p w14:paraId="5A47CBE1" w14:textId="77777777" w:rsidR="00D203CC" w:rsidRDefault="00000000">
      <w:r>
        <w:t>This function includes drawing up risk policy guidelines, developing and maintaining methodologies and processes relevant to risk management as well as issuing and monitoring international framework standards for the procedures to be used on a Europe-wide basis.</w:t>
      </w:r>
    </w:p>
    <w:p w14:paraId="0F655454" w14:textId="77777777" w:rsidR="00D203CC" w:rsidRDefault="00000000">
      <w:r>
        <w:t>Risk Management is therefore responsible for identifying possible risks, analyzing, quantifying and assessing risks, and for determining the resulting measures to manage the risks.</w:t>
      </w:r>
    </w:p>
    <w:p w14:paraId="3D60C8F9" w14:textId="77777777" w:rsidR="00D203CC" w:rsidRDefault="00000000">
      <w:r>
        <w:t>The risk strategy describes the main risk management goals and action plans for each category of risk taking into account the business policy focus, risk tolerance and risk appetite.</w:t>
      </w:r>
    </w:p>
    <w:p w14:paraId="450AC39C" w14:textId="77777777" w:rsidR="00D203CC" w:rsidRDefault="00000000">
      <w:r>
        <w:t>A pronounced risk culture entrenched in the company and encompassing all employees forms part of responsible corporate governance and is the basis of efficient and sustained risk management.</w:t>
      </w:r>
    </w:p>
    <w:p w14:paraId="7D60B3F9" w14:textId="77777777" w:rsidR="00D203CC" w:rsidRDefault="00000000">
      <w:r>
        <w:t>More and more powers to issue Pillar 3 Disclosure Report Risk Management Objectives and Policy statutory instruments are being granted in the context of European regulations and directives and this is likely to result in a large quantity of new and revised delegated regulations and directives from the European banking supervisory authority over the next few years.</w:t>
      </w:r>
    </w:p>
    <w:p w14:paraId="01E54F59" w14:textId="77777777" w:rsidR="00D203CC" w:rsidRDefault="00000000">
      <w:r>
        <w:t>Failure to comply in full with the Pillar 3 Disclosure Report Risk Management Objectives and Policy regulatory minimum capital requirement necessitates a deduction from the Common Equity Tier 1 capital.</w:t>
      </w:r>
    </w:p>
    <w:p w14:paraId="5521AE6C" w14:textId="77777777" w:rsidR="00D203CC" w:rsidRDefault="00000000">
      <w:r>
        <w:t>The necessary IT is scheduled for gradual implementation at Volkswagen Bank GmbH by June 30, 2024 in ac There are regulatory effects arising from the stipulations concerning interest rate risk, which include the guidelines on interest rate risks for banking book and credit spread risk arising from nontrading book activities .</w:t>
      </w:r>
    </w:p>
    <w:p w14:paraId="082D3BB5" w14:textId="77777777" w:rsidR="00D203CC" w:rsidRDefault="00000000">
      <w:r>
        <w:t>The EBA has presented the final draft of Regulatory Technical Standards for the IRRBB standardized approach to this end.</w:t>
      </w:r>
    </w:p>
    <w:p w14:paraId="4A584A66" w14:textId="77777777" w:rsidR="00D203CC" w:rsidRDefault="00000000">
      <w:r>
        <w:t>The EBA has also presented to the European Commission the final draft of Regulatory Technical Standards for the supervisory IRRBB outlier tests, which specify the six supervisory shock scenarios plus the criteria to be used to assess whether there is a strong decline in the net interest income or in the economic value of equity that could trigger supervisory measures.</w:t>
      </w:r>
    </w:p>
    <w:p w14:paraId="382AF502" w14:textId="77777777" w:rsidR="00D203CC" w:rsidRDefault="00000000">
      <w:r>
        <w:lastRenderedPageBreak/>
        <w:t>DORA is intended to establish a standardized framework for the effective and all-inclusive management of cybersecurity risk and ICT risk for financial market participants and critical ICT service providers as defined in the Regulation.</w:t>
      </w:r>
    </w:p>
    <w:p w14:paraId="63063247" w14:textId="77777777" w:rsidR="00D203CC" w:rsidRDefault="00000000">
      <w:r>
        <w:t>The Guide focuses on seven key areas, a the responsibilities of the management body, b the scope of application of the data governance framework, c key roles and responsibilities for data governance, d the implementation of an integrated data architecture at group level, e the effectiveness of data quality controls, f the timeliness of internal risk reporting and g implementation programs.</w:t>
      </w:r>
    </w:p>
    <w:p w14:paraId="7FC3C4DA" w14:textId="77777777" w:rsidR="00D203CC" w:rsidRDefault="00000000">
      <w:r>
        <w:t>It is also tackling the subject from the governance side, with a Head of Data Governance ensuring there is an appropriate governance framework in place and that data quality will be adequate for regulatory reporting and internal management purposes.</w:t>
      </w:r>
    </w:p>
    <w:p w14:paraId="1463D117" w14:textId="77777777" w:rsidR="00D203CC" w:rsidRDefault="00000000">
      <w:r>
        <w:t>The importance of factoring in climate and environmental risks, including transition risk, in risk management continues to grow in light of the stricter regulatory requirements anticipated.</w:t>
      </w:r>
    </w:p>
    <w:p w14:paraId="5459166D" w14:textId="77777777" w:rsidR="00D203CC" w:rsidRDefault="00000000">
      <w:r>
        <w:t>The requirements of Commission Implementing Regulation 20222453 concerning Article 449a CRR regarding the disclosure of environmental, social and governance risks, which has now been published and has entered into force, are being implemented as part of the same project.</w:t>
      </w:r>
    </w:p>
    <w:p w14:paraId="78BE40D7" w14:textId="77777777" w:rsidR="00D203CC" w:rsidRDefault="00000000">
      <w:r>
        <w:t>This regulation describes the disclosure of extensive sustainability-related information at staggered intervals, with the initial set of ESG information being published in the December 31, 2022 disclosure report, the green asset ratio being disclosed as of December 31 2023 and Scope 1, 2, and -3 CO2 emissions being disclosed as of June 30, 2024.</w:t>
      </w:r>
    </w:p>
    <w:p w14:paraId="35CA71DD" w14:textId="77777777" w:rsidR="00D203CC" w:rsidRDefault="00000000">
      <w:r>
        <w:t>Th opposite effect will be seen in the area of emissions intensity, with an increase in the proportion of battery-powered vehicles financed and leased causing CO2 emissions to fall relative to the Pillar 3 Disclosure Report Risk Management Objectives and Policy portfolio of loans and receivables over the next few years.</w:t>
      </w:r>
    </w:p>
    <w:p w14:paraId="327F0B92" w14:textId="77777777" w:rsidR="00D203CC" w:rsidRDefault="00000000">
      <w:r>
        <w:t>Vehicles with combustion engines will still be financed in the future, so measures to offset these emissions are currently being investigated.</w:t>
      </w:r>
    </w:p>
    <w:p w14:paraId="4EEBA32D" w14:textId="77777777" w:rsidR="00D203CC" w:rsidRDefault="00000000">
      <w:r>
        <w:t>Volkswagen Bank GmbH is currently involved in a general intensive review of climate-related and environmental risks that could be drivers of existing categories of risk and that are considered in the identification, assessment, monitoring and management of the categories of risk.</w:t>
      </w:r>
    </w:p>
    <w:p w14:paraId="40DFC599" w14:textId="77777777" w:rsidR="00D203CC" w:rsidRDefault="00000000">
      <w:r>
        <w:t>The draft proposes that as part of this, strategy development will have to be based on a thorough, forward-looking analysis of the business model.</w:t>
      </w:r>
    </w:p>
    <w:p w14:paraId="63AC46A9" w14:textId="77777777" w:rsidR="00D203CC" w:rsidRDefault="00000000">
      <w:r>
        <w:t>Changed environmental conditions and the transition to sustainable operation will also be factored in over an appropriately long period, taking account of possible developments, when defining and adapting the business strategy in future.</w:t>
      </w:r>
    </w:p>
    <w:p w14:paraId="631FB78E" w14:textId="77777777" w:rsidR="00D203CC" w:rsidRDefault="00000000">
      <w:r>
        <w:lastRenderedPageBreak/>
        <w:t>Finally, the Corporate Sustainability Reporting Directive has entered into force in the reporting year and is now to be implemented in national law.</w:t>
      </w:r>
    </w:p>
    <w:p w14:paraId="52D1AD95" w14:textId="77777777" w:rsidR="00D203CC" w:rsidRDefault="00000000">
      <w:r>
        <w:t>The sustainability and transformation strategy and the transition plans with defined target dates for reducing CO2 emissions will also be covered by the disclosure requirements.</w:t>
      </w:r>
    </w:p>
    <w:p w14:paraId="50FD15A7" w14:textId="77777777" w:rsidR="00D203CC" w:rsidRDefault="00000000">
      <w:r>
        <w:t>All the units involved such as Risk Management, Controlling, Accounting, Legal Affairs, Compliance, Antitrust Law, Treasury, IT are integrated in the process.</w:t>
      </w:r>
    </w:p>
    <w:p w14:paraId="1834906C" w14:textId="77777777" w:rsidR="00D203CC" w:rsidRDefault="00000000">
      <w:r>
        <w:t>Pillar 3 Disclosure Report Risk Management Objectives and Policy In the Volkswagen Bank GmbH Group, risk is defined as the danger of loss or damage that could occur if an expected future development turns out to be less favorable than planned.</w:t>
      </w:r>
    </w:p>
    <w:p w14:paraId="3395302A" w14:textId="77777777" w:rsidR="00D203CC" w:rsidRDefault="00000000">
      <w:r>
        <w:t>This includes the processes which have been established for liquidity risk management.</w:t>
      </w:r>
    </w:p>
    <w:p w14:paraId="7D65862F" w14:textId="77777777" w:rsidR="00D203CC" w:rsidRDefault="00000000">
      <w:r>
        <w:t>In this connection, it seeks to ensure a balance and diversity in the knowledge, capabilities and experience of all the members of the governing body in question.</w:t>
      </w:r>
    </w:p>
    <w:p w14:paraId="3AD9AB7E" w14:textId="77777777" w:rsidR="00D203CC" w:rsidRDefault="00000000">
      <w:r>
        <w:t>Above all, Volkswagen Bank GmbH endeavors to achieve diversity in terms of age, gender, geographical origin, as well as educational and professional background with, in particular, appropriate consideration of women.</w:t>
      </w:r>
    </w:p>
    <w:p w14:paraId="4B94C256" w14:textId="77777777" w:rsidR="00D203CC" w:rsidRDefault="00000000">
      <w:r>
        <w:t>These constraints form the mandatory outer framework of the central risk management system, within which the divisionsmarkets can operate in terms of their business policy activities, planning, decisions, etc.</w:t>
      </w:r>
    </w:p>
    <w:p w14:paraId="24F0349C" w14:textId="77777777" w:rsidR="00D203CC" w:rsidRDefault="00000000">
      <w:r>
        <w:t>Compliance with the minimum requirements for recognizing this credit risk mitigation technique in accordance with the CRR is ensured in such cases.</w:t>
      </w:r>
    </w:p>
    <w:p w14:paraId="2E1F1692" w14:textId="77777777" w:rsidR="00D203CC" w:rsidRDefault="00000000">
      <w:r>
        <w:t>The objective of operational risk management is to present operational risks transparently and to initiate precautionary or corrective measures with the aim of preventing or, when this is not possible, mitigating the risks or losses.</w:t>
      </w:r>
    </w:p>
    <w:p w14:paraId="79B1A6F8" w14:textId="77777777" w:rsidR="00D203CC" w:rsidRDefault="00000000">
      <w:r>
        <w:t>Operational risk is managed by the companiesdivisions operational risk units on the basis of the guidelines in force and the requirements laid down by the special operational risk units responsible for specific risk categories IT, IntegrityLegal &amp; Compliance, and Human Resources &amp; Organization.</w:t>
      </w:r>
    </w:p>
    <w:p w14:paraId="2F5F6052" w14:textId="77777777" w:rsidR="00D203CC" w:rsidRDefault="00000000">
      <w:r>
        <w:t>The compliance requirements for the Volkswagen Bank GmbH Group are specified centrally and must be implemented autonomously in the local companies.</w:t>
      </w:r>
    </w:p>
    <w:p w14:paraId="78FEF6BD" w14:textId="77777777" w:rsidR="00D203CC" w:rsidRDefault="00000000">
      <w:r>
        <w:t>A further check is carried out to establish whether the activity to be outsourced is permitted outsourcing or prohibited for regulatory reasons.</w:t>
      </w:r>
    </w:p>
    <w:p w14:paraId="684C9F67" w14:textId="77777777" w:rsidR="00D203CC" w:rsidRDefault="00000000">
      <w:r>
        <w:t>The BCM 2nd line applies a continuous improvement process to ensure the sustainable development of preventive and reactive measures and structures.</w:t>
      </w:r>
    </w:p>
    <w:p w14:paraId="5E8C1E17" w14:textId="77777777" w:rsidR="00D203CC" w:rsidRDefault="00000000">
      <w:r>
        <w:t>Risk Management is responsible for monitoring and reporting on interest rate risk.</w:t>
      </w:r>
    </w:p>
    <w:p w14:paraId="406B32DF" w14:textId="77777777" w:rsidR="00D203CC" w:rsidRDefault="00000000">
      <w:r>
        <w:lastRenderedPageBreak/>
        <w:t>For us, sustainability means striving to achieve economic, social and ecological goals simultaneously and with the same priority.</w:t>
      </w:r>
    </w:p>
    <w:p w14:paraId="6B8B58AB" w14:textId="77777777" w:rsidR="00D203CC" w:rsidRDefault="00000000">
      <w:r>
        <w:t>This broad-based approach not only supports sustainable development but also reinforces our compan is an integral component of both strategies.</w:t>
      </w:r>
    </w:p>
    <w:p w14:paraId="2C611867" w14:textId="5C9AD7CD" w:rsidR="00D203CC" w:rsidRDefault="00000000">
      <w:r>
        <w:t>Pillar 3 Disclosure Report Environmental, Social and Governance Risks ESG risks Group stakeholders</w:t>
      </w:r>
      <w:r w:rsidR="00FF7A71">
        <w:t>, i</w:t>
      </w:r>
      <w:r>
        <w:t>nvestors, employees, customers, NGOs have high expectations of the Comal as an employer.</w:t>
      </w:r>
    </w:p>
    <w:p w14:paraId="23F1F9D7" w14:textId="77777777" w:rsidR="00D203CC" w:rsidRDefault="00000000">
      <w:r>
        <w:t>Under our MOBILITY2030 strategy, we at Volkswagen Bank GmbH have defined five strategic dimensolutions throughout the entire vehicle 1.</w:t>
      </w:r>
    </w:p>
    <w:p w14:paraId="4EC85085" w14:textId="77777777" w:rsidR="00D203CC" w:rsidRDefault="00000000">
      <w:r>
        <w:t>By expressly integrating sustainability as a dimension of our overall strategy, we are highlighting the importance of this aspect for the Volkswagen Bank GmbH Group.</w:t>
      </w:r>
    </w:p>
    <w:p w14:paraId="75C5CDD0" w14:textId="77777777" w:rsidR="00D203CC" w:rsidRDefault="00000000">
      <w:r>
        <w:t>In doing so, we are particularly concentrating on environmentally friendly products, workflows and IT as well as the long-term achievement of climate neutrality subject to the use of possible compensation measures.</w:t>
      </w:r>
    </w:p>
    <w:p w14:paraId="40759A0D" w14:textId="77777777" w:rsidR="00D203CC" w:rsidRDefault="00000000">
      <w:r>
        <w:t>Specifically, this means a clear focus on reducing carbon emissions.</w:t>
      </w:r>
    </w:p>
    <w:p w14:paraId="7AA3B75E" w14:textId="77777777" w:rsidR="00D203CC" w:rsidRDefault="00000000">
      <w:r>
        <w:t>Progress towards carbon neutrality is to be measured using a specific key performance indicator in order to assess the effectiveness of the measures and initiatives taken.</w:t>
      </w:r>
    </w:p>
    <w:p w14:paraId="75BE7866" w14:textId="77777777" w:rsidR="00D203CC" w:rsidRDefault="00000000">
      <w:r>
        <w:t>Across Europe, we aim to reduce our emissions by 50% by 2025 compared to 2022 and to achieve climate neutrality including carbon offsetting in all our markets by 2030 at the latest.</w:t>
      </w:r>
    </w:p>
    <w:p w14:paraId="271DC66F" w14:textId="77777777" w:rsidR="00D203CC" w:rsidRDefault="00000000">
      <w:r>
        <w:t>Pillar 3 Disclosure Report Environmental, Social and Governance Risks ESG risks On average, the vehicles currently being financed by the Volkswagen Bank GmbH Group currently have lower carbon emissions than anticipated in the decarbonization path set by the International Energy Agency in its net-zero 2050 scenario.</w:t>
      </w:r>
    </w:p>
    <w:p w14:paraId="3C526106" w14:textId="77777777" w:rsidR="00D203CC" w:rsidRDefault="00000000">
      <w:r>
        <w:t>To help dealers reduce their own carbon footprint, we offer attractive financing for charging infrastructure including photovoltaic systems or investments in energy-efficient construction and refurbishment, among other things.</w:t>
      </w:r>
    </w:p>
    <w:p w14:paraId="3F60EEB5" w14:textId="77777777" w:rsidR="00D203CC" w:rsidRDefault="00000000">
      <w:r>
        <w:t>To achieve carbon-neutral business operations by 2030 at the latest, we have implemented an environmental management system in accordance with the DIN EN ISO 14001 standard.</w:t>
      </w:r>
    </w:p>
    <w:p w14:paraId="0D6F334E" w14:textId="77777777" w:rsidR="00D203CC" w:rsidRDefault="00000000">
      <w:r>
        <w:t xml:space="preserve">Emissions of our fleet of company cars Pillar 3 Disclosure Report Environmental, Social and Governance Risks ESG risks </w:t>
      </w:r>
      <w:proofErr w:type="gramStart"/>
      <w:r>
        <w:t>The</w:t>
      </w:r>
      <w:proofErr w:type="gramEnd"/>
      <w:r>
        <w:t xml:space="preserve"> core elements of our measures for reducing emissions are green electricity, green heat and sustainable company vehicles.</w:t>
      </w:r>
    </w:p>
    <w:p w14:paraId="7E0FF380" w14:textId="77777777" w:rsidR="00D203CC" w:rsidRDefault="00000000">
      <w:r>
        <w:t>As we will be offsetting unavoidable residual emissions, we will achieve carbon neutrality in our national and international business operations and IT by 2030 at the latest.</w:t>
      </w:r>
    </w:p>
    <w:p w14:paraId="44FD703C" w14:textId="77777777" w:rsidR="00D203CC" w:rsidRDefault="00000000">
      <w:r>
        <w:lastRenderedPageBreak/>
        <w:t>The following initiatives exemplify the range of actions that we are taking to achieve our strategic sustainability goals.</w:t>
      </w:r>
    </w:p>
    <w:p w14:paraId="49C77581" w14:textId="77777777" w:rsidR="00D203CC" w:rsidRDefault="00000000">
      <w:r>
        <w:t>Support for the United Nations Sustainable Development Goals We are supporting the United Nations Sustainable Development Goals.</w:t>
      </w:r>
    </w:p>
    <w:p w14:paraId="03F3A930" w14:textId="3D271A02" w:rsidR="00D203CC" w:rsidRDefault="00000000">
      <w:r>
        <w:t xml:space="preserve">With our sustainability strategy and our specific sustainable business activities, we work both externally and internally towards achieving the following </w:t>
      </w:r>
      <w:proofErr w:type="gramStart"/>
      <w:r>
        <w:t>SDGs in particular</w:t>
      </w:r>
      <w:proofErr w:type="gramEnd"/>
      <w:r w:rsidR="00AF2CED">
        <w:t>.</w:t>
      </w:r>
    </w:p>
    <w:p w14:paraId="35AE4951" w14:textId="77777777" w:rsidR="00D203CC" w:rsidRDefault="00000000">
      <w:r>
        <w:t>The focus was on ESG-relevant risk, data and regulatory matters.</w:t>
      </w:r>
    </w:p>
    <w:p w14:paraId="7A3F68B6" w14:textId="77777777" w:rsidR="00D203CC" w:rsidRDefault="00000000">
      <w:r>
        <w:t>Examples of its ing program and the publication of ESG factors and new performance indicators in the Disclosure Report as well as the establishment of a green loan framework, the publication of ESG special reports as a foundation for future integration into regular risk management reporting, the development of the sustainability strategy, the provision of staff training in ESG matters and the integration of ESG risks into the corporate lending process, including the rollout in the international markets of the Volkswagen Bank GmbH Group.</w:t>
      </w:r>
    </w:p>
    <w:p w14:paraId="6DA10879" w14:textId="77777777" w:rsidR="00D203CC" w:rsidRDefault="00000000">
      <w:r>
        <w:t>The task force is responsible for quantifying the financed emissions of Volkswagen Bank GmbH Group in accordance with the PCAF standard.</w:t>
      </w:r>
    </w:p>
    <w:p w14:paraId="55CEFB9F" w14:textId="77777777" w:rsidR="00D203CC" w:rsidRDefault="00000000">
      <w:r>
        <w:t>In addition, it aims to develop methods and solutions that cover the different perspectives and requirements from the Pillar 3 Disclosure Report Environmental, Social and Governance Risks ESG risks cording to the PCAF standard, this particularly entails disclosure requirements and stakeholder communications.</w:t>
      </w:r>
    </w:p>
    <w:p w14:paraId="0097F1BC" w14:textId="77777777" w:rsidR="00D203CC" w:rsidRDefault="00000000">
      <w:r>
        <w:t>The focus is on the further development of green financing and deposit-taking products, the expansion of relevant partnerships and the establishment of a framework for achieving our green volume targets.</w:t>
      </w:r>
    </w:p>
    <w:p w14:paraId="60216D25" w14:textId="77777777" w:rsidR="00D203CC" w:rsidRDefault="00000000">
      <w:r>
        <w:t>In particular, the Netherlands have been advising national dealers since 2020 on tool-based measures for reducing the carbon footprint of the individual dealership operations.</w:t>
      </w:r>
    </w:p>
    <w:p w14:paraId="2A7B3F41" w14:textId="1CF50246" w:rsidR="00D203CC" w:rsidRDefault="00000000">
      <w:r>
        <w:t xml:space="preserve">Partnership with </w:t>
      </w:r>
      <w:proofErr w:type="spellStart"/>
      <w:r>
        <w:t>Naturschutzbund</w:t>
      </w:r>
      <w:proofErr w:type="spellEnd"/>
      <w:r>
        <w:t xml:space="preserve"> Deutschland</w:t>
      </w:r>
      <w:r w:rsidR="00A26FAF">
        <w:t xml:space="preserve">, </w:t>
      </w:r>
      <w:r w:rsidR="00AF2CED">
        <w:t>i</w:t>
      </w:r>
      <w:r>
        <w:t>n addition to our bank-specific initiatives, we are also committed to environmental and climate protection.</w:t>
      </w:r>
    </w:p>
    <w:p w14:paraId="553668C5" w14:textId="77777777" w:rsidR="00D203CC" w:rsidRDefault="00000000">
      <w:r>
        <w:t>Our joint focus is on moorland protection as a highly effective climate protection measure together with the positive impact on biodiversity.</w:t>
      </w:r>
    </w:p>
    <w:p w14:paraId="235E2456" w14:textId="77777777" w:rsidR="00D203CC" w:rsidRDefault="00000000">
      <w:r>
        <w:t>The aim is to improve biodiversity and flood protection.</w:t>
      </w:r>
    </w:p>
    <w:p w14:paraId="6DA4B7C1" w14:textId="77777777" w:rsidR="00D203CC" w:rsidRDefault="00000000">
      <w:r>
        <w:t>In addition to general market observation on matters relating to sustainability and emobility, this also involves a differentiated view of strategies, customer expectations, products and advertising initiatives.</w:t>
      </w:r>
    </w:p>
    <w:p w14:paraId="632A5003" w14:textId="77777777" w:rsidR="00D203CC" w:rsidRDefault="00000000">
      <w:r>
        <w:t xml:space="preserve">This market monitoring is supplemented by the activities performed by t Pillar 3 Disclosure Report Environmental, Social and Governance Risks ESG risks The risk strategy defines the </w:t>
      </w:r>
      <w:r>
        <w:lastRenderedPageBreak/>
        <w:t>basic understanding and lays the framework for ESG activities for the future by defining the main elements of the risk strategy.</w:t>
      </w:r>
    </w:p>
    <w:p w14:paraId="694C6851" w14:textId="77777777" w:rsidR="00D203CC" w:rsidRDefault="00000000">
      <w:r>
        <w:t>At the same time, the focus area of sustainability has become a further component of the risk culture principles as sustainability risks are handled with greater sory expectations published in its guide on climate-related and environmental risks are incorporated ESG risks are not treated as a separate risk type within the Volkswagen Bank GmbH Group.</w:t>
      </w:r>
    </w:p>
    <w:p w14:paraId="334AD47A" w14:textId="77777777" w:rsidR="00D203CC" w:rsidRDefault="00000000">
      <w:r>
        <w:t>This entrenches the management relevance of sustainability at the highest decision-making level and simultaneously creates the basis for driving forward ESG initiatives on a Group-wide basis and across individual business units.</w:t>
      </w:r>
    </w:p>
    <w:p w14:paraId="58C6191F" w14:textId="77777777" w:rsidR="00D203CC" w:rsidRDefault="00000000">
      <w:r>
        <w:t>The Sustainability Officer is, for example, responsible for aspects of the ESG dition, he sets the framework for consistent and comprehensive reporting and ensures that regulatory and market developments touching on ESG matters are monitored and that, where necessary, preliminary impact and gap analyses are initiated.</w:t>
      </w:r>
    </w:p>
    <w:p w14:paraId="42BE9B12" w14:textId="77777777" w:rsidR="00D203CC" w:rsidRDefault="00000000">
      <w:r>
        <w:t>Pillar 3 Disclosure Report Environmental, Social and Governance Risks ESG risks An example of this is shown in the following chart, , Risk drivers, transmission channels and financial impact On top of this, the current portfolio structure is analyzed to identify the main portfolios in the light of Geographical risks for the individual portfolios are also examined.</w:t>
      </w:r>
    </w:p>
    <w:p w14:paraId="254FCF18" w14:textId="77777777" w:rsidR="00D203CC" w:rsidRDefault="00000000">
      <w:r>
        <w:t>The materiality assessment for these risk drivers is performed as part The Volkswagen Bank GmbH Group has identified the following material transmission channels for physical and transitory risk drivers for the various risk types, Pillar 3 Disclosure Report Environmental, Social and Governance Risks ESG risks Risk type Transmission channel for physical risks based on climate and environmental risks Transmission channel for transitory risks based on climate and environmental risks credit riskresidual value risk Natural disasters such as droughts, floods or storms are increasing in frequency under different climate scenarios, causing significant economic damage to homes and cars, which would result in rising repair costs or total loss of assets.</w:t>
      </w:r>
    </w:p>
    <w:p w14:paraId="01C87F20" w14:textId="77777777" w:rsidR="00D203CC" w:rsidRDefault="00000000">
      <w:r>
        <w:t>The solvency and the assets of counterparties could be adversely affected by changes in regulation and by the implementation of measures to reduce greenhouse gas emissions.</w:t>
      </w:r>
    </w:p>
    <w:p w14:paraId="03C192F8" w14:textId="77777777" w:rsidR="00D203CC" w:rsidRDefault="00000000">
      <w:r>
        <w:t>Legal risks can result in liability claims in the event of non-compliance with laws and regulations in the climate context.</w:t>
      </w:r>
    </w:p>
    <w:p w14:paraId="342FEB3F" w14:textId="77777777" w:rsidR="00D203CC" w:rsidRDefault="00000000">
      <w:r>
        <w:t>An overall assessment indicates that Volkswagen Bank GmbH Group is primarily exposed to transitory climate and environmental risk drivers with respect to credit and business risk in the medium and long term.</w:t>
      </w:r>
    </w:p>
    <w:p w14:paraId="2D608E60" w14:textId="77777777" w:rsidR="00D203CC" w:rsidRDefault="00000000">
      <w:r>
        <w:t>Within the residual value risk, social trends in particular can lead to a decline in residual values, while in terms of business risk, both social risks and governance risks are relevant with regard to the consumer protection and compliance risk drivers.</w:t>
      </w:r>
    </w:p>
    <w:p w14:paraId="6C42B770" w14:textId="77777777" w:rsidR="00D203CC" w:rsidRDefault="00000000">
      <w:r>
        <w:lastRenderedPageBreak/>
        <w:t>A climate stress-testing framework has been developed and provides for the standardized integration of climate and environmental risks in the stress testing program.</w:t>
      </w:r>
    </w:p>
    <w:p w14:paraId="5684373A" w14:textId="77777777" w:rsidR="00D203CC" w:rsidRDefault="00000000">
      <w:r>
        <w:t>The first institution-wide internal climate stress test was carried out in the first half of 2023 on this on the basis of various NGFS scenarios, combined with individual short-term effects of varying degrees Pillar 3 Disclosure Report Environmental, Social and Governance Risks ESG risks of severity.</w:t>
      </w:r>
    </w:p>
    <w:p w14:paraId="2947895C" w14:textId="77777777" w:rsidR="00D203CC" w:rsidRDefault="00000000">
      <w:r>
        <w:t>In accordance with our commitment to supporting corporate customers on their transformation journeys, the front office staff use the questionnaire as an opportunity for initiating close talks with customers on ESG matters and on their future orientation and transformation towards a sustainability strategy.</w:t>
      </w:r>
    </w:p>
    <w:p w14:paraId="386D475E" w14:textId="77777777" w:rsidR="00D203CC" w:rsidRDefault="00000000">
      <w:r>
        <w:t>Pillar 3 Disclosure Report Environmental, Social and Governance Risks ESG risks The Volkswagen Bank GmbH Group follows high ethical principles in its business activities and complies with applicable German and European laws and regulations, for example on conflict management, antimoney laundering, anti-corruption and conflicts of interest, and also observes other regulatory requirements.</w:t>
      </w:r>
    </w:p>
    <w:p w14:paraId="5357BCC9" w14:textId="77777777" w:rsidR="00D203CC" w:rsidRDefault="00000000">
      <w:r>
        <w:t>Trawler fishing or other harmful fishing methods Non-sustainable palm oil production Deforestation and uncertified logging Stem cell research, animal testing Pornography, brothels Gambling, including related development and marketing activities Tobacco products and e-cigarettes The industriesbusinesses classified as controversial are evaluated annually or on an ad-hoc basis to duly allow for dynamic developments.</w:t>
      </w:r>
    </w:p>
    <w:p w14:paraId="67F24A7A" w14:textId="77777777" w:rsidR="00D203CC" w:rsidRDefault="00000000">
      <w:r>
        <w:t>CO2 footprint of business operations and IT Identification of activities with the highest CO2 emissions and derivation of possible savings and efficiency measures.</w:t>
      </w:r>
    </w:p>
    <w:p w14:paraId="552013E5" w14:textId="77777777" w:rsidR="00D203CC" w:rsidRDefault="00000000">
      <w:r>
        <w:t>Pillar 3 Disclosure Report Environmental, Social and Governance Risks ESG risks loss of buildings.</w:t>
      </w:r>
    </w:p>
    <w:p w14:paraId="4AA80F68" w14:textId="77777777" w:rsidR="00D203CC" w:rsidRDefault="00000000">
      <w:r>
        <w:t>The inclusion in risk reporting of information on the treatment of climate and environmental risks constitutes another key priority in an ESG context.</w:t>
      </w:r>
    </w:p>
    <w:p w14:paraId="2C63F31B" w14:textId="77777777" w:rsidR="00D203CC" w:rsidRDefault="00000000">
      <w:r>
        <w:t>Here, the focus is particularly on exposures to non-financial corporates operating in carbon-intensive sectors.</w:t>
      </w:r>
    </w:p>
    <w:p w14:paraId="117222FC" w14:textId="77777777" w:rsidR="00D203CC" w:rsidRDefault="00000000">
      <w:r>
        <w:t>The volume that is not in line with the goals and agreements of the Paris Climate Agreement of the European Union must also be presented transparently.</w:t>
      </w:r>
    </w:p>
    <w:p w14:paraId="62B4DEA8" w14:textId="77777777" w:rsidR="00D203CC" w:rsidRDefault="00000000">
      <w:r>
        <w:t>In addition, they are required to support the Supervisory Board and the remuneration control committee with their monitoring and structuring duties with respect to all remuneration systems.</w:t>
      </w:r>
    </w:p>
    <w:p w14:paraId="4FCECD50" w14:textId="77777777" w:rsidR="00D203CC" w:rsidRDefault="00000000">
      <w:r>
        <w:t>The remuneration strategy is materially shaped by the business and risk strategy, which takes account conscious conduct on the part of all employees.</w:t>
      </w:r>
    </w:p>
    <w:p w14:paraId="4BA760AF" w14:textId="77777777" w:rsidR="00D203CC" w:rsidRDefault="00000000">
      <w:r>
        <w:lastRenderedPageBreak/>
        <w:t>Within MOBILITY2030, particular importance is attransition to emission- The remuneration policy makes sure that customer and consumer rights and interests are duly taken into account.</w:t>
      </w:r>
    </w:p>
    <w:p w14:paraId="60257BC0" w14:textId="77777777" w:rsidR="00D203CC" w:rsidRDefault="00000000">
      <w:r>
        <w:t>Employees receive equal pay for the ports equal pay in practice.</w:t>
      </w:r>
    </w:p>
    <w:p w14:paraId="1909709C" w14:textId="77777777" w:rsidR="00D203CC" w:rsidRDefault="00000000">
      <w:r>
        <w:t>The remuneration systems are structured in such a way as to ensure that they are not inconsistent with the monitoring function of the control units e.</w:t>
      </w:r>
    </w:p>
    <w:p w14:paraId="1A31CDD1" w14:textId="77777777" w:rsidR="00D203CC" w:rsidRDefault="00000000">
      <w:r>
        <w:t>Risk management, compliance, back office and internal auditing.</w:t>
      </w:r>
    </w:p>
    <w:p w14:paraId="03B186CC" w14:textId="77777777" w:rsidR="00D203CC" w:rsidRDefault="00000000">
      <w:r>
        <w:t>Employees may not restrict or nullify the risk-orientation of variable remuneration by means of hedging or other counter measures.</w:t>
      </w:r>
    </w:p>
    <w:p w14:paraId="4C8CF89B" w14:textId="77777777" w:rsidR="00D203CC" w:rsidRDefault="00000000">
      <w:r>
        <w:t>Reasonable remuneration in line with customary market practices is paid.</w:t>
      </w:r>
    </w:p>
    <w:p w14:paraId="572A2A80" w14:textId="77777777" w:rsidR="00D203CC" w:rsidRDefault="00000000">
      <w:r>
        <w:t>The individual monthly salary ensures basic remuneration sufficient to cover the cost of living, allowing the individual employee to align their performance to the mance of the duties arising from the function in question is duly recompensed.</w:t>
      </w:r>
    </w:p>
    <w:p w14:paraId="07AD4253" w14:textId="77777777" w:rsidR="00D203CC" w:rsidRDefault="00000000">
      <w:r>
        <w:t>Pillar 3 Disclosure Report Remuneration Policy the profits earned by Volkswagen Bank and the Volkswagen Group.</w:t>
      </w:r>
    </w:p>
    <w:p w14:paraId="1CD62B1E" w14:textId="77777777" w:rsidR="00D203CC" w:rsidRDefault="00000000">
      <w:r>
        <w:t>Negative contributions to performance reduce the amount of the variable remuneration, including in the event of premature termination of the employment contract.</w:t>
      </w:r>
    </w:p>
    <w:p w14:paraId="5F40E3E1" w14:textId="77777777" w:rsidR="00D203CC" w:rsidRDefault="00000000">
      <w:r>
        <w:t>The long-term bonus takes account of internal and external success factors and reflects the development of Group enterprise value and management performance.</w:t>
      </w:r>
    </w:p>
    <w:p w14:paraId="5773219A" w14:textId="77777777" w:rsidR="00D203CC" w:rsidRDefault="00000000">
      <w:r>
        <w:t>This not only involves defining the targets for the coming year but also includes an assessment of the target achievement level reached in the previous Pillar 3 Disclosure Report Remuneration Policy personal performance factor is determined individually in a multi-year process involving Human Resources and the line manager as well as the responsible member of management within the framework of comparative discussions.</w:t>
      </w:r>
    </w:p>
    <w:p w14:paraId="76DCFC3D" w14:textId="77777777" w:rsidR="00D203CC" w:rsidRDefault="00000000">
      <w:r>
        <w:t>It is fixed on the basis of firmly defined assumptions and benchmarks for the various combinations of performance assessment and target achievement subject to reasonable disformance may result in a reduction in or even the full loss of the variable remuneration.</w:t>
      </w:r>
    </w:p>
    <w:p w14:paraId="16C5B490" w14:textId="77777777" w:rsidR="00D203CC" w:rsidRDefault="00000000">
      <w:r>
        <w:t>However, payment of the variable remuneration components does not depend only on solely economic parameters but also on compliance with the culture and integrity rules in force in the Volkswagen Group and at Volkswagen Bank.</w:t>
      </w:r>
    </w:p>
    <w:p w14:paraId="300DB8A4" w14:textId="556FF8F8" w:rsidR="00D203CC" w:rsidRDefault="00000000">
      <w:r>
        <w:t xml:space="preserve">The special requirements defined in the Remuneration Ordinance for Institutions apply to risk-takers, </w:t>
      </w:r>
      <w:r w:rsidR="00040972">
        <w:t>e</w:t>
      </w:r>
      <w:r>
        <w:t>mployees whose activities exert a material influence on the overall risk profile.</w:t>
      </w:r>
    </w:p>
    <w:sectPr w:rsidR="00D203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006134260">
    <w:abstractNumId w:val="8"/>
  </w:num>
  <w:num w:numId="2" w16cid:durableId="741148438">
    <w:abstractNumId w:val="6"/>
  </w:num>
  <w:num w:numId="3" w16cid:durableId="612323606">
    <w:abstractNumId w:val="5"/>
  </w:num>
  <w:num w:numId="4" w16cid:durableId="632096006">
    <w:abstractNumId w:val="4"/>
  </w:num>
  <w:num w:numId="5" w16cid:durableId="2097895190">
    <w:abstractNumId w:val="7"/>
  </w:num>
  <w:num w:numId="6" w16cid:durableId="357438105">
    <w:abstractNumId w:val="3"/>
  </w:num>
  <w:num w:numId="7" w16cid:durableId="887762462">
    <w:abstractNumId w:val="2"/>
  </w:num>
  <w:num w:numId="8" w16cid:durableId="651100753">
    <w:abstractNumId w:val="1"/>
  </w:num>
  <w:num w:numId="9" w16cid:durableId="1841651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972"/>
    <w:rsid w:val="0006063C"/>
    <w:rsid w:val="00095698"/>
    <w:rsid w:val="000C6C21"/>
    <w:rsid w:val="0015074B"/>
    <w:rsid w:val="0029639D"/>
    <w:rsid w:val="00326F90"/>
    <w:rsid w:val="004F5755"/>
    <w:rsid w:val="00A26FAF"/>
    <w:rsid w:val="00AA1D8D"/>
    <w:rsid w:val="00AF2CED"/>
    <w:rsid w:val="00B47730"/>
    <w:rsid w:val="00CB0664"/>
    <w:rsid w:val="00D203CC"/>
    <w:rsid w:val="00FC693F"/>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AE1CE1"/>
  <w14:defaultImageDpi w14:val="300"/>
  <w15:docId w15:val="{05F32CE3-404E-0C4C-B445-69D54B43D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3153</Words>
  <Characters>17973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7</cp:revision>
  <dcterms:created xsi:type="dcterms:W3CDTF">2013-12-23T23:15:00Z</dcterms:created>
  <dcterms:modified xsi:type="dcterms:W3CDTF">2025-08-03T12:13:00Z</dcterms:modified>
  <cp:category/>
</cp:coreProperties>
</file>