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development of the insurance policies specifically Profile of Belfius Annual report 2023 Belfius Bank 6 dedicated to the Business segment is one of the strategic development axes for both Life and Non-Life segments and are distributed via the Belfius Bank branches and via the tied agent network of DVV Insurance.</w:t>
      </w:r>
    </w:p>
    <w:p>
      <w:r>
        <w:t>For everyone, including the least privileged Committed to being a bank-insurer for everyone, Belfius is the only bank which offers 163,400 social accounts through the CPAS, enabling the most vulnerable individuals and families to access financial resources.</w:t>
      </w:r>
    </w:p>
    <w:p>
      <w:r>
        <w:t>A combination of our consistent long-term strategy and a successful and diversified business model as a bank and insurer, plus sustained disciplined financial and risk management, all led to excellent financial results in 2023.</w:t>
      </w:r>
    </w:p>
    <w:p>
      <w:r>
        <w:t>We are also grateful to our shareholder and the members of our Board of Directors for their faith and support in the development of our socially inspired strategy.</w:t>
      </w:r>
    </w:p>
    <w:p>
      <w:r>
        <w:t>Belfius is committed to making a difference in the environmental and social challenges and to encourage solutions that contribute to a more sustainable society in Belgium.</w:t>
      </w:r>
    </w:p>
    <w:p>
      <w:r>
        <w:t>Total income amounted to EUR 4,050 million in 2023, up +9% or EUR +338 million compared to 2022 thanks to, increase of the net interest income bank by +20% in higher interest rate environment, driven by improving interest margin on non maturing deposits and still supportive remuneration on the large liquidity buffer held in cash during the year.</w:t>
      </w:r>
    </w:p>
    <w:p>
      <w:r>
        <w:t>Continued investment in the future, with a focus on sustainability Belfius mission, Meaningful and Inspiring for Belgian Society.</w:t>
      </w:r>
    </w:p>
    <w:p>
      <w:r>
        <w:t>This drives the development of initiatives that put customers in the drivers seat of their ESG ambition, such as, The launch of Corporate ESG Ambition, a unique approach to motivate, accompany and reward Belgian companies through their entire ESG journey from strategy definition to implementation.</w:t>
      </w:r>
    </w:p>
    <w:p>
      <w:r>
        <w:t>Next to this, Belfius also issued its own, second Green Bond for EUR 750 million, that have been invested in eligible assets, under a framework aligned with the four core components of the Green Bond Principles 2018 and validated by Sustainalytics Belfius Board of Directors decided to strengthen the criteria of the Belfius Transition Acceleration Policy, mainly on fossil fuels and production of electricity.</w:t>
      </w:r>
    </w:p>
    <w:p>
      <w:r>
        <w:t>Customers in the drivers seat, Then, Belfius wants to inspire its customers to define ambitious sustainability objectives to have the greatest possible impact and support them in realizing their ambitions thanks to an adapted range of meaningful solutions, products and services.</w:t>
      </w:r>
    </w:p>
    <w:p>
      <w:r>
        <w:t>Belfius seeks to leverage its financing capacity towards providing maximum support to all its customers i.</w:t>
      </w:r>
    </w:p>
    <w:p>
      <w:r>
        <w:t>Retail customers, enterprises and entrepreneurs, public and social sector actors in the transition towards a low-carbon economy.</w:t>
      </w:r>
    </w:p>
    <w:p>
      <w:r>
        <w:t>Belfius sustainable financing highlights are further detailed in Chapter 5 of the Sustainability Report and include for 2023, The launch of the revised energy-efficient mortgage loans offer with discounts for the new nearly zero energy buildings nZEB, the purchase of energy-efficient homes EPC ≤ 150 kWhm2year and for the energy renovations of buildings in order to reduce energy consumption with at least 30%.</w:t>
      </w:r>
    </w:p>
    <w:p>
      <w:r>
        <w:t>The further development of our Ambition Loans and Leasing range, investment credit and financial leasing structures respectively, to assist both corporate and public clients in funding projects with a positive environmental ambition in the fields of real estate, mobility, energy and water &amp; waste management.</w:t>
      </w:r>
    </w:p>
    <w:p>
      <w:r>
        <w:t>In 2023, Belfius successfully issued its own, second Green Bond for EUR 750 million, whose proceeds are being invested in projects or assets relating to renewable energy, energy efficiency, clean transportation, green real estate and waste &amp; water management.</w:t>
      </w:r>
    </w:p>
    <w:p>
      <w:r>
        <w:t>In 2023, a climate and environmental risks materiality assessment was conducted to evaluate the impact of a wide range of climate and environmental risk drivers on the banks main risk categories credit risk, market risk, nonfinancial risk, liquidity risk and strategic risk through various transmission channels loss of revenues, increase of costs and investments, etc.</w:t>
      </w:r>
    </w:p>
    <w:p>
      <w:r>
        <w:t>In 2023, Belfius also conducted a high-level materiality assessment to develop a comprehensive understanding of how to effectively address challenges related to biodiversity.</w:t>
      </w:r>
    </w:p>
    <w:p>
      <w:r>
        <w:t>This approach will enable us to focus on specific areas within our operations where our impact on biodiversity is most significant and where we are most dependent on it.</w:t>
      </w:r>
    </w:p>
    <w:p>
      <w:r>
        <w:t>Community involvement Finally, Belfius engages with selected local charities to fight child poverty Viva for Life and support young people Jez!, education Das geniaal!</w:t>
      </w:r>
    </w:p>
    <w:p>
      <w:r>
        <w:t>Some of the initiatives taken in 2023, We created an inspiring new external and internal jobsite, allowing direct posting on LinkedIn and other job boards.</w:t>
      </w:r>
    </w:p>
    <w:p>
      <w:r>
        <w:t>Belfius is convinced that this is the best guarantee for its staff members to stay ahead of the latest developments and to increase their employability.</w:t>
      </w:r>
    </w:p>
    <w:p>
      <w:r>
        <w:t>To give its employees every opportunity to develop in a rewarding work environment, a Learning &amp; Development team is dedicated to the development and management of training hard and soft skills, as well as talent development.</w:t>
      </w:r>
    </w:p>
    <w:p>
      <w:r>
        <w:t>It will result in a Learning &amp; Development framework based on three pillars, mandatory essentials learning, on-demand job related training and learning journeys on invitation.</w:t>
      </w:r>
    </w:p>
    <w:p>
      <w:r>
        <w:t>GetAbstract, an online service that provides summaries to be read in less than 10 minutes of over 10,000 of the most influential books in the business world on personal development, leadership, business strategy or sales and marketing.</w:t>
      </w:r>
    </w:p>
    <w:p>
      <w:r>
        <w:t>Initiatives organised by and for employees are also promoted.</w:t>
      </w:r>
    </w:p>
    <w:p>
      <w:r>
        <w:t>In 2019, Belfius Bank introduced a new career policy based on two pillars, A reflection tool that is available in the form of a personal online questionnaire, allowing employees to ask themselves the right questions to manage all aspects of their career.</w:t>
      </w:r>
    </w:p>
    <w:p>
      <w:r>
        <w:t>Belfius supports managers and directors in giving feedback as often as possible following negative or positive performances, Positive and exceptional performance is often rewarded with variable remuneration a spot award that can be awarded throughout the year.</w:t>
      </w:r>
    </w:p>
    <w:p>
      <w:r>
        <w:t>This new leadership framework will act as the basis for many initiatives relating to learning and development, as well as talent management.</w:t>
      </w:r>
    </w:p>
    <w:p>
      <w:r>
        <w:t>Human rights Belfius respects the rights of its employees and in turn expects them to respect Belfius human rights values, as stated in Belfius Human Rights Policy and the Code of Conduct, requiring an honest and ethical attitude at work.</w:t>
      </w:r>
    </w:p>
    <w:p>
      <w:r>
        <w:t>In line with the International Labour Organization's conventions and localEU regulations, Belfius demonstrates absolute respect and compliance for its employees' right to participate in collective bargaining and freedom of association.</w:t>
      </w:r>
    </w:p>
    <w:p>
      <w:r>
        <w:t>Enterprise representatives and trade union delegates are under all circumstances expected to demonstrate a sense of justice, fairness and conciliatory spirit towards good labour relations in the company and are expected to combine their efforts to comply with social legislation, collective agreements and labour regulations.</w:t>
      </w:r>
    </w:p>
    <w:p>
      <w:r>
        <w:t>The management body is responsible for setting the social strategy, policies and risk framework, as well as supervising and managing their implementation.</w:t>
      </w:r>
    </w:p>
    <w:p>
      <w:r>
        <w:t>Belfius applies a zero-tolerance policy towards violence in the workplace including verbal, physical and sexual harassment.</w:t>
      </w:r>
    </w:p>
    <w:p>
      <w:r>
        <w:t>An active diversity, equitable opportunities and inclusion approach An active diversity, equitable opportunities and inclusion approach is a proactive and deliberate effort to promote a culture that fosters diversity, equality and inclusion, ensuring equal opportunity and equal pay.</w:t>
      </w:r>
    </w:p>
    <w:p>
      <w:r>
        <w:t>In line with this, Belfius has also integrated its DEI approach into the screening of candidates, interview processes, salary proposals, recruitment KPIs, onboarding journeys, promotions and leadership trajectories, as well as employer brand and value propositions.</w:t>
      </w:r>
    </w:p>
    <w:p>
      <w:r>
        <w:t>This global approach is aimed at making Belfius an increasingly inclusive organisation, addressing various forms of diversity gender, generation, sexual orientation, origin, disabilities, etc.</w:t>
      </w:r>
    </w:p>
    <w:p>
      <w:r>
        <w:t>Origin, this network was launched to promote cultural diversity within the company and to help create an increasingly inclusive working environment so that every employee feels appreciated and valued for their uniqueness and can benefit from the same opportunities for development, whatever their origins.</w:t>
      </w:r>
    </w:p>
    <w:p>
      <w:r>
        <w:t>Management report Human Resources Annual report 2023 Belfius Bank 31 Arithmetic average BB &amp; BI weight female managers Belfius remuneration policy is gender-neutral and non-discriminatory.</w:t>
      </w:r>
    </w:p>
    <w:p>
      <w:r>
        <w:t>The remuneration policy ensures equal access to all available positions within the company without gender distinction and applies a uniform system of remuneration for the same category of employees.</w:t>
      </w:r>
    </w:p>
    <w:p>
      <w:r>
        <w:t>Belfius strives for equal remuneration for equal responsibilities and experience and discusses, measures and reports evaluations, remunerations and promotions within the competent bodies on an annual basis.</w:t>
      </w:r>
    </w:p>
    <w:p>
      <w:r>
        <w:t>To complement our DEI approach, Belfius supports employees through all stages of their lives and career paths with a parental leave policy.</w:t>
      </w:r>
    </w:p>
    <w:p>
      <w:r>
        <w:t>Through its activities, the community contributes to broadening the role of young employees so that they can leave their mark on Belfius corporate culture.</w:t>
      </w:r>
    </w:p>
    <w:p>
      <w:r>
        <w:t>Strong focus on health and wellbeing By prioritising health and wellbeing regardless of circumstance, individuals can improve their overall quality of life and be better equipped to handle the challenges that they may face.</w:t>
      </w:r>
    </w:p>
    <w:p>
      <w:r>
        <w:t>Occupational health and safety management system Belfius has a health and safety policy as specified by the Wellbeing Law of 1996 and its executive decrees Codex Wellbeing at Work.</w:t>
      </w:r>
    </w:p>
    <w:p>
      <w:r>
        <w:t>It requires the development of a policy that aims to prevent accidents at work and occupational illnesses and specifies the relationship between people and work so that better attention is paid to a more holistic view of its workforce.</w:t>
      </w:r>
    </w:p>
    <w:p>
      <w:r>
        <w:t>Belfius employs a dynamic risk management system that covers the following seven wellbeing domains, occupational safety, ergonomics, occupational hygiene, occupational health, environmental impact on employees, psychosocial aspects and the embellishment of workplaces, as well as the potential interactions between these domains.</w:t>
      </w:r>
    </w:p>
    <w:p>
      <w:r>
        <w:t>The risk management system enables prevention planning and the implementation of policies, in accordance with the Deming Principle Plan-Do-Check-Act.</w:t>
      </w:r>
    </w:p>
    <w:p>
      <w:r>
        <w:t>The prevention policy takes into account a number of specific government-issued legal and regulatory requirements, such as the designation of an internal health &amp; safety adviser, the affiliation to an external health &amp; safety service, the Committee for Prevention and Protection at Work, emergency procedures first aid, fire, etc.</w:t>
      </w:r>
    </w:p>
    <w:p>
      <w:r>
        <w:t>The result of this analysis determines whether the employee should have a medical examination, follow specific trainings, be supplied with personal protection equipment, etc.</w:t>
      </w:r>
    </w:p>
    <w:p>
      <w:r>
        <w:t>In addition, all employees have the opportunity to suggest initiatives and areas of improvement.</w:t>
      </w:r>
    </w:p>
    <w:p>
      <w:r>
        <w:t>These meetings formally covered topics such as work safety, employee health protection, psychosocial elements psychosocial hazards, stress, workplace violence, harassment or sexual harassment, ergonomics, occupational hygiene, workplace beautification and environmental measures impacting wellbeing at work.</w:t>
      </w:r>
    </w:p>
    <w:p>
      <w:r>
        <w:t>Employees can find content on physical fitness, mental resilience, work safety, optimal work environment, healthy lifestyle and training, as well as a contact page for Health &amp; Safety support through internal communication channels.</w:t>
      </w:r>
    </w:p>
    <w:p>
      <w:r>
        <w:t>Optional training includes psychosocial training such as mindfulness and efficient stress management and automated defibrillator training.</w:t>
      </w:r>
    </w:p>
    <w:p>
      <w:r>
        <w:t>Investing in well-being Belfius has been following a structured approach to employee health and wellbeing for several years.</w:t>
      </w:r>
    </w:p>
    <w:p>
      <w:r>
        <w:t>They can find support internally from the psycho-social team, but also externally through an Employee Assistance Programme .</w:t>
      </w:r>
    </w:p>
    <w:p>
      <w:r>
        <w:t>The service is accessible 247, remotely or via a personal interview, is fully confidential and is available to employees and their families for any problem psychological, relational, financial, legal, practical work life balance support etc.</w:t>
      </w:r>
    </w:p>
    <w:p>
      <w:r>
        <w:t>In addition, Belfius is also affiliated to an external prevention service, Idewe, which has more than 1,000 qualified employees providing support in seven wellbeing domains, as stipulated in the legislation.</w:t>
      </w:r>
    </w:p>
    <w:p>
      <w:r>
        <w:t>They support Belfius for around 1,500 hours per year, the largest number of hours going to medical examinations and performing risk analyses in all domains safety, ergonomics, psychosocial.</w:t>
      </w:r>
    </w:p>
    <w:p>
      <w:r>
        <w:t>Employee benefits Employee benefits are designed to provide employees with financial and non-financial support that can help to improve their overall quality of life and job satisfaction.</w:t>
      </w:r>
    </w:p>
    <w:p>
      <w:r>
        <w:t>Senior management Concerning remuneration policies for members of the highest governance body and senior executives, Belfius Group aims to have a single, overall remuneration policy for all entities.</w:t>
      </w:r>
    </w:p>
    <w:p>
      <w:r>
        <w:t>This remuneration policy fully applies to Belfius Bank and Belfius Insurance.</w:t>
      </w:r>
    </w:p>
    <w:p>
      <w:r>
        <w:t>Process of defining remuneration The Belfius Groups remuneration committee prepares the remuneration policy of the entities belonging to Belfius Group.</w:t>
      </w:r>
    </w:p>
    <w:p>
      <w:r>
        <w:t>The policy may be revised at any time pursuant to a decision of the Board of Directors at the proposal of the Remuneration Committee, including in the event of a change in legislation relating to fiscal, social and accounting law, a change in corporate governance rules, or a change in the applicable legal and regulatory framework.</w:t>
      </w:r>
    </w:p>
    <w:p>
      <w:r>
        <w:t>By means of an endorsement or decision by the Board of Directors of the company concerned, targeted measures may be considered in certain Belfius Group entities when significant anomalies are identified in order to enable Belfius Group to attract the missing necessary talent, or to retain and reward the talent already present.</w:t>
      </w:r>
    </w:p>
    <w:p>
      <w:r>
        <w:t>Individual share, the individual share is assessed based on the objectives for the year in question, based on financial and qualitative criteria, such as management skills, the way in which the person in question took part in the development or practical implementation of the business plan for his or her department and compliance with the mission of the Belfius Group.</w:t>
      </w:r>
    </w:p>
    <w:p>
      <w:r>
        <w:t>In the event that Belfius Group experiences a potential consolidated loss, or a significant drop in results or other adverse situation, the group &amp; entity and business shares of the performance-related remuneration may be reduced to zero.</w:t>
      </w:r>
    </w:p>
    <w:p>
      <w:r>
        <w:t>In addition, the entire performance-related remuneration may be reduced to zero if the individual assessment falls below a certain percentage, or if the results or other circumstances in which Belfius Group finds itself are so severe that the Board of Directors, on the advice of the Remuneration Committee, is obliged to bring the entire performance-related remuneration to zero.</w:t>
      </w:r>
    </w:p>
    <w:p>
      <w:r>
        <w:t>Besides legislative and regulatory provisions, variable remuneration clawbacks can occur in various situations, such as active participation in fraud or issues related to company performance or risk.</w:t>
      </w:r>
    </w:p>
    <w:p>
      <w:r>
        <w:t>On the one hand, the total balance sheet increased due to an increase in mortgage and term loans in line with the continuous development of our commercial franchise .</w:t>
      </w:r>
    </w:p>
    <w:p>
      <w:r>
        <w:t>An increase in loans and advances measured at amortised cost of EUR 5 billion can be noted from 1 January 2023 to 31 December 2023 stemming from the continuous development of the commercial franchise of Belfius Bank.</w:t>
      </w:r>
    </w:p>
    <w:p>
      <w:r>
        <w:t>Belfius recognised an expense of EUR -285 million in 2023 as levies including the contribution to the Single Resolution Board, an increase of EUR -14 million compared to 2022 due to increased sector levies and the option taken in 2022 to book part of its contribution to the Single Resolution Fund through an Irrevocable Payment Commitment , while Belfius did not opt for an Irrevocable Payment Commitment in 2023.</w:t>
      </w:r>
    </w:p>
    <w:p>
      <w:r>
        <w:t>Despite a challenging economic context, Belfius Private and Wealth Management franchise showed excellent development in 2023, with a growing client base and increasing total outstanding.</w:t>
      </w:r>
    </w:p>
    <w:p>
      <w:r>
        <w:t>This included the active support of our home experts in initiatives such as enhancing the energy efficiency scores of their homes.</w:t>
      </w:r>
    </w:p>
    <w:p>
      <w:r>
        <w:t>The investments of these ten funds cover more than 75% of the investable United Nations Sustainable Development Goals.</w:t>
      </w:r>
    </w:p>
    <w:p>
      <w:r>
        <w:t>The implementation of efficiency initiatives across Belfius business lines and the development of Belfius digital service offering have played a significant role in the improvement of Belfius financial performance, including through operational efficiency improvements in the branch network, product portfolio and sales force as well as efficiencies delivered by its mobile platform.</w:t>
      </w:r>
    </w:p>
    <w:p>
      <w:r>
        <w:t>While still leading the public and social sector thanks to more than 160 years of experience in the sector, Belfius is successfully pursuing its Lead and Loved Bank strategy in the Entrepreneurs and Enterprises E&amp;E segment.</w:t>
      </w:r>
    </w:p>
    <w:p>
      <w:r>
        <w:t>In an uncertain economic climate which has a direct impact on companies' cash flow, Belfius has joined forces with EMAsphere, an SaaS reporting platform dedicated to monitoring financial performance.</w:t>
      </w:r>
    </w:p>
    <w:p>
      <w:r>
        <w:t>This is an essential tool to facilitate their decision-making and ensure their sustainability.</w:t>
      </w:r>
    </w:p>
    <w:p>
      <w:r>
        <w:t>It was an opportunity to take stock, with the experts from Belfius Asset Management and its partners Candriam and BlackRock, of the developments observed since March.</w:t>
      </w:r>
    </w:p>
    <w:p>
      <w:r>
        <w:t>Sustainability as a key element in our range of products and solutions In view of the energy challenges facing businesses and public institutions, sustainability is an integral part of Belfius' strategy.</w:t>
      </w:r>
    </w:p>
    <w:p>
      <w:r>
        <w:t>The primary objective is to inspire companies in their choice of sustainable objectives by ensuring that they are relevant, based on the company's sustainability profile and sector of activity sustainable objectives have been defined for 60 different sectors within our customer base.</w:t>
      </w:r>
    </w:p>
    <w:p>
      <w:r>
        <w:t>Secondly, Belfius will provide concrete solutions for financing, mobility and carbon neutrality to help companies achieve the objectives they have set themselves.</w:t>
      </w:r>
    </w:p>
    <w:p>
      <w:r>
        <w:t>Aware of the challenges linked to sustainable mobility, Belfius Auto Lease is firmly committed to flexi-mobility and offers a range of flexible, sustainable and innovative mobility solutions, adapted to the specific needs of customers and developed with several leading Belgian partners, Belfius Car Lease, a complete range of tailor-made car leasing formulas aimed at promoting the use of environmentallyfriendly vehicles and including, for example, recharging infrastructures for electric or plug-in vehicles.</w:t>
      </w:r>
    </w:p>
    <w:p>
      <w:r>
        <w:t>Belfius Auto Lease is thus well on the way to achieving the target of reducing CO2 emissions from its vehicle fleet by 50% by 2025, to which it has committed itself.</w:t>
      </w:r>
    </w:p>
    <w:p>
      <w:r>
        <w:t>Finally, through Corporate ESG ambition, Belfius has provided an incentive to encourage companies to achieve sustainable objectives through a financial reward or a contribution to one of three Belgian initiatives focusing on the environment, health or social integration.</w:t>
      </w:r>
    </w:p>
    <w:p>
      <w:r>
        <w:t>Solutions to make them more intelligent and, above all, less energyconsuming and thus reduce our CO2 emissions are at the forefront of our thinking.</w:t>
      </w:r>
    </w:p>
    <w:p>
      <w:r>
        <w:t>Indeed, with this second green bond, Belfius is once again underlining the importance of sustainability in its overall strategy.</w:t>
      </w:r>
    </w:p>
    <w:p>
      <w:r>
        <w:t>The aim is to share their respective expertise in order to be stronger in responding to the needs of our Management report __ Segment reporting Annual report 2023 Belfius Bank 69 customers on the ground and to support them in their development and job creation.</w:t>
      </w:r>
    </w:p>
    <w:p>
      <w:r>
        <w:t>In order to support the best sustainability projects carried out by CFOs and financial directors in companies, Belfius has presented its very first ESG Ambition Award.</w:t>
      </w:r>
    </w:p>
    <w:p>
      <w:r>
        <w:t>With this award, we aim to recognise companies that do not see sustainability as a one-off initiative, but as an integral part of their strategy.</w:t>
      </w:r>
    </w:p>
    <w:p>
      <w:r>
        <w:t>Further to these regulatory requirements, Belfius stated in its Risk Appetite Framework that, in normal market circumstances and under stable regulations, it would strive to respect a minimum operational CET 1 ratio of 13.</w:t>
      </w:r>
    </w:p>
    <w:p>
      <w:r>
        <w:t>The increase of EUR 87 million was mainly related to the increase of EUR 87 million of the regulatory value of existing Tier 2 capital instruments, the issuance of EUR 500 million Tier 2 notes and the calls of EUR 267 million Tier 2 notes in 2023.</w:t>
      </w:r>
    </w:p>
    <w:p>
      <w:r>
        <w:t>The leverage ratio as defined in the CRR 2 is further an integrated part of the Risk Appetite Framework for which internal limits and targets are set and which is validated by the Board of Directors.</w:t>
      </w:r>
    </w:p>
    <w:p>
      <w:r>
        <w:t>In these analyses, Belfius Insurance still disposes of the appropriate capital margins required to absorb shocks, as stated in the Risk Appetite Framework approved by the Board of Directors.</w:t>
      </w:r>
    </w:p>
    <w:p>
      <w:r>
        <w:t>To manage adequately these risks, Belfius has put in place a sound governance, including a robust risk framework and a sound risk culture.</w:t>
      </w:r>
    </w:p>
    <w:p>
      <w:r>
        <w:t>The overall objective is to have risk management coordination, ensuring consistency while respecting the entities specific features, responsibilities and legalregulatory obligations.</w:t>
      </w:r>
    </w:p>
    <w:p>
      <w:r>
        <w:t>The main pillars of this risk management are an appropriate risk governance structure, a robust and aligned risk framework, risk monitoring and decision-taking process.</w:t>
      </w:r>
    </w:p>
    <w:p>
      <w:r>
        <w:t>Inter alia it tackles the risk management framework of each subsidiary.</w:t>
      </w:r>
    </w:p>
    <w:p>
      <w:r>
        <w:t>They use similar andor common tools ensuring consistency and enabling coherence as well as an integrated management of risks and internal controls, Risk Appetite Framework, defined and validated Group-wide by Belfius Bank and cascading down to subsidiaries based on the RAF at a Group level.</w:t>
      </w:r>
    </w:p>
    <w:p>
      <w:r>
        <w:t>The Conglomerate dimension has been further developed with a closer oversight of all material subsidiaries, on other dimensions, Further alignment of major Risk policies in a conglomerate approach.</w:t>
      </w:r>
    </w:p>
    <w:p>
      <w:r>
        <w:t>Risk Governance Structure A performant risk governance structure is considered to be a central cornerstone to sound risk management.</w:t>
      </w:r>
    </w:p>
    <w:p>
      <w:r>
        <w:t>Risk committees which are steered by the Risk department focus mainly on risk appetite and methodology.</w:t>
      </w:r>
    </w:p>
    <w:p>
      <w:r>
        <w:t>They reflect also the risk culture eg ethics, tax, compliance, fraud, ….</w:t>
      </w:r>
    </w:p>
    <w:p>
      <w:r>
        <w:t>The quantitative framework is based on a mix of accounting ratios gearing, regulatory ratios solvency, liquidity, economic ratios economic capital, earnings at risk and internal KRIs.</w:t>
      </w:r>
    </w:p>
    <w:p>
      <w:r>
        <w:t>Limits have been defined on each of these ratios with different zones, which lead to different governance and measures in case of breach.</w:t>
      </w:r>
    </w:p>
    <w:p>
      <w:r>
        <w:t>In December 2023, Belfius successfully conducted a second resolution dry-run exercise to test governance, communication as well as the IT capacity to produce the bail-in datapoints, as bail-in is the preferred resolution strategy.</w:t>
      </w:r>
    </w:p>
    <w:p>
      <w:r>
        <w:t>Belfius Bank has for years followed a strategy of being close to its customers, credit and risk committees have been highly regionalized and decision-making powers have been delegated to regional commercial and credit teams, both strengthening the principle of decision-byproximity.</w:t>
      </w:r>
    </w:p>
    <w:p>
      <w:r>
        <w:t>When granting credits to medium-sized and large enterprises as well as public sector and social profit customers, an individualized approach is applied, credit analysts examine the credit request autonomously and define the customers internal rating.</w:t>
      </w:r>
    </w:p>
    <w:p>
      <w:r>
        <w:t>Counterpart and portfolio monitoring The overall objective of Belfius is to ensure the implementation of a sound, prudent and effective risk management, based on a full understanding of the risks and a swift and proactive identification of and alerting on potential risks.</w:t>
      </w:r>
    </w:p>
    <w:p>
      <w:r>
        <w:t>The Covid-19 related measures and inflation impacts on the financial stability of public sector entities including hospitals is causing higher deficits and a rising government debt while next challenges such as energy transition, climate adaptation and infrastructure needs are in the middle of the public debate.</w:t>
      </w:r>
    </w:p>
    <w:p>
      <w:r>
        <w:t>A new regulatory price framework will come into force in 2025 and will be pivotal for the future evolution of this sector.</w:t>
      </w:r>
    </w:p>
    <w:p>
      <w:r>
        <w:t>On a quarterly basis, dedicated Risk Committees identify the files requiring a higher level of monitoring.</w:t>
      </w:r>
    </w:p>
    <w:p>
      <w:r>
        <w:t>Belfius Board of Directors has the ultimate responsibility for setting the strategic risk tolerance, including the risk tolerance for market risks in non-financial markets activities.</w:t>
      </w:r>
    </w:p>
    <w:p>
      <w:r>
        <w:t>Interest rate risk of the banking activities In respect to the interest rate risk, Belfius Bank pursues a prudent risk management of its interest rate positions in the banking book within a well-defined internal and regulatory limit framework, with a clear focus on generating stable earnings and preserving the economic value of the balance sheet and this in a macro-hedging approach, thoughtfully considering natural hedges available in the bank balance sheet.</w:t>
      </w:r>
    </w:p>
    <w:p>
      <w:r>
        <w:t>Liquidity management framework Belfius Bank manages its liquidity with a view to complying with internal and regulatory liquidity ratios.</w:t>
      </w:r>
    </w:p>
    <w:p>
      <w:r>
        <w:t>These limits are integrated in the Risk Appetite Framework approved by the Board of Directors and reported on a quarterly basis.</w:t>
      </w:r>
    </w:p>
    <w:p>
      <w:r>
        <w:t>Second-line controls for monitoring the liquidity risk are performed by the Risk department, which ensures that the reports published are accurate, challenges the retained hypotheses and models, realizes simulation over stress situations and oversees compliance with limits, as laid down in the Liquidity Guidelines.</w:t>
      </w:r>
    </w:p>
    <w:p>
      <w:r>
        <w:t>In addition to the regulatory indicators, liquidity risk management focuses on, Internal liquidity ratio, a daily ratio that measures if Belfius Bank can survive a severe crisis for a minimum period of 3 months without recovery options including a limited part of available ECB funding.</w:t>
      </w:r>
    </w:p>
    <w:p>
      <w:r>
        <w:t>Non-Financial Risk Management Framework Non-Financial Risk must be understood as a broad umbrella covering all risks except financial risks the latter encompassing market, ALM, liquidity, credit, and insurance risks.</w:t>
      </w:r>
    </w:p>
    <w:p>
      <w:r>
        <w:t>This framework provides comprehensive risk management and sound risk governance, to ensure an effective and efficient identification, assessment, mitigation and monitoring of non-financial risks.</w:t>
      </w:r>
    </w:p>
    <w:p>
      <w:r>
        <w:t>In this context, a Project Risk Management framework aims to correctly and timely identify risks and implement necessary controls and mitigating plans following a risk-based approach.</w:t>
      </w:r>
    </w:p>
    <w:p>
      <w:r>
        <w:t>This framework has been applied to strategic programs and their sub-projects, and the outcomes have been integrated into the Strategic Project Reporting presented to the Board of Directors.</w:t>
      </w:r>
    </w:p>
    <w:p>
      <w:r>
        <w:t>Self-Assessment of Risks and Internal Controls Another important task of risk management is the analysis of the overall main potential risks and related key controls, performed within Belfius Groups main entities.</w:t>
      </w:r>
    </w:p>
    <w:p>
      <w:r>
        <w:t>This is achieved through a bottom-up self-assessment of risks and internal controls in all departments and subsidiaries, using the COSO methodology to determine the internal control level.</w:t>
      </w:r>
    </w:p>
    <w:p>
      <w:r>
        <w:t>These exercises may result in the development of additional action plans to further reduce potential risks.</w:t>
      </w:r>
    </w:p>
    <w:p>
      <w:r>
        <w:t>With the integration of Investigation &amp; Branch Audit with NFR, a step towards a more holistic approach towards prevention, detection and remediation of fraud risk management has been taken.</w:t>
      </w:r>
    </w:p>
    <w:p>
      <w:r>
        <w:t>Branch Audit also formulates advices in order to improve the functioning of the internal control system with those distribution channels.</w:t>
      </w:r>
    </w:p>
    <w:p>
      <w:r>
        <w:t>A dedicated steering risk committee ensures a well governed and coordinated outsourcing strategy in line with Belfius strategy, risk appetite and regulatory requirements.</w:t>
      </w:r>
    </w:p>
    <w:p>
      <w:r>
        <w:t>NFR domain Risk culture &amp; governance The formal definition of a Risk Appetite Framework is the key reference for the group Risk Management practice covering both financial and non-financial risks.</w:t>
      </w:r>
    </w:p>
    <w:p>
      <w:r>
        <w:t>In this regard, a dedicated risk committee systematically monitors the overall situation, especially in case of potential incident.</w:t>
      </w:r>
    </w:p>
    <w:p>
      <w:r>
        <w:t>Data privacy management Respect for privacy and customer satisfaction The respect for privacy and the protection of personal data is a key commitment at Belfius, which is translated into a sound internal governance and principles to be followed in the respect of GDPR.</w:t>
      </w:r>
    </w:p>
    <w:p>
      <w:r>
        <w:t>To continuous ensure data privacy within Belfius, the Privacy Committee related to GDPR meets regularly.</w:t>
      </w:r>
    </w:p>
    <w:p>
      <w:r>
        <w:t>These powers do not include determining the Banks overall policy, nor actions reserved for the Board of Directors by the provisions in the Companies and Associations Code or by the Banking Law.</w:t>
      </w:r>
    </w:p>
    <w:p>
      <w:r>
        <w:t>In the context of this responsibility, the Board of Directors is actively involved with the general policy, in particular regarding the supervision of the risk policy, organisation and financial stability of the Bank and its governance, including the definition of the credit institutions objectives and values.</w:t>
      </w:r>
    </w:p>
    <w:p>
      <w:r>
        <w:t>Also, as Belfius Bank is head of the Belfius Group Financial Conglomerate, Belfius Banks Board of Directors is responsible for the general policy, risk appetite and strategy of the Belfius Group and the compliance of the subsidiaries herewith.</w:t>
      </w:r>
    </w:p>
    <w:p>
      <w:r>
        <w:t>In particular, she has worked as Head of Management Development, Recruitment, Compensation and Benefits at a financial institution as well as Chief Human Resources Officer at Group S, secrétariat social agréé ASBL.</w:t>
      </w:r>
    </w:p>
    <w:p>
      <w:r>
        <w:t>The Nomination Committee also decides on a target for the representation of the underrepresented gender within the Board of Directors and prepares a policy on how to increase the number of underrepresented gender in order to meet that target.</w:t>
      </w:r>
    </w:p>
    <w:p>
      <w:r>
        <w:t>The Nomination Committee will also make sure, based on a competence matrix, that the Board of Directors has sufficient competencies to realize the strategy and to deal with future challenges.</w:t>
      </w:r>
    </w:p>
    <w:p>
      <w:r>
        <w:t>Diversity policy A diverse Board of Directors includes differences in background, language, gender, age and professional skills relevant for Belfius.</w:t>
      </w:r>
    </w:p>
    <w:p>
      <w:r>
        <w:t>Furthermore, on 25 August 2015, the Nomination Committee set a target to be achieved with regard to gender representation on the Board of Directors and established a policy aimed at increasing the number of members of the currently underrepresented gender in order to achieve that target.</w:t>
      </w:r>
    </w:p>
    <w:p>
      <w:r>
        <w:t>In particular, she has worked as Head of Management Development, Recruitment, Compensation and Benefits at a financial institution as well as Chief Human Resources Officer at Group S, secrétariat social agréé ASBL.</w:t>
      </w:r>
    </w:p>
    <w:p>
      <w:r>
        <w:t>Consequently, the members of the Remuneration Committee have the required skills, on the basis of their education and professional experience, to give a competent and independent judgement on remuneration policies and practices and on the incentives created for managing risks, capital and liquidity of the Bank.</w:t>
      </w:r>
    </w:p>
    <w:p>
      <w:r>
        <w:t>The audit department at Belfius Bank will provide an independent and regular analysis of the remuneration policy and its practical implementation.</w:t>
      </w:r>
    </w:p>
    <w:p>
      <w:r>
        <w:t>The Remuneration Committee gives advice regarding this policy.</w:t>
      </w:r>
    </w:p>
    <w:p>
      <w:r>
        <w:t>Remuneration policy The remuneration policy of Belfius Bank and its subsidiaries was developed by Human Resources and the Legal Department and submitted for advice to the Remuneration Committee.</w:t>
      </w:r>
    </w:p>
    <w:p>
      <w:r>
        <w:t>The Risk Committee is also involved in developing the remuneration policy.</w:t>
      </w:r>
    </w:p>
    <w:p>
      <w:r>
        <w:t>The remuneration policy is approved by the Board of Directors.</w:t>
      </w:r>
    </w:p>
    <w:p>
      <w:r>
        <w:t>Management report Corporate Governance Annual report 2023 Belfius Bank 140 The remuneration policy includes on the one hand general principles applicable to all Belfius Bank staff members.</w:t>
      </w:r>
    </w:p>
    <w:p>
      <w:r>
        <w:t>Limiting the portion of remuneration related to performance and results achieved, is intended to discourage excessive risk taking.</w:t>
      </w:r>
    </w:p>
    <w:p>
      <w:r>
        <w:t>The performance-related remuneration is paid individually depending on the available envelope, collective results and the achievement of individual objectives.</w:t>
      </w:r>
    </w:p>
    <w:p>
      <w:r>
        <w:t>The establishment, monitoring and assessment of these risk indicators are coordinated by the Chief Risk Officer and submitted to the Risk Committee and the Remuneration Committee.</w:t>
      </w:r>
    </w:p>
    <w:p>
      <w:r>
        <w:t>Where appropriate, the CRO will confer with the General Auditor and the Compliance Officer and will also consult regularly with the Human Resources division.</w:t>
      </w:r>
    </w:p>
    <w:p>
      <w:r>
        <w:t>Belfius Bank may also reduce performance-related remuneration, or even take it to zero, in the event of poor collective or individual performances, taking account of the level of seniority of the staff member andor the legal basis on which that performance-related remuneration is founded.</w:t>
      </w:r>
    </w:p>
    <w:p>
      <w:r>
        <w:t>At the end of 2015, a policy in relation to deferred variable remuneration deferral was established for staff members whose activity has a material impact on the risk profile of Belfius Bank.</w:t>
      </w:r>
    </w:p>
    <w:p>
      <w:r>
        <w:t>The terms of this policy are integrated in the Belfius Groups remuneration policy.</w:t>
      </w:r>
    </w:p>
    <w:p>
      <w:r>
        <w:t>Management report Corporate Governance Annual report 2023 Belfius Bank 141 If appropriate, variable remuneration may be subject to an ex-post risk adjustment via a malus or clawback clause.</w:t>
      </w:r>
    </w:p>
    <w:p>
      <w:r>
        <w:t>The non-executive directors do not receive a performance-related remuneration or options.</w:t>
      </w:r>
    </w:p>
    <w:p>
      <w:r>
        <w:t>He has professional experience in accountancy and audit acquired in his activities in education, expertise and Chairmanship of qualifying examination boards for the Certified Auditors Institute IREIBR.</w:t>
      </w:r>
    </w:p>
    <w:p>
      <w:r>
        <w:t>Financial reporting The Audit Committee examined the integrity of the financial information provided by the company, in particular by evaluating the accounting standards used, including the criteria governing the scope of the consolidation.</w:t>
      </w:r>
    </w:p>
    <w:p>
      <w:r>
        <w:t>During 2023, the Audit Committee examined the activities of the Compliance department, the activities of Audit and Control, the activities of the Legal &amp; Tax department, as well as the monitoring activities of the risks e.</w:t>
      </w:r>
    </w:p>
    <w:p>
      <w:r>
        <w:t>Credit, market, liquidity and operational risks and the risks with regard to the ICT- security.</w:t>
      </w:r>
    </w:p>
    <w:p>
      <w:r>
        <w:t>The Audit Committee also verifies the extent to which the management responds to the findings of the Audit department and its recommendations.</w:t>
      </w:r>
    </w:p>
    <w:p>
      <w:r>
        <w:t>This means that the internal audit function helps the organisation to achieve its objectives.</w:t>
      </w:r>
    </w:p>
    <w:p>
      <w:r>
        <w:t>It does this by assessing the risk management, internal audit processes and governance processes in a systematic and disciplined manner and by making proposals designed to increase efficiency.</w:t>
      </w:r>
    </w:p>
    <w:p>
      <w:r>
        <w:t>The head of internal audit at Belfius Bank is responsible for internal audit at a Group level Auditor-General.</w:t>
      </w:r>
    </w:p>
    <w:p>
      <w:r>
        <w:t>In this way, the independence of the head of internal audit at Belfius Insurance vis-à-vis hisher governing bodies is combined with the use of uniform audit practices of high quality audit planning, audit methodology, following up on audit recommendations, and so on within the Belfius Group.</w:t>
      </w:r>
    </w:p>
    <w:p>
      <w:r>
        <w:t>The members of the Risk Committee must individually have the knowledge, skills, experience and aptitudes necessary to enable them to understand the Banks risk strategy and appetite level.</w:t>
      </w:r>
    </w:p>
    <w:p>
      <w:r>
        <w:t>The members of the Risk Committee have the individual expertise and professional experience required to define strategy regarding risk and the level of risk appetite of an institution.</w:t>
      </w:r>
    </w:p>
    <w:p>
      <w:r>
        <w:t>To promote sound remuneration policy and practices, without prejudice to the tasks of the Nomination Committee and the Remuneration Committee, the Risk Committee examines whether incentives in the remuneration system take proper account of the institutions risk management, equity requirements and liquidity position, as well as the probability and distribution of profit over time.</w:t>
      </w:r>
    </w:p>
    <w:p>
      <w:r>
        <w:t>Intra-Group Committee In 2014, the Board of Directors decided to establish a Mediation Committee within the Belfius group.</w:t>
      </w:r>
    </w:p>
    <w:p>
      <w:r>
        <w:t>Responsibility for the oversight of risks associated with technology, including risk assessment and risk management, remains with the Risk Committee and Audit Committee.</w:t>
      </w:r>
    </w:p>
    <w:p>
      <w:r>
        <w:t>Within the context of this mandate, the Art Council takes decisions with respect to the management, the conservation, the preservation, the use, the development and the evolution of the Belfius Art Collection.</w:t>
      </w:r>
    </w:p>
    <w:p>
      <w:r>
        <w:t>With regard to Financial Markets activities, FM Risk Management is responsible for the validation of the statement of income and the gains and losses not included in the statement of income.</w:t>
      </w:r>
    </w:p>
    <w:p>
      <w:r>
        <w:t>It will be proposed to the Extraordinary General Meeting of Shareholders on 24 April 2024, in accordance with the provisions of the law, to authorise the Board of Directors to increase the share capital of the Bank in one or more stages with a maximum of three billion, four hundred and fifty-eight million, sixty-six thousand, two hundred and twenty-seven euros and forty-one cents .</w:t>
      </w:r>
    </w:p>
    <w:p>
      <w:r>
        <w:t>Amendment of the articles of association It will be proposed to the Extraordinary General Meeting of Shareholders of 24 April 2024 to amend the articles of association of Belfius Bank in order, among other things, to authorise the Board of Directors to increase the share capital within the framework of the authorised capital procedure see point 1.</w:t>
      </w:r>
    </w:p>
    <w:p>
      <w:r>
        <w:t>And driven by its ESG ambitions to dramatically reduce CO2 emissions in Belgium in particular and to equip its customers with a sustainable and complete charging infrastructure.</w:t>
      </w:r>
    </w:p>
    <w:p>
      <w:r>
        <w:t>Business model The business models are determined by the Board of Directors for homogenous portfolios and reflect how the financial assets are managed together to achieve a particular objective.</w:t>
      </w:r>
    </w:p>
    <w:p>
      <w:r>
        <w:t>An increase in loans and advances measured at amortised cost of EUR 5 billion can be noted from 1 January 2023 to 31 December 2023 stemming from the continuous development of the commercial franchise of Belfius Bank.</w:t>
      </w:r>
    </w:p>
    <w:p>
      <w:r>
        <w:t>An increase in loans and advances measured at amortised cost of EUR 5 billion can be noted from 1 January 2023 to 31 December 2023 stemming from the continuous development of the commercial franchise of Belfius Bank.</w:t>
      </w:r>
    </w:p>
    <w:p>
      <w:r>
        <w:t>Since the contribution rates of the main DC-plan for employees recruited before 1 July 2019 increase with seniority, the determination of liabilities are calculated upon the Projected Unit Credit method with future contributions.</w:t>
      </w:r>
    </w:p>
    <w:p>
      <w:r>
        <w:t>Belfius recognised an expense of EUR -285 million in 2023 as levies including the contribution to the Single Resolution Board, an increase of EUR -14 million compared to 2022 due to increased sector levies and the option taken in 2022 to book part of its contribution to the Single Resolution Fund through an Irrevocable Payment Commitment, while Belfius did not opt for an Irrevocable Payment Commitment in 2023.</w:t>
      </w:r>
    </w:p>
    <w:p>
      <w:r>
        <w:t>The credit risk management practices general principles Maximum Credit Risk Exposure is expressed as Full Exposure At Default , and is determined as follows, → for balance sheet assets except for derivatives, the gross carrying amounts before impairment.</w:t>
      </w:r>
    </w:p>
    <w:p>
      <w:r>
        <w:t>Interest rate risk In respect to the interest rate risk, Belfius Bank pursues a prudent risk management of its interest rate positions in the banking book within a welldefined internal and regulatory limit framework, with a clear focus on generating stable earnings and preserving the economic value of the balance sheet and this in a macro-hedging approach, thoughtfully considering natural hedges available in the bank balance sheet.</w:t>
      </w:r>
    </w:p>
    <w:p>
      <w:r>
        <w:t>Liquidity risk Liquidity is managed with a view to comply with our Liquidity Risk Management guidelines and framework.</w:t>
      </w:r>
    </w:p>
    <w:p>
      <w:r>
        <w:t>In our opinion, the consolidated financial statements give a true and fair view of the Groups equity and financial position as at 31 December 2023 and of its consolidated financial performance and its consolidated cash flows for the year then ended in accordance with IFRS Accounting Standards as issued by the International Accounting Standards Board and as adopted by the European Union, and with the legal and regulatory requirements applicable in Belgium.</w:t>
      </w:r>
    </w:p>
    <w:p>
      <w:r>
        <w:t>Our audit procedures With the assistance of our IT and Financial Risk Management specialists, we performed the following procedures, Evaluation of the design, implementation and operating effectiveness of key controls around the expected credit loss process.</w:t>
      </w:r>
    </w:p>
    <w:p>
      <w:r>
        <w:t>Inspection of the minutes of the relevant committees and rationale for conclusions made therein, as input to our risk analysis and support our selection and extent of audit procedures.</w:t>
      </w:r>
    </w:p>
    <w:p>
      <w:r>
        <w:t>Our audit procedures With the assistance of our Financial Risk Management specialists, we performed the following procedures, Obtaining an understanding of the process regarding the valuation of financial instruments.</w:t>
      </w:r>
    </w:p>
    <w:p>
      <w:r>
        <w:t>Inspection of the minutes of the relevant committees and rationale for conclusions made therein for our risk assessment and to support our selection and extent of audit procedures.</w:t>
      </w:r>
    </w:p>
    <w:p>
      <w:r>
        <w:t>Our audit procedures With the assistance of our actuarial and IT specialists, we have performed the following procedures, Gaining an understanding of the Groups process for implementing IFRS 17, including how management has interpreted and applied the new requirements.</w:t>
      </w:r>
    </w:p>
    <w:p>
      <w:r>
        <w:t>The measurement of the LIC requires a significant degree of judgement by management regarding assumptions to be made, such as the impact of changing inflation rates, loss developments, risk adjustment for non-financial risks and discount rate.</w:t>
      </w:r>
    </w:p>
    <w:p>
      <w:r>
        <w:t>Automated application controls and general IT controls, which include IT governance, general IT controls over program development and changes, access to programs and data and computer operations, are required to be adequately designed and to operate effectively to ensure accurate financial reporting.</w:t>
      </w:r>
    </w:p>
    <w:p>
      <w:r>
        <w:t>Our audit procedures With the assistance of our IT specialists, we have performed the following procedures, Examination of the Groups framework of governance over its IT organisation.</w:t>
      </w:r>
    </w:p>
    <w:p>
      <w:r>
        <w:t>Assessment of the design, implementation, and evaluation of the operating effectiveness of general IT controls over program development and changes, access to programs and data and computer operations on relevant IT systems that support financial accounting and reporting also taking into consideration compensating controls and assessment of the impact on the extent and nature of other audit procedures whenever controls are not operating effectively.</w:t>
      </w:r>
    </w:p>
    <w:p>
      <w:r>
        <w:t>Statutory auditors responsibilities for the audit of the consolidated financial statements Our objectives are to obtain reasonable assurance as to whether the consolidated financial statements as a whole are free from material misstatement, whether due to fraud or error, and to issue an auditors report that includes our opinion.</w:t>
      </w:r>
    </w:p>
    <w:p>
      <w:r>
        <w:t>As part of an audit in accordance with ISAs, we exercise professional judgement and maintain professional skepticism throughout the audit.</w:t>
      </w:r>
    </w:p>
    <w:p>
      <w:r>
        <w:t>We are responsible for the direction, supervision and performance of the group audit.</w:t>
      </w:r>
    </w:p>
    <w:p>
      <w:r>
        <w:t>In the context of our audit of the consolidated financial statements, we are also responsible for considering, in particular based on the knowledge gained throughout the audit, whether the board of directors annual report on the consolidated financial statements and other information included in the annual report, Profile of Belfius.</w:t>
      </w:r>
    </w:p>
    <w:p>
      <w:r>
        <w:t>The Board of Directors is responsible for the preparation, in accordance with the ESEF requirements, of the consolidated financial statements in the form of an electronic file in ESEF format hereafter digital consolidated financial statements included in the annual financial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