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6E0D" w14:textId="77777777" w:rsidR="00A331E1" w:rsidRDefault="00000000">
      <w:r>
        <w:t>The risk disclosure should be considered in conjunction with other publicly disclosed documents including the annual report, the IFRS report, the sustainability report and the climate report.</w:t>
      </w:r>
    </w:p>
    <w:p w14:paraId="4FE3B78C" w14:textId="77777777" w:rsidR="00A331E1" w:rsidRDefault="00000000">
      <w:r>
        <w:t>The actionability and monitoring of these early warning indicators are further strengthened by the additional risk management tools that were developed for IFRS 9 purposes.</w:t>
      </w:r>
    </w:p>
    <w:p w14:paraId="6E0552FE" w14:textId="77777777" w:rsidR="00A331E1" w:rsidRDefault="00000000">
      <w:r>
        <w:t>In addition to Crelan Groups strong capitalization, controlled risk intake and qualitative loan portfolio, the Belgian regulatory and social framework provides additional stabilizing factors in case of macroeconomic downturns such as social security, unemployment schemes and the automatic indexation of wages.</w:t>
      </w:r>
    </w:p>
    <w:p w14:paraId="5D4DD202" w14:textId="77777777" w:rsidR="00A331E1" w:rsidRDefault="00000000">
      <w:r>
        <w:t>The commitment that both banks make through the shared Diversity &amp; Inclusion policy is, To select, recruit and promote on the basis of merit and skills, without discriminating on the basis of age, nationality, ethnic origin, gender, sexual orientation, gender identity or expression, religion, marital status, or disability, … To make managers aware that everyone should have equal opportunities for promotion and development within the company.</w:t>
      </w:r>
    </w:p>
    <w:p w14:paraId="0D7E7A9C" w14:textId="77777777" w:rsidR="00A331E1" w:rsidRDefault="00000000">
      <w:r>
        <w:t>To promote diversity, the final shortlist of candidates will always include at least three people, at least one of whom belongs to the underrepresented gender.</w:t>
      </w:r>
    </w:p>
    <w:p w14:paraId="48326B05" w14:textId="77777777" w:rsidR="00A331E1" w:rsidRDefault="00000000">
      <w:r>
        <w:t>We aim to achieve a minimum representation of 33% of the underrepresented gender on the board of directors as a whole, and of 40% among non-executive directors, by 2027.</w:t>
      </w:r>
    </w:p>
    <w:p w14:paraId="51406912" w14:textId="77777777" w:rsidR="00A331E1" w:rsidRDefault="00000000">
      <w:r>
        <w:t>Disclosure policy and validation For purposes of Article 431 of the CRR, Crelan Group agreed upon a consolidated formal Public Disclosure policy in the course of 2022, aiming to support a conclusion that our risk disclosures are compliant with applicable regulatory risk disclosure standards and are compiled based upon a set of internally defined principles and related processes.</w:t>
      </w:r>
    </w:p>
    <w:p w14:paraId="2F0BB19B" w14:textId="77777777" w:rsidR="00A331E1" w:rsidRDefault="00000000">
      <w:r>
        <w:t>The report is challenged and validated by the Executive Committee, Risk and Compliance Committee and the Board of Directors.</w:t>
      </w:r>
    </w:p>
    <w:p w14:paraId="6EA94785" w14:textId="77777777" w:rsidR="00A331E1" w:rsidRDefault="00000000">
      <w:r>
        <w:t>To improve the readability of the report, a table containing the references to other the document is shown below, Mapping table Article CRR Disclosure requirement Risk Disclosure Report Annual Report 435 Risk management objectives and policies 1.</w:t>
      </w:r>
    </w:p>
    <w:p w14:paraId="6F29ACB4" w14:textId="77777777" w:rsidR="00A331E1" w:rsidRDefault="00000000">
      <w:r>
        <w:t>Capital management Information per risk type, in the sections, Governance Risk policy, framework and reporting 7.</w:t>
      </w:r>
    </w:p>
    <w:p w14:paraId="2CD36B1B" w14:textId="77777777" w:rsidR="00A331E1" w:rsidRDefault="00000000">
      <w:r>
        <w:t>They provide supplementary information on items deducted from own funds, elements that have an impact on the difference in the exposure value between the regulatory and the accounting frameworks netting, provisions, prudential filters….</w:t>
      </w:r>
    </w:p>
    <w:p w14:paraId="45C0AC12" w14:textId="77777777" w:rsidR="00A331E1" w:rsidRDefault="00000000">
      <w:r>
        <w:t>The central institution is responsible for the policies, administrative and accounting organization and internal control of the affiliated institutions.</w:t>
      </w:r>
    </w:p>
    <w:p w14:paraId="0B961066" w14:textId="77777777" w:rsidR="00A331E1" w:rsidRDefault="00000000">
      <w:r>
        <w:lastRenderedPageBreak/>
        <w:t>Specific risk committees support the Board of Directors via the delegation of roles and responsibilities.</w:t>
      </w:r>
    </w:p>
    <w:p w14:paraId="16FFD513" w14:textId="77777777" w:rsidR="00A331E1" w:rsidRDefault="00000000">
      <w:r>
        <w:t>Assess the adequacy and effectiveness of the internal control and the risk management framework.</w:t>
      </w:r>
    </w:p>
    <w:p w14:paraId="6F9E0055" w14:textId="77777777" w:rsidR="00A331E1" w:rsidRDefault="00000000">
      <w:r>
        <w:t>Specific sub-ExCo risk committees are responsible to monitor and apply the specific risk strategies set by Crelan Group ExCo in line with the plans and targets set by Crelan Groups Board of Directors.</w:t>
      </w:r>
    </w:p>
    <w:p w14:paraId="1B7FB331" w14:textId="77777777" w:rsidR="00A331E1" w:rsidRDefault="00000000">
      <w:r>
        <w:t>It ensures compliance with Crelan Groups risk appetite framework and therefore it ensures that the risks generated by the activities of business lines are identified, measured assessed, adequately mitigated, monitored and reported.</w:t>
      </w:r>
    </w:p>
    <w:p w14:paraId="0D0A3173" w14:textId="77777777" w:rsidR="00A331E1" w:rsidRDefault="00000000">
      <w:r>
        <w:t>The internal control team as an integral part of the CRO department sets up checks and controls for all departments in Crelan Group and ensures that these controls are adhered to even for risk management processes itself.</w:t>
      </w:r>
    </w:p>
    <w:p w14:paraId="5B17C9AA" w14:textId="77777777" w:rsidR="00A331E1" w:rsidRDefault="00000000">
      <w:r>
        <w:t>A sound risk and compliance attitude requires the risk management and compliance framework of a bank to be regularly reviewed by both internal and external parties.</w:t>
      </w:r>
    </w:p>
    <w:p w14:paraId="3AA06423" w14:textId="77777777" w:rsidR="00A331E1" w:rsidRDefault="00000000">
      <w:r>
        <w:t>The objective of these reviews is to assess whether the risk and compliance framework is still appropriate and sufficient for managing the risks a bank faces.</w:t>
      </w:r>
    </w:p>
    <w:p w14:paraId="362E6357" w14:textId="77777777" w:rsidR="00A331E1" w:rsidRDefault="00000000">
      <w:r>
        <w:t>It acts as the second line of defence in terms of risk management and compliance, after the business lines who are frontline and therefore first responsible to manage their risks.</w:t>
      </w:r>
    </w:p>
    <w:p w14:paraId="2CA5C52B" w14:textId="77777777" w:rsidR="00A331E1" w:rsidRDefault="00000000">
      <w:r>
        <w:t>Ensure that the management of risks and compliance is part of Crelan Groups strategic decision-making process, by embedding the risk appetite in the strategic plan and budgeting process.</w:t>
      </w:r>
    </w:p>
    <w:p w14:paraId="6E89BDD0" w14:textId="77777777" w:rsidR="00A331E1" w:rsidRDefault="00000000">
      <w:r>
        <w:t>Ensure that Crelan Groups risk appetite framework and risk management and compliance processes are documented and reported in various reports for internal and external use regulator.</w:t>
      </w:r>
    </w:p>
    <w:p w14:paraId="3543C16F" w14:textId="77777777" w:rsidR="00A331E1" w:rsidRDefault="00000000">
      <w:r>
        <w:t>Perform regulatory surveying to monitor changes to risk and compliance related laws and regulations, alerting management in due time of changes that might impact Crelan Group.</w:t>
      </w:r>
    </w:p>
    <w:p w14:paraId="03609652" w14:textId="77777777" w:rsidR="00A331E1" w:rsidRDefault="00000000">
      <w:r>
        <w:t>Risk management believes that the current arrangements are adequate taken into account the banks profile and strategy.</w:t>
      </w:r>
    </w:p>
    <w:p w14:paraId="2B7376D8" w14:textId="77777777" w:rsidR="00A331E1" w:rsidRDefault="00000000">
      <w:r>
        <w:t>The risk management policy and its organizational structure are designed in such a way that, in our opinion, the known risks are sufficiently identified, analysed, measured, monitored and managed.</w:t>
      </w:r>
    </w:p>
    <w:p w14:paraId="07A31902" w14:textId="77777777" w:rsidR="00A331E1" w:rsidRDefault="00000000">
      <w:r>
        <w:t xml:space="preserve">Risk management distinguishes the following risk categories, solvency risk, liquidity risk, profitability risk, credit risk, counterparty risk, market risk interest rate risk and other market risk, operational risk, IT security risk, compliance risk and other risks business risk, </w:t>
      </w:r>
      <w:r>
        <w:lastRenderedPageBreak/>
        <w:t>model risk, political and regulatory risk, reputation risk, ESG risk, pension risk, securitisation risk and stepin risk.</w:t>
      </w:r>
    </w:p>
    <w:p w14:paraId="170321B8" w14:textId="77777777" w:rsidR="00A331E1" w:rsidRDefault="00000000">
      <w:r>
        <w:t>Crelan Groups risk data and systems support regulatory reporting and disclosures as well as internal management reporting on a regular or ad hoc basis for the different risk types.</w:t>
      </w:r>
    </w:p>
    <w:p w14:paraId="6E3147F6" w14:textId="77777777" w:rsidR="00A331E1" w:rsidRDefault="00000000">
      <w:r>
        <w:t>As required in Article 435 of the CRR, the Executive Committee declared that it is of the opinion that the risk management measures taken, are necessary and appropriate for Crelan Groups profile and strategy.</w:t>
      </w:r>
    </w:p>
    <w:p w14:paraId="73A2AA71" w14:textId="77777777" w:rsidR="00A331E1" w:rsidRDefault="00000000">
      <w:r>
        <w:t>The following diagram gives an overview of the different building blocks of Crelan Groups RAF applicable in 2023, Building blocks of Crelan Groups RAF RAF Integrated with strategic decision making Comprehensive part of the risk management framework Consistently used Effective governance 33 Integration in strategic decision making The risk appetite statements and their translation into limits is not a standalone exercise.</w:t>
      </w:r>
    </w:p>
    <w:p w14:paraId="4271977A" w14:textId="77777777" w:rsidR="00A331E1" w:rsidRDefault="00000000">
      <w:r>
        <w:t>Comprehensive part of the risk management framework In line with the strategy the bank determines a risk appetite.</w:t>
      </w:r>
    </w:p>
    <w:p w14:paraId="1ACD08DA" w14:textId="77777777" w:rsidR="00A331E1" w:rsidRDefault="00000000">
      <w:r>
        <w:t>As explained in the previous section, the starting point to develop a risk management framework are the strategic choices taken by the bank, considering the operating model and the business environment in which the bank operates.</w:t>
      </w:r>
    </w:p>
    <w:p w14:paraId="46D94B64" w14:textId="77777777" w:rsidR="00A331E1" w:rsidRDefault="00000000">
      <w:r>
        <w:t>The risk appetite framework plays a central role in the risk management framework of the bank.</w:t>
      </w:r>
    </w:p>
    <w:p w14:paraId="192E1E03" w14:textId="77777777" w:rsidR="00A331E1" w:rsidRDefault="00000000">
      <w:r>
        <w:t>The risk appetite framework focuses in more detail on how the risk appetite framework is embedded within the risk management framework.</w:t>
      </w:r>
    </w:p>
    <w:p w14:paraId="19421509" w14:textId="77777777" w:rsidR="00A331E1" w:rsidRDefault="00000000">
      <w:r>
        <w:t>Effective governance Identifying risks, specifying risk appetite statements and defining limits goes hand in hand with a solid governance framework.</w:t>
      </w:r>
    </w:p>
    <w:p w14:paraId="172DB9BD" w14:textId="77777777" w:rsidR="00A331E1" w:rsidRDefault="00000000">
      <w:r>
        <w:t>As such, it defines the limits with respect to the quality and quantity of risk that Crelan Group is ready to accept or tolerate in order to accomplish its mission and its strategic objectives, taking into account the expectations of all stakeholders.</w:t>
      </w:r>
    </w:p>
    <w:p w14:paraId="503B355E" w14:textId="77777777" w:rsidR="00A331E1" w:rsidRDefault="00000000">
      <w:r>
        <w:t>The responsible sub-risk committee 9 of that business line is responsible for defining the limits, monitoring the operational indicators and performing a risk assessment against the limits of these indicators.</w:t>
      </w:r>
    </w:p>
    <w:p w14:paraId="0A7B2959" w14:textId="77777777" w:rsidR="00A331E1" w:rsidRDefault="00000000">
      <w:r>
        <w:t>Model risk, Crelan Group has no appetite for material model risk and mitigates this risk via capital buffers and processes such as the model risk management and validation framework.</w:t>
      </w:r>
    </w:p>
    <w:p w14:paraId="31EDF8C6" w14:textId="77777777" w:rsidR="00A331E1" w:rsidRDefault="00000000">
      <w:r>
        <w:t>A focus currently lies with the E pillar, also seen as a focus area for all stakeholders of the bank, including the supervisor.</w:t>
      </w:r>
    </w:p>
    <w:p w14:paraId="116D9BAD" w14:textId="77777777" w:rsidR="00A331E1" w:rsidRDefault="00000000">
      <w:r>
        <w:lastRenderedPageBreak/>
        <w:t>As described in the ESG library, the bank distinguishes between, 36 Transition risks, referring to the institutions financial loss that can result, directly or indirectly, from the process of adjustment towards a lower-carbon and more environmentally sustainable economy on its counterparties, invested assets or own assets operations.</w:t>
      </w:r>
    </w:p>
    <w:p w14:paraId="71A7489C" w14:textId="23701635" w:rsidR="00A331E1" w:rsidRDefault="00000000">
      <w:r>
        <w:t>Today, Crelan Groups stakeholders, including the regulator, have increased the focus on the C&amp;E pillar of ES</w:t>
      </w:r>
      <w:r w:rsidR="00FD1BDE">
        <w:t>G i</w:t>
      </w:r>
      <w:r>
        <w:t>n the context of the EU Green Deal.</w:t>
      </w:r>
    </w:p>
    <w:p w14:paraId="399972C5" w14:textId="77777777" w:rsidR="00A331E1" w:rsidRDefault="00000000">
      <w:r>
        <w:t>Compliance risk is a particular focus for Crelan Group as it wants to improve its maturity on dealing with compliance related matters.</w:t>
      </w:r>
    </w:p>
    <w:p w14:paraId="4ED4D133" w14:textId="77777777" w:rsidR="00A331E1" w:rsidRDefault="00000000">
      <w:r>
        <w:t>On a quarterly basis, Crelan Group produces the risk dashboard, which is presented to the ExCo, the Risk &amp; Compliance Committee and the BoD via the Quarterly Risk Report and the Risk presentation.</w:t>
      </w:r>
    </w:p>
    <w:p w14:paraId="556A5F01" w14:textId="77777777" w:rsidR="00A331E1" w:rsidRDefault="00000000">
      <w:r>
        <w:t>Monitoring and reporting processes by type of material risk are defined in the specific risk management charters which are still to be developed on consolidated level.</w:t>
      </w:r>
    </w:p>
    <w:p w14:paraId="6CCB7C28" w14:textId="77777777" w:rsidR="00A331E1" w:rsidRDefault="00000000">
      <w:r>
        <w:t>High level risk self-assessment Crelan Groups risk management framework must be regularly reviewed at both internal and external levels.</w:t>
      </w:r>
    </w:p>
    <w:p w14:paraId="5566FFB8" w14:textId="77777777" w:rsidR="00A331E1" w:rsidRDefault="00000000">
      <w:r>
        <w:t>The objective of these reviews is to assess that the risk management framework is appropriate and sufficient.</w:t>
      </w:r>
    </w:p>
    <w:p w14:paraId="6B6D12FA" w14:textId="77777777" w:rsidR="00A331E1" w:rsidRDefault="00000000">
      <w:r>
        <w:t>As explained in previous sections, the core of Crelan Groups Risk management framework consists of the risk assessment approach.</w:t>
      </w:r>
    </w:p>
    <w:p w14:paraId="527DF88E" w14:textId="77777777" w:rsidR="00A331E1" w:rsidRDefault="00000000">
      <w:r>
        <w:t>This process, as well as its governance, is documented thoroughly by Crelan Groups Risk Management in a specific document11.</w:t>
      </w:r>
    </w:p>
    <w:p w14:paraId="45B54377" w14:textId="77777777" w:rsidR="00A331E1" w:rsidRDefault="00000000">
      <w:r>
        <w:t>In addition to the validation framework, Crelan Group has also consolidated the model risk management framework.</w:t>
      </w:r>
    </w:p>
    <w:p w14:paraId="55EA0AF0" w14:textId="77777777" w:rsidR="00A331E1" w:rsidRDefault="00000000">
      <w:r>
        <w:t>The model risk management policy gives an overview of how model risk is treated within Crelan Group.</w:t>
      </w:r>
    </w:p>
    <w:p w14:paraId="0EB289CF" w14:textId="77777777" w:rsidR="00A331E1" w:rsidRDefault="00000000">
      <w:r>
        <w:t>The stress testing framework aims at providing the methodology and process for the performance of stress testing by Crelan Group as part of the risk management process, taking into account the applicable regulation.</w:t>
      </w:r>
    </w:p>
    <w:p w14:paraId="725D7DE6" w14:textId="77777777" w:rsidR="00A331E1" w:rsidRDefault="00000000">
      <w:r>
        <w:t>This process, as well as its governance, is documented in more detail by Crelan Group Risk Management in a specific document12.</w:t>
      </w:r>
    </w:p>
    <w:p w14:paraId="07B3C723" w14:textId="77777777" w:rsidR="00A331E1" w:rsidRDefault="00000000">
      <w:r>
        <w:t>Basel III established certain high-level disclosure requirements to improve transparency of regulatory capital.</w:t>
      </w:r>
    </w:p>
    <w:p w14:paraId="16EB3075" w14:textId="77777777" w:rsidR="00A331E1" w:rsidRDefault="00000000">
      <w:r>
        <w:t>For operational risk a simplified approach has been used, regulatory standardised approach.</w:t>
      </w:r>
    </w:p>
    <w:p w14:paraId="57AEA875" w14:textId="77777777" w:rsidR="00A331E1" w:rsidRDefault="00000000">
      <w:r>
        <w:lastRenderedPageBreak/>
        <w:t>For the other, less material risks, Crelan Group falls back to the regulatory approach where RWA amounts are translated into capital requirements.</w:t>
      </w:r>
    </w:p>
    <w:p w14:paraId="628173EF" w14:textId="77777777" w:rsidR="00A331E1" w:rsidRDefault="00000000">
      <w:r>
        <w:t>The combination of regulatory changes in the RWA calculations and the introduction of the Basel IV output floor together with the transitional measures therefore results in a CET1 ratio decrease of -5.</w:t>
      </w:r>
    </w:p>
    <w:p w14:paraId="1B497317" w14:textId="77777777" w:rsidR="00A331E1" w:rsidRDefault="00000000">
      <w:r>
        <w:t>Description of the processes used to manage the risk of excessive leverage The Leverage Ratio is a measure of the capital risk so that the risk of excessive leverage is covered by the institutions capital risk management governance.</w:t>
      </w:r>
    </w:p>
    <w:p w14:paraId="6BD0F5F8" w14:textId="77777777" w:rsidR="00A331E1" w:rsidRDefault="00000000">
      <w:r>
        <w:t>The goal of credit risk management is to ensure that a set of credit event, would not significantly threaten the banks solvency nor profitability.</w:t>
      </w:r>
    </w:p>
    <w:p w14:paraId="4A792946" w14:textId="77777777" w:rsidR="00A331E1" w:rsidRDefault="00000000">
      <w:r>
        <w:t>Its mission is to support the management of the banks lending activities within all applicable regulatory limits and within the banks RAF defined by the BoD.</w:t>
      </w:r>
    </w:p>
    <w:p w14:paraId="253137C6" w14:textId="77777777" w:rsidR="00A331E1" w:rsidRDefault="00000000">
      <w:r>
        <w:t>Risk Policy, limit framework and reporting The purpose of credit risk management is to correctly identify and measure the credit risk on balance and offbalance sheet, to monitor the credit risk and to take the necessary actions to keep the credit risk within the risk appetite so preventing one or more credit events to materially affecting the solvency or profitability of the bank.</w:t>
      </w:r>
    </w:p>
    <w:p w14:paraId="6C357C7F" w14:textId="77777777" w:rsidR="00A331E1" w:rsidRDefault="00000000">
      <w:r>
        <w:t>In compliance with regulatory expectations, Crelan Group performs stress testing for retail credit risk.</w:t>
      </w:r>
    </w:p>
    <w:p w14:paraId="5AF5FE9C" w14:textId="77777777" w:rsidR="00A331E1" w:rsidRDefault="00000000">
      <w:r>
        <w:t>This is the most sophisticated approach available under the regulatory framework for credit risk and allows a bank to make use of internal credit rating models and subsequent internal estimates of risk parameters.</w:t>
      </w:r>
    </w:p>
    <w:p w14:paraId="2A3584DC" w14:textId="77777777" w:rsidR="00A331E1" w:rsidRDefault="00000000">
      <w:r>
        <w:t>These methods and parameters represent key components of the banks internal risk management and process supporting the credit approval process, the economic capital, provisions and expected loss calculation and the internal monitoring and reporting of credit risk.</w:t>
      </w:r>
    </w:p>
    <w:p w14:paraId="6236ABC2" w14:textId="77777777" w:rsidR="00A331E1" w:rsidRDefault="00000000">
      <w:r>
        <w:t>Internal credit rating models To apply the IRB approach, both Crelan and ABB have developed internal predictive models in compliance with Basels III Internal Rating Based Approach.</w:t>
      </w:r>
    </w:p>
    <w:p w14:paraId="66682863" w14:textId="77777777" w:rsidR="00A331E1" w:rsidRDefault="00000000">
      <w:r>
        <w:t>The Risk Analytics team is responsible for the development, maintenance and performance monitoring of the models in the IRB approach.</w:t>
      </w:r>
    </w:p>
    <w:p w14:paraId="44E241EB" w14:textId="77777777" w:rsidR="00A331E1" w:rsidRDefault="00000000">
      <w:r>
        <w:t>The guidelines for model validation ensure compliance with regulatory requirements.</w:t>
      </w:r>
    </w:p>
    <w:p w14:paraId="3707BA0D" w14:textId="77777777" w:rsidR="00A331E1" w:rsidRDefault="00000000">
      <w:r>
        <w:t>The model development of the IRB models is done by the Risk Analytics team which is also reporting to the CRO.</w:t>
      </w:r>
    </w:p>
    <w:p w14:paraId="3E794ADB" w14:textId="77777777" w:rsidR="00A331E1" w:rsidRDefault="00000000">
      <w:r>
        <w:lastRenderedPageBreak/>
        <w:t>Model development and internal validation have then two different reporting lines to the CRO.</w:t>
      </w:r>
    </w:p>
    <w:p w14:paraId="4E398DFF" w14:textId="77777777" w:rsidR="00A331E1" w:rsidRDefault="00000000">
      <w:r>
        <w:t>The team performs audits on the IRB rating framework following the audit process and reviewing the compliance of the rating system with applicable requirements.</w:t>
      </w:r>
    </w:p>
    <w:p w14:paraId="110952B2" w14:textId="77777777" w:rsidR="00A331E1" w:rsidRDefault="00000000">
      <w:r>
        <w:t>Estimates against actual outcome Each year, all internal models are profoundly reviewed and if the performance of the models is no longer in line with quality levels, model adjustmentsredevelopments are done to ensure an appropriate quality level for the models used for credit risk management.</w:t>
      </w:r>
    </w:p>
    <w:p w14:paraId="2DB62F16" w14:textId="77777777" w:rsidR="00A331E1" w:rsidRDefault="00000000">
      <w:r>
        <w:t>Besides that, it also monitors compliance to the operational limit framework and takes decisions regarding new or existing counterparties.</w:t>
      </w:r>
    </w:p>
    <w:p w14:paraId="41393037" w14:textId="77777777" w:rsidR="00A331E1" w:rsidRDefault="00000000">
      <w:r>
        <w:t>Reporting and measurement systems Crelan Group maintains two complementary reporting and measurement systems, regulatory and internal management.</w:t>
      </w:r>
    </w:p>
    <w:p w14:paraId="49FB83EC" w14:textId="77777777" w:rsidR="00A331E1" w:rsidRDefault="00000000">
      <w:r>
        <w:t>Besides the regulatory measures, Crelan and ABB measure its counterparty credit risk exposures using an internal method.</w:t>
      </w:r>
    </w:p>
    <w:p w14:paraId="5100DBAF" w14:textId="77777777" w:rsidR="00A331E1" w:rsidRDefault="00000000">
      <w:r>
        <w:t>Even if governance and risk policies for these activities are integrated in the overall ABB risk framework, ABE SCF, being a credit institution, has its own risk charter, CRO, committees and risk reporting.</w:t>
      </w:r>
    </w:p>
    <w:p w14:paraId="28F8B872" w14:textId="77777777" w:rsidR="00A331E1" w:rsidRDefault="00000000">
      <w:r>
        <w:t>All internal and regulatory measures related to interest rate in the banking book are compared with their limits in the IRRBB dashboard.</w:t>
      </w:r>
    </w:p>
    <w:p w14:paraId="68C8A828" w14:textId="77777777" w:rsidR="00A331E1" w:rsidRDefault="00000000">
      <w:r>
        <w:t>This committee reviews market risk reports, monitors compliance with agreed risk appetite limits, guarantees the adequacy of the risk infrastructure and 86 pre-validates and maintains risk indicators and models.</w:t>
      </w:r>
    </w:p>
    <w:p w14:paraId="74E7EFF4" w14:textId="77777777" w:rsidR="00A331E1" w:rsidRDefault="00000000">
      <w:r>
        <w:t>Middle Office is responsible for the support of nonretail transactions and more precisely for their correct independent valuation, the development, maintenance and execution of hedge accounting solutions, the validation of the accounting P&amp;L and related non-GAAP measures and for the production of economic reports.</w:t>
      </w:r>
    </w:p>
    <w:p w14:paraId="00ED534A" w14:textId="77777777" w:rsidR="00A331E1" w:rsidRDefault="00000000">
      <w:r>
        <w:t>It is the responsibility of the Internal Audit Department to periodically review the entire market risk management.</w:t>
      </w:r>
    </w:p>
    <w:p w14:paraId="2BA0E3B9" w14:textId="77777777" w:rsidR="00A331E1" w:rsidRDefault="00000000">
      <w:r>
        <w:t>Alert triggering and escalation processes are also used by Crelan Groups Risk Management department to ensure that Crelan Group remains within its conservative risk appetite for market risk.</w:t>
      </w:r>
    </w:p>
    <w:p w14:paraId="564CFFA2" w14:textId="77777777" w:rsidR="00A331E1" w:rsidRDefault="00000000">
      <w:r>
        <w:t>To meet the Basel III minimum regulatory capital requirements, Crelan Group uses the Standardised Approach defined in Title IV of the CRDCRR regulation to measure, monitor, report and manage its market risks.</w:t>
      </w:r>
    </w:p>
    <w:p w14:paraId="62F7BD82" w14:textId="77777777" w:rsidR="00A331E1" w:rsidRDefault="00000000">
      <w:r>
        <w:lastRenderedPageBreak/>
        <w:t>The activities mentioned in the previous paragraph are closely monitored by the Risk Management department from Crelan Group within a very strict limit framework.</w:t>
      </w:r>
    </w:p>
    <w:p w14:paraId="552E09AE" w14:textId="77777777" w:rsidR="00A331E1" w:rsidRDefault="00000000">
      <w:r>
        <w:t>Procedure and methodologies used for the classification of the transaction in the regulatory categories Risk Management is responsible for the prudential definition of the boundary between trading and banking book.</w:t>
      </w:r>
    </w:p>
    <w:p w14:paraId="62362FCD" w14:textId="77777777" w:rsidR="00A331E1" w:rsidRDefault="00000000">
      <w:r>
        <w:t>Furthermore, all new products, instruments and services or modifications to existing products, instruments of services are covered by the product approval process, which includes the analysis of the product sponsor, Compliance department as well as Risk Management.</w:t>
      </w:r>
    </w:p>
    <w:p w14:paraId="53D4B246" w14:textId="77777777" w:rsidR="00A331E1" w:rsidRDefault="00000000">
      <w:r>
        <w:t>Consequently, it applies and implements liquidity risk management strategies.</w:t>
      </w:r>
    </w:p>
    <w:p w14:paraId="21C8095D" w14:textId="77777777" w:rsidR="00A331E1" w:rsidRDefault="00000000">
      <w:r>
        <w:t>This will allow Crelan Group to pursue its intended business strategy while at the same time ensuring a sound liquidity position, even under a prolonged period of adverse developments.</w:t>
      </w:r>
    </w:p>
    <w:p w14:paraId="121BF7C6" w14:textId="77777777" w:rsidR="00A331E1" w:rsidRDefault="00000000">
      <w:r>
        <w:t>Risk policy, limit framework and reporting The integration of ABB into the Crelan Group structure has resulted in a suitable framework for liquidity risk which is based on both regulatory and internal indicators.</w:t>
      </w:r>
    </w:p>
    <w:p w14:paraId="55FD293D" w14:textId="77777777" w:rsidR="00A331E1" w:rsidRDefault="00000000">
      <w:r>
        <w:t>Green assets consist of the pool of assets composed of loans that support the transition to a clean, energy-efficient and environmentally sustainable global economy and are in line with the requirements of Crelans Green Bond Framework.</w:t>
      </w:r>
    </w:p>
    <w:p w14:paraId="6C23FFD8" w14:textId="77777777" w:rsidR="00A331E1" w:rsidRDefault="00000000">
      <w:r>
        <w:t>The required amount is the one requested in order to maintain at minima the 105% regulatory level as defined in the French law + 2% as buffer.</w:t>
      </w:r>
    </w:p>
    <w:p w14:paraId="3C1AF6E2" w14:textId="77777777" w:rsidR="00A331E1" w:rsidRDefault="00000000">
      <w:r>
        <w:t>To ensure the necessary follow-up, a specific governance is put in place, To assure the oversight and the quality at the first line, a 2nd and 3rd line follow-up internal control is foreseen.</w:t>
      </w:r>
    </w:p>
    <w:p w14:paraId="717E07DA" w14:textId="77777777" w:rsidR="00A331E1" w:rsidRDefault="00000000">
      <w:r>
        <w:t>Specific instruments are created, dedicated to the follow-up of risks related to the Integration &amp; Migration program, a risk register and a Key Risk Indicator dashboard.</w:t>
      </w:r>
    </w:p>
    <w:p w14:paraId="0B00288A" w14:textId="77777777" w:rsidR="00A331E1" w:rsidRDefault="00000000">
      <w:r>
        <w:t>Non-financial risks 95 The Operational Risk management team, the Compliancy team and the Security &amp; Privacy team ensure that Operational Risks are identified, assessed, measured and mitigated in accordance with the Crelan Group standards.</w:t>
      </w:r>
    </w:p>
    <w:p w14:paraId="201FF0A7" w14:textId="77777777" w:rsidR="00A331E1" w:rsidRDefault="00000000">
      <w:r>
        <w:t>For the regulatory capital calculation for Operational Risk, the Standardised Approach is used.</w:t>
      </w:r>
    </w:p>
    <w:p w14:paraId="04600B31" w14:textId="77777777" w:rsidR="00A331E1" w:rsidRDefault="00000000">
      <w:r>
        <w:t>Risk policy, limit framework and reporting For the regulatory capital Crelan Group applies the Standardised Approach.</w:t>
      </w:r>
    </w:p>
    <w:p w14:paraId="739A0614" w14:textId="1668FCB5" w:rsidR="00A331E1" w:rsidRDefault="00000000">
      <w:r>
        <w:lastRenderedPageBreak/>
        <w:t xml:space="preserve">As in past years, the focus for 2023 remained on detecting and preventing fraud and cyber risks hacking, phishing and cybervirus-attacks, regulatory risks related to MIFID, AML, </w:t>
      </w:r>
      <w:proofErr w:type="gramStart"/>
      <w:r>
        <w:t>GDPR,</w:t>
      </w:r>
      <w:r w:rsidR="00FD1BDE">
        <w:t>.</w:t>
      </w:r>
      <w:proofErr w:type="gramEnd"/>
    </w:p>
    <w:p w14:paraId="76E81EB4" w14:textId="77777777" w:rsidR="00A331E1" w:rsidRDefault="00000000">
      <w:r>
        <w:t>Focus points for 2023 were the further roll-out of the Process Analysis build-up of the internal control frameworks for all Crelan processes and systems, consisting of the key risks and corresponding mitigating controls as well as strengthening the governance and management of End User Computing.</w:t>
      </w:r>
    </w:p>
    <w:p w14:paraId="41EEDFBE" w14:textId="77777777" w:rsidR="00A331E1" w:rsidRDefault="00000000">
      <w:r>
        <w:t>Compliance Risk Compliance risk represents the risk that an institution andor its employees will be sanctioned at the judicial, administrative, or regulatory level due to non-compliance with the rules of integrity and legal and regulatory conduct, with the consequence, loss of reputation and possible financial harm.</w:t>
      </w:r>
    </w:p>
    <w:p w14:paraId="040A5BB6" w14:textId="77777777" w:rsidR="00A331E1" w:rsidRDefault="00000000">
      <w:r>
        <w:t>This loss of reputation may also be the consequence of non-compliance with the internal policy in this area, and with its own values and rules of conduct in terms of the integrity of the institutions activities.</w:t>
      </w:r>
    </w:p>
    <w:p w14:paraId="1C6D06DF" w14:textId="77777777" w:rsidR="00A331E1" w:rsidRDefault="00000000">
      <w:r>
        <w:t>Compliance risk management at Crelan Group is based on a general integrity policy, a Compliance charter, policies regarding the Compliance domains and a whistleblowing policy.</w:t>
      </w:r>
    </w:p>
    <w:p w14:paraId="1DAD63DE" w14:textId="77777777" w:rsidR="00A331E1" w:rsidRDefault="00000000">
      <w:r>
        <w:t>These documents are reviewed on a regular basis to take into account the constant evolution of the regulatory framework and due to changes observed in public opinion.</w:t>
      </w:r>
    </w:p>
    <w:p w14:paraId="1FDD00BC" w14:textId="77777777" w:rsidR="00A331E1" w:rsidRDefault="00000000">
      <w:r>
        <w:t>The CO therefore assumes overall responsibility for the compliance of Crelan and its subsidiaries and ensures the execution of the integrity policy.</w:t>
      </w:r>
    </w:p>
    <w:p w14:paraId="7C71F1E7" w14:textId="77777777" w:rsidR="00A331E1" w:rsidRDefault="00000000">
      <w:r>
        <w:t>As there are, the prevention of money laundering and terrorist financing, including in the field of granting and managing credits, sanctions and embargoes, compliance with legal and regulatory requirements regarding MiFID, market abuse, the conflicts of interests, product governance etc.</w:t>
      </w:r>
    </w:p>
    <w:p w14:paraId="3A5A214E" w14:textId="77777777" w:rsidR="00A331E1" w:rsidRDefault="00000000">
      <w:r>
        <w:t>Meeting all requirements and expectations in the Compliance domain proved to be challenging and there are certain specific issues and identified weaknesses for which action plans and remediation plans have been executed, Management of potential conflicts of interest in the remuneration of tied agents.</w:t>
      </w:r>
    </w:p>
    <w:p w14:paraId="2EBC86E0" w14:textId="77777777" w:rsidR="00A331E1" w:rsidRDefault="00000000">
      <w:r>
        <w:t>Aim is the industrialization of the AML KYC &amp; KYT process such that it is, meeting all regulatory expectations fully integrated and automated as much as possible optimized by adding more powerful analytical techniques reduce false positives preferably integrated in a full customer lifecycle proces.</w:t>
      </w:r>
    </w:p>
    <w:p w14:paraId="118F1B8A" w14:textId="77777777" w:rsidR="00A331E1" w:rsidRDefault="00000000">
      <w:r>
        <w:t>The mission of Security Risk Management to identify, assess, and manage the banks risk exposures in a manner that supports the achievement of its strategic objectives while protecting the banks reputation and franchise.</w:t>
      </w:r>
    </w:p>
    <w:p w14:paraId="3A2040A5" w14:textId="77777777" w:rsidR="00A331E1" w:rsidRDefault="00000000">
      <w:r>
        <w:lastRenderedPageBreak/>
        <w:t>Developing and implementing a risk management plan that includes measures to mitigate or eliminate the identified risks.</w:t>
      </w:r>
    </w:p>
    <w:p w14:paraId="025CC6AC" w14:textId="77777777" w:rsidR="00A331E1" w:rsidRDefault="00000000">
      <w:r>
        <w:t>During 2023 a structured security awareness roadmap was established and implemented containing various elements such as the organization of the yearly Security Day, the continuous awareness training via a dedicated platform and regular publications on the Crelan intranet on various security related topics to ensure all staff is aware of new threats and developments in the security world.</w:t>
      </w:r>
    </w:p>
    <w:p w14:paraId="3C3E67F6" w14:textId="77777777" w:rsidR="00A331E1" w:rsidRDefault="00000000">
      <w:r>
        <w:t>To guide internal and external staff, a new general security risk register was established in 2023 and reporting is derived from this register to guide the security risk management direction of Crelan.</w:t>
      </w:r>
    </w:p>
    <w:p w14:paraId="41271A0B" w14:textId="77777777" w:rsidR="00A331E1" w:rsidRDefault="00000000">
      <w:r>
        <w:t>In 2023, the conceptual design of the new Crelan Security Control &amp; Compliance framework was established.</w:t>
      </w:r>
    </w:p>
    <w:p w14:paraId="141EE207" w14:textId="77777777" w:rsidR="00A331E1" w:rsidRDefault="00000000">
      <w:r>
        <w:t>Based on this design, the project team started to describe the control objectives and child controls related to security to ensure compliance with all applicable regulations eg DORA, GDPR, NIS2 &amp; regulatory requirements.</w:t>
      </w:r>
    </w:p>
    <w:p w14:paraId="7FD1EBB3" w14:textId="77777777" w:rsidR="00A331E1" w:rsidRDefault="00000000">
      <w:r>
        <w:t>These assessments are conducted by independent teams who review the banks ISMS policies and procedures, assess the effectiveness of controls, and ensure compliance with used standards and regulations.</w:t>
      </w:r>
    </w:p>
    <w:p w14:paraId="334C24F8" w14:textId="77777777" w:rsidR="00A331E1" w:rsidRDefault="00000000">
      <w:r>
        <w:t>In 2022, an overarching remuneration policy was set up for the identified staff.</w:t>
      </w:r>
    </w:p>
    <w:p w14:paraId="0B330A00" w14:textId="77777777" w:rsidR="00A331E1" w:rsidRDefault="00000000">
      <w:r>
        <w:t>This remuneration policy is established in accordance with the strategy, objectives, values and long-term interests of the bank.</w:t>
      </w:r>
    </w:p>
    <w:p w14:paraId="4013558D" w14:textId="77777777" w:rsidR="00A331E1" w:rsidRDefault="00000000">
      <w:r>
        <w:t>The remuneration policy is aligned with the appropriate and effective management of risks and thus forms an important element of good governance, both with regard to employees and effective and non-effective managers see more details in template REMA in annex.</w:t>
      </w:r>
    </w:p>
    <w:p w14:paraId="40C5DADD" w14:textId="77777777" w:rsidR="00A331E1" w:rsidRDefault="00000000">
      <w:r>
        <w:t>The proposals of the Remuneration Committee, without prejudice to the powers of the General Meeting, include the remunerative status of the executive and non-executive directors of the bank and its subsidiaries, as well as the remunerative status of the persons responsible for the independent control functions and the so-called Identified Staff.</w:t>
      </w:r>
    </w:p>
    <w:p w14:paraId="016A258F" w14:textId="034FC4DA" w:rsidR="00A331E1" w:rsidRDefault="00000000">
      <w:r>
        <w:t>Providing advice to the Board of Directors on remuneration policies, especially for employees whose work has a material impact on the banks risk profile identified staff</w:t>
      </w:r>
      <w:r w:rsidR="00DC6858">
        <w:t>,</w:t>
      </w:r>
      <w:r>
        <w:t xml:space="preserve"> as well as ensuring that remuneration policies are gender neutral and support equal treatment of employees.</w:t>
      </w:r>
    </w:p>
    <w:p w14:paraId="602F872F" w14:textId="77777777" w:rsidR="00A331E1" w:rsidRDefault="00000000">
      <w:r>
        <w:t xml:space="preserve">Without prejudice to the duties of the Remuneration Committee, in order to promote sound remuneration practices and policies, the Risk &amp; Compliance Committee examines whether the incentives created by the remuneration system adequately take into account risk </w:t>
      </w:r>
      <w:r>
        <w:lastRenderedPageBreak/>
        <w:t>management, the banks equity needs and liquidity position, as well as the probability and distribution of profits over time.</w:t>
      </w:r>
    </w:p>
    <w:p w14:paraId="1A6204AC" w14:textId="77777777" w:rsidR="00A331E1" w:rsidRDefault="00000000">
      <w:r>
        <w:t>The Compliance function analyses the impact of the remuneration policy on the institutions compliance with laws and regulations, internal policy and risk culture, and to report all identified compliance risks and non-compliance issues to the Board of Directors.</w:t>
      </w:r>
    </w:p>
    <w:p w14:paraId="3D59FD52" w14:textId="77777777" w:rsidR="00A331E1" w:rsidRDefault="00000000">
      <w:r>
        <w:t>In line with its role, the compliance function is to provide effective input into the setting of bonus pools, performance criteria and awards where there is concern regarding their impact on employee behaviour and the risk level of the activities performed.</w:t>
      </w:r>
    </w:p>
    <w:p w14:paraId="40580D87" w14:textId="77777777" w:rsidR="00A331E1" w:rsidRDefault="00000000">
      <w:r>
        <w:t>The remuneration policy and the list of identified staff are approved by the Board of Directors, after receiving advice from the compliance function, the Risk &amp; Compliance Committee and the Remuneration Committee.</w:t>
      </w:r>
    </w:p>
    <w:p w14:paraId="0D0BCC9D" w14:textId="77777777" w:rsidR="00A331E1" w:rsidRDefault="00000000">
      <w:r>
        <w:t>Category 4, the employees responsible for independent control functions.</w:t>
      </w:r>
    </w:p>
    <w:p w14:paraId="18B54AFA" w14:textId="77777777" w:rsidR="00A331E1" w:rsidRDefault="00000000">
      <w:r>
        <w:t>Category 5, employees identified in accordance with the Delegated Regulation, whose total remuneration places them at the same level of remuneration as senior management and those with positions involving risk-taking.</w:t>
      </w:r>
    </w:p>
    <w:p w14:paraId="7E0A052D" w14:textId="77777777" w:rsidR="00A331E1" w:rsidRDefault="00000000">
      <w:r>
        <w:t>Every year, Crelan and ABB determine the available budget for the evolution of fixed remuneration, with the results of both entities compared to the set objectives being the determining factor.</w:t>
      </w:r>
    </w:p>
    <w:p w14:paraId="61757D91" w14:textId="77777777" w:rsidR="00A331E1" w:rsidRDefault="00000000">
      <w:r>
        <w:t>If the results are negative or significantly below the objectives, the evolution of the fixed remuneration can be limited to the regulatory, legal or contractual increases.</w:t>
      </w:r>
    </w:p>
    <w:p w14:paraId="735F0501" w14:textId="77777777" w:rsidR="00A331E1" w:rsidRDefault="00000000">
      <w:r>
        <w:t>Variable remuneration The variable remuneration for the Identified staff is determined according to the rules stated in the Remuneration Policy and is aligned to all risks and to the performance of the institution, the business unit and individual performance.</w:t>
      </w:r>
    </w:p>
    <w:p w14:paraId="1F4FF5B2" w14:textId="77777777" w:rsidR="00A331E1" w:rsidRDefault="00000000">
      <w:r>
        <w:t>After receiving advice from the Remuneration Committee, the Board of Directors will carry out an additional assessment for all members of the Identified Staff, taking into account, The contribution to the permanent supervisory framework.</w:t>
      </w:r>
    </w:p>
    <w:p w14:paraId="59916A94" w14:textId="77777777" w:rsidR="00A331E1" w:rsidRDefault="00000000">
      <w:r>
        <w:t>All variable remuneration is reduced malus or reclaimed clawback potentially up to 100% within the maximum deferral period according to the following conditions and modalities, After receiving the advice of the Remuneration Committee, the Board of Directors will decide to reduce malus or reclaim clawback the unacquired and unpaid portions of the variable remuneration of all or certain including former, if any Identified Staff if the bank or the business unit concerned records a reduced or negative financial return or if any of the following are discovered, Identified Staff do not comply with applicable standards of competence and professional integrity.</w:t>
      </w:r>
    </w:p>
    <w:p w14:paraId="3AB2A375" w14:textId="77777777" w:rsidR="00A331E1" w:rsidRDefault="00000000">
      <w:r>
        <w:t>In order to better mitigate model risk, Crelan Group put in place a model risk management framework.</w:t>
      </w:r>
    </w:p>
    <w:p w14:paraId="7235845C" w14:textId="77777777" w:rsidR="00A331E1" w:rsidRDefault="00000000">
      <w:r>
        <w:lastRenderedPageBreak/>
        <w:t>They are assisted in this task by various departments among which the Banks Marketing &amp; Communication department and the Compliance and Risk Management departments.</w:t>
      </w:r>
    </w:p>
    <w:p w14:paraId="0A23BADB" w14:textId="77777777" w:rsidR="00A331E1" w:rsidRDefault="00000000">
      <w:r>
        <w:t>To ensure a clear view on the regulatory environment Crelan Group has defined a Regulatory Watch framework, which mainly consists of a Regulatory Watch inventory and its respective correspondents.</w:t>
      </w:r>
    </w:p>
    <w:p w14:paraId="17C41996" w14:textId="77777777" w:rsidR="00A331E1" w:rsidRDefault="00000000">
      <w:r>
        <w:t>Environmental, Social and Governance Risk While ESG risk covers environmental, social and governance aspect, the key risk focus in 2023 was on climate and environmental risks C&amp;E risks.</w:t>
      </w:r>
    </w:p>
    <w:p w14:paraId="5916418B" w14:textId="77777777" w:rsidR="00A331E1" w:rsidRDefault="00000000">
      <w:r>
        <w:t>Throughout 2023, Crelan Group continued to make progress in setting out its C&amp;E strategy, improved the governance of C&amp;E risks, performed a comprehensive materiality assessment of C&amp;E risk drivers and improved the overall risk management of C&amp;E risks, Materiality assessment, Climate-related and environmental C&amp;E risks and opportunities are defined by means of a materiality assessment.</w:t>
      </w:r>
    </w:p>
    <w:p w14:paraId="45DD5839" w14:textId="77777777" w:rsidR="00A331E1" w:rsidRDefault="00000000">
      <w:r>
        <w:t>Within each pillar, the group aims to not only adhere to ethical standards and strict compliance with regulatory requirements, but to also go beyond and actively contribute to a positive transition, including commitments to safeguard and generate value for cooperators, customers, partners and employees.</w:t>
      </w:r>
    </w:p>
    <w:p w14:paraId="578E5DAB" w14:textId="77777777" w:rsidR="00A331E1" w:rsidRDefault="00000000">
      <w:r>
        <w:t>It does aim to inform clients about environmental and social challenges and the impact they may have on investments, but ultimately the choice is with the customer.</w:t>
      </w:r>
    </w:p>
    <w:p w14:paraId="0BAC5698" w14:textId="044FDE75" w:rsidR="00A331E1" w:rsidRDefault="00000000">
      <w:r>
        <w:t>However, Crelan Group aims to surpass mere compliance and does so through its development of a Green Bond Framework</w:t>
      </w:r>
      <w:r w:rsidR="00FD1BDE">
        <w:t>.</w:t>
      </w:r>
    </w:p>
    <w:p w14:paraId="6D82C727" w14:textId="77777777" w:rsidR="00A331E1" w:rsidRDefault="00000000">
      <w:r>
        <w:t>Related to climate and environment, it is the Groups strategy to be a role model for cooperators and clients and limit its own operations environmental footprint.</w:t>
      </w:r>
    </w:p>
    <w:p w14:paraId="4D1F1D60" w14:textId="77777777" w:rsidR="00A331E1" w:rsidRDefault="00000000">
      <w:r>
        <w:t>The ESG Office is responsible for the coordination of the groups ESG strategy and action plan, in which climate-related and environmental actions are considered.</w:t>
      </w:r>
    </w:p>
    <w:p w14:paraId="3DB6CF9B" w14:textId="77777777" w:rsidR="00A331E1" w:rsidRDefault="00000000">
      <w:r>
        <w:t>Data aggregation and IT systems Describe the available data and systems as well as the projects that are ongoing to increase data quality and aggregation capabilities More details on these items are given in the Sustainability report and in the Climate report.</w:t>
      </w:r>
    </w:p>
    <w:sectPr w:rsidR="00A331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779608">
    <w:abstractNumId w:val="8"/>
  </w:num>
  <w:num w:numId="2" w16cid:durableId="2058309973">
    <w:abstractNumId w:val="6"/>
  </w:num>
  <w:num w:numId="3" w16cid:durableId="94207236">
    <w:abstractNumId w:val="5"/>
  </w:num>
  <w:num w:numId="4" w16cid:durableId="635185189">
    <w:abstractNumId w:val="4"/>
  </w:num>
  <w:num w:numId="5" w16cid:durableId="1836797290">
    <w:abstractNumId w:val="7"/>
  </w:num>
  <w:num w:numId="6" w16cid:durableId="984775120">
    <w:abstractNumId w:val="3"/>
  </w:num>
  <w:num w:numId="7" w16cid:durableId="2123915644">
    <w:abstractNumId w:val="2"/>
  </w:num>
  <w:num w:numId="8" w16cid:durableId="206721395">
    <w:abstractNumId w:val="1"/>
  </w:num>
  <w:num w:numId="9" w16cid:durableId="134181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5FB"/>
    <w:rsid w:val="00A331E1"/>
    <w:rsid w:val="00AA1D8D"/>
    <w:rsid w:val="00B47730"/>
    <w:rsid w:val="00CB0664"/>
    <w:rsid w:val="00DC6858"/>
    <w:rsid w:val="00F16CC4"/>
    <w:rsid w:val="00FC693F"/>
    <w:rsid w:val="00FD1B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766CF"/>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4033</Words>
  <Characters>22989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2025-08-12T14:07:00Z</dcterms:modified>
  <cp:category/>
</cp:coreProperties>
</file>