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BED6" w14:textId="3B0C3FF2" w:rsidR="00D6555B" w:rsidRDefault="00000000">
      <w:r>
        <w:t xml:space="preserve">Market risks are governed </w:t>
      </w:r>
      <w:r w:rsidR="00DB12E3">
        <w:t>i</w:t>
      </w:r>
      <w:r>
        <w:t>n 2023 Nordea continued to work with its customers to in Nordeas risk appetite framework by way of limits on key risk and reduce environmental risk.</w:t>
      </w:r>
    </w:p>
    <w:p w14:paraId="55380C2E" w14:textId="77777777" w:rsidR="00D6555B" w:rsidRDefault="00000000">
      <w:r>
        <w:t>Nordea continues to support Liquidity risk represents a material risk for Nordea, although it customers in industries that face increasing green transition does not carry a direct regulatory capital requirement.</w:t>
      </w:r>
    </w:p>
    <w:p w14:paraId="623824E3" w14:textId="77777777" w:rsidR="00D6555B" w:rsidRDefault="00000000">
      <w:r>
        <w:t>The Group liquidity risk management framework defines the Groups liquidity has also progressed in identifying, mitigating, managing and risk tolerance and limit-setting and adheres to regulatory monitoring material environmental, social and governance requirements for the monitoring and reporting of liquidity risk -related risk exposures as part of a multi-year positions, including the liquidity coverage ratio and net stable programme to align with its voluntary commitments and meet funding ratio requirements.</w:t>
      </w:r>
    </w:p>
    <w:p w14:paraId="1EEC130D" w14:textId="77777777" w:rsidR="00D6555B" w:rsidRDefault="00000000">
      <w:r>
        <w:t>Nordea maintained a strong liquidity position operational risk is expressed in terms of, effective risk and remained within its liquidity risk appetite throughout 2023.</w:t>
      </w:r>
    </w:p>
    <w:p w14:paraId="61A3937E" w14:textId="77777777" w:rsidR="00D6555B" w:rsidRDefault="00000000">
      <w:r>
        <w:t>Management, with requirements concerning the number and type of operational risk areas in breach of their respective limits, Material related party transactions and, limits for total loss amounts related to operational and In 2023 there were no intragroup transactions or transactions with compliance risk incidents and for numbers of large loss events.</w:t>
      </w:r>
    </w:p>
    <w:p w14:paraId="5B5E2456" w14:textId="77777777" w:rsidR="00D6555B" w:rsidRDefault="00000000">
      <w:r>
        <w:t>Nordea has evaluated acknowledges that the Groups risk management arrangement is these risks and taken action to address the increase in inherent adequate and well adapted to its business model, risk appetite and risk.</w:t>
      </w:r>
    </w:p>
    <w:p w14:paraId="45A4CFBC" w14:textId="77777777" w:rsidR="00D6555B" w:rsidRDefault="00000000">
      <w:r>
        <w:t>Liquidity coverage ratio 165% Further integration of sustainability into business strategy In 2023 Nordea made significant progress in identifying, mitigating, managing and The LCR was 165% at the end of 2023 monitoring the material environmental, social and governance factors impacting 162% at the end of 2022.</w:t>
      </w:r>
    </w:p>
    <w:p w14:paraId="5EC226A1" w14:textId="77777777" w:rsidR="00D6555B" w:rsidRDefault="00000000">
      <w:r>
        <w:t>Its business strategy and risk profile.</w:t>
      </w:r>
    </w:p>
    <w:p w14:paraId="5950C554" w14:textId="77777777" w:rsidR="00D6555B" w:rsidRDefault="00000000">
      <w:r>
        <w:t>These are presented in a dedicated ESG section in this report which also includes insights into Nordeas climate change-related risk management, corresponding to further ESG-related disclosures in the 2023 Annual Report.</w:t>
      </w:r>
    </w:p>
    <w:p w14:paraId="0AAF155D" w14:textId="77777777" w:rsidR="00D6555B" w:rsidRDefault="00000000">
      <w:r>
        <w:t>Current regulatory framework The Capital Requirements Directive and Capital Requirements Regulation entered into force in January 2014, followed by the Bank Recovery and Resolution Directive and Single Resolution Mechanism Regulation in May 2014.</w:t>
      </w:r>
    </w:p>
    <w:p w14:paraId="79D34F32" w14:textId="77777777" w:rsidR="00D6555B" w:rsidRDefault="00000000">
      <w:r>
        <w:t>EU implementation of finalised Basel III framework Basel IV Basel III is a global regulatory framework for bank capital adequacy, stress testing and liquidity risk.</w:t>
      </w:r>
    </w:p>
    <w:p w14:paraId="3A923D21" w14:textId="77777777" w:rsidR="00D6555B" w:rsidRDefault="00000000">
      <w:r>
        <w:lastRenderedPageBreak/>
        <w:t>Regulatory development on ESG For ESG factors, key regulatory developments in 2023 were the Progress Report on Greenwashing from the European Supervisory Authorities, the European Unions European Sustainability Reporting Standards and Corporate Sustainability Due Diligence Directive agreements, the European Banking Authoritys Report on the role of environmental and social risks in the prudential framework of credit institutions and investment firms, as well as the continued implementation of the Pillar 3 Implementing Technical Standards , and the Corporate Sustainability Reporting Directive.</w:t>
      </w:r>
    </w:p>
    <w:p w14:paraId="17400085" w14:textId="77777777" w:rsidR="00D6555B" w:rsidRDefault="00000000">
      <w:r>
        <w:t>Nordea monitors future developments, as the regulatory frameworks develop 9 beyond 2023.</w:t>
      </w:r>
    </w:p>
    <w:p w14:paraId="0D60A684" w14:textId="77777777" w:rsidR="00D6555B" w:rsidRDefault="00000000">
      <w:r>
        <w:t>Under the Internal Control Framework, all Business Areas, Group Functions and units are responsible for managing the risks they incur when conducting their activities and to have controls in place that aim to ensure compliance with internal and external requirements.</w:t>
      </w:r>
    </w:p>
    <w:p w14:paraId="4FE0D245" w14:textId="77777777" w:rsidR="00D6555B" w:rsidRDefault="00000000">
      <w:r>
        <w:t>As part of the Internal Control Framework, Nordea has established Group Control Functions with appropriate and sufficient authority, independence and access to the Group Board to fulfil their mission.</w:t>
      </w:r>
    </w:p>
    <w:p w14:paraId="7EEF835E" w14:textId="77777777" w:rsidR="00D6555B" w:rsidRDefault="00000000">
      <w:r>
        <w:t>The first line of defence is responsible for the daily risk management and for compliance with applicable rules.</w:t>
      </w:r>
    </w:p>
    <w:p w14:paraId="458FB957" w14:textId="77777777" w:rsidR="00D6555B" w:rsidRDefault="00000000">
      <w:r>
        <w:t>All employees in the first line of defence have a role of understanding and adhering to prudent risk management and for compliance with external and Group Internal Rules as part of performing their tasks.</w:t>
      </w:r>
    </w:p>
    <w:p w14:paraId="35C612C0" w14:textId="77777777" w:rsidR="00D6555B" w:rsidRDefault="00000000">
      <w:r>
        <w:t>All managers are fully responsible for the risks and for compliance within their respective area of responsibility.</w:t>
      </w:r>
    </w:p>
    <w:p w14:paraId="0ACA28EB" w14:textId="77777777" w:rsidR="00D6555B" w:rsidRDefault="00000000">
      <w:r>
        <w:t>Hence, they are responsible for ensuring that the appropriate organisation, procedures and support systems are implemented to ensure a sufficient system of internal controls.</w:t>
      </w:r>
    </w:p>
    <w:p w14:paraId="089078B2" w14:textId="77777777" w:rsidR="00D6555B" w:rsidRDefault="00000000">
      <w:r>
        <w:t>Second line of defence consists of Group Risk and Group Compliance which are responsible for monitoring the implementation of the Internal Control Framework.</w:t>
      </w:r>
    </w:p>
    <w:p w14:paraId="2972F66B" w14:textId="77777777" w:rsidR="00D6555B" w:rsidRDefault="00000000">
      <w:r>
        <w:t>The SEC is mandated to facilitate the integration of sustainability into Nordea´s business strategy and supports the integration of ESG factors into the risk management framework.</w:t>
      </w:r>
    </w:p>
    <w:p w14:paraId="3A6431BA" w14:textId="77777777" w:rsidR="00D6555B" w:rsidRDefault="00000000">
      <w:r>
        <w:t>It is tasked with recommending to the Group CEO a long-term plan for fully integrating sustainability into the business strategy and ensuring appropriate implementation to achieve Group level targets.</w:t>
      </w:r>
    </w:p>
    <w:p w14:paraId="30D471A8" w14:textId="77777777" w:rsidR="00D6555B" w:rsidRDefault="00000000">
      <w:r>
        <w:t>In addition to this, Nordeas compliance with regulatory requirements is reported to the GLT and the Group Board.</w:t>
      </w:r>
    </w:p>
    <w:p w14:paraId="6118FFA3" w14:textId="77777777" w:rsidR="00D6555B" w:rsidRDefault="00000000">
      <w:r>
        <w:lastRenderedPageBreak/>
        <w:t>Risk appetite The Risk Appetite Framework supports effective risk management and a sound risk culture by enabling informed decisions on risk-taking, with the objective of ensuring that risktaking activities are conducted within the organisations risk capacity.</w:t>
      </w:r>
    </w:p>
    <w:p w14:paraId="1714069B" w14:textId="77777777" w:rsidR="00D6555B" w:rsidRDefault="00000000">
      <w:r>
        <w:t>Risk capacity is the maximum level of risk Nordea is deemed able to assume given its capital own funds, its risk management and control capabilities and its regulatory constraints.</w:t>
      </w:r>
    </w:p>
    <w:p w14:paraId="764E1B7B" w14:textId="77777777" w:rsidR="00D6555B" w:rsidRDefault="00000000">
      <w:r>
        <w:t>Stress test metrics are applied to credit, market and liquidity risk metrics to ensure a forward-looking approach to risk management.</w:t>
      </w:r>
    </w:p>
    <w:p w14:paraId="2D814036" w14:textId="77777777" w:rsidR="00D6555B" w:rsidRDefault="00000000">
      <w:r>
        <w:t>Risk appetite is also considered in the Group recoverability and resolvability assessments as well as the incentive structures and remuneration framework.</w:t>
      </w:r>
    </w:p>
    <w:p w14:paraId="52891B20" w14:textId="5856F0D9" w:rsidR="00D6555B" w:rsidRDefault="00000000">
      <w:r>
        <w:t>The key principles for managing Nordeas risk exposures are, a risk-based approach</w:t>
      </w:r>
      <w:r w:rsidR="00227D24">
        <w:t>.</w:t>
      </w:r>
    </w:p>
    <w:p w14:paraId="70E28DB6" w14:textId="77777777" w:rsidR="00D6555B" w:rsidRDefault="00000000">
      <w:r>
        <w:t>The risk management functions should be aligned to the nature, size and complexity of Nordeas business, ensuring that efforts undertaken are proportional to the risks in question.</w:t>
      </w:r>
    </w:p>
    <w:p w14:paraId="3E637F52" w14:textId="77777777" w:rsidR="00D6555B" w:rsidRDefault="00000000">
      <w:r>
        <w:t>These limits provide an aggregated view and are assigned to units that are responsible for their continuous monitoring and development.</w:t>
      </w:r>
    </w:p>
    <w:p w14:paraId="0A183E8A" w14:textId="18627FF5" w:rsidR="00D6555B" w:rsidRDefault="00000000">
      <w:r>
        <w:t>Credit risk appetite statements cover the following key areas</w:t>
      </w:r>
      <w:r w:rsidR="00227D24">
        <w:t xml:space="preserve">, </w:t>
      </w:r>
      <w:r>
        <w:t>Credit risk concentration limits for single names, industries and geographies</w:t>
      </w:r>
      <w:r w:rsidR="00227D24">
        <w:t xml:space="preserve">, </w:t>
      </w:r>
      <w:r>
        <w:t>Long-term credit portfolio quality expected loss and forward-looking credit portfolio quality loan losses under severe-but-plausible stress scenarios</w:t>
      </w:r>
      <w:r w:rsidR="00227D24">
        <w:t xml:space="preserve">, </w:t>
      </w:r>
      <w:r>
        <w:t>Non-performing loans</w:t>
      </w:r>
      <w:r w:rsidR="00227D24">
        <w:t xml:space="preserve">, </w:t>
      </w:r>
      <w:r>
        <w:t>Limits addressing specific sub-portfolios and financing structures Furthermore, the principles of Nordea sustainability policy guide the choice of which customers to serve and what transactions to finance.</w:t>
      </w:r>
    </w:p>
    <w:p w14:paraId="5F23EE20" w14:textId="77777777" w:rsidR="00D6555B" w:rsidRDefault="00000000">
      <w:r>
        <w:t>Governance of credit risk Nordea has an internal framework for credit risk which is approved independently of business decision-making and financial performance.</w:t>
      </w:r>
    </w:p>
    <w:p w14:paraId="00733219" w14:textId="1221D55A" w:rsidR="00D6555B" w:rsidRDefault="00000000">
      <w:r>
        <w:t>The main areas of responsibility for GCRC and Risk Models are to</w:t>
      </w:r>
      <w:r w:rsidR="00227D24">
        <w:t xml:space="preserve"> </w:t>
      </w:r>
      <w:r>
        <w:t>Perform independent oversight, monitor and control of credit risk</w:t>
      </w:r>
      <w:r w:rsidR="00227D24">
        <w:t xml:space="preserve">, </w:t>
      </w:r>
      <w:r>
        <w:t>Develop and maintain the credit risk framework</w:t>
      </w:r>
      <w:r w:rsidR="00227D24">
        <w:t xml:space="preserve">, </w:t>
      </w:r>
      <w:r>
        <w:t>Propose credit risk metrics and limits in RAF</w:t>
      </w:r>
      <w:r w:rsidR="00227D24">
        <w:t xml:space="preserve">, </w:t>
      </w:r>
      <w:r>
        <w:t>Advise on interpretation and implementation of existing and upcoming credit risk regulations</w:t>
      </w:r>
      <w:r w:rsidR="00227D24">
        <w:t xml:space="preserve">, </w:t>
      </w:r>
      <w:r>
        <w:t>Develop, maintain and monitor Internal Rating Based parameters and internal models for rating and scoring.</w:t>
      </w:r>
    </w:p>
    <w:p w14:paraId="5E558ED8" w14:textId="77777777" w:rsidR="00D6555B" w:rsidRDefault="00000000">
      <w:r>
        <w:t>Credit related model development efforts are validated in a separate process governed by Model Risk &amp; Validation.</w:t>
      </w:r>
    </w:p>
    <w:p w14:paraId="1355E34B" w14:textId="77777777" w:rsidR="00D6555B" w:rsidRDefault="00000000">
      <w:r>
        <w:t>Additionally, the Credit Portfolio Analysis unit in GCRC is responsible for independently analysing and reporting the status and development of the credit risk in Nordeas portfolio and in the credit processes both internally and externally.</w:t>
      </w:r>
    </w:p>
    <w:p w14:paraId="60FD659F" w14:textId="77777777" w:rsidR="00D6555B" w:rsidRDefault="00000000">
      <w:r>
        <w:t>Climate-related transition and physical risks are assessed with an enhanced focus for Nordeas larger customers.</w:t>
      </w:r>
    </w:p>
    <w:p w14:paraId="7430797F" w14:textId="77777777" w:rsidR="00D6555B" w:rsidRDefault="00000000">
      <w:r>
        <w:lastRenderedPageBreak/>
        <w:t>The key components of the assessment include counterparties greenhouse gas emissions intensity developments, corresponding quality of their transition planning and the resulting impact of climate-related transition and physical risks on customer repayment capacity.</w:t>
      </w:r>
    </w:p>
    <w:p w14:paraId="02B1FD31" w14:textId="77777777" w:rsidR="00D6555B" w:rsidRDefault="00000000">
      <w:r>
        <w:t>This analysis is aligned with the Group targets on financed GHG emissions reductions and transition plan coverage.</w:t>
      </w:r>
    </w:p>
    <w:p w14:paraId="014B049D" w14:textId="77777777" w:rsidR="00D6555B" w:rsidRDefault="00000000">
      <w:r>
        <w:t>For certain customers, there is an enhanced focus on environmental and social risks.</w:t>
      </w:r>
    </w:p>
    <w:p w14:paraId="3BF606C8" w14:textId="3EAE5178" w:rsidR="00D6555B" w:rsidRDefault="00000000">
      <w:r>
        <w:t>The process includes ensuring sufficient policies and programs are in place to reduce potential harmful impacts on, for example, the environment, communities, health and safety issues and indigenous rights.</w:t>
      </w:r>
    </w:p>
    <w:p w14:paraId="686F0404" w14:textId="6E1A3561" w:rsidR="00D6555B" w:rsidRDefault="00000000">
      <w:r>
        <w:t>Rating and scoring serve as the base for the Probability of Default estimation and are used as integrated parts of the credit risk management and decision-making process, including but not limited to, The credit approval process Calculation of own funds requirements</w:t>
      </w:r>
      <w:r w:rsidR="00052E6C">
        <w:t xml:space="preserve"> </w:t>
      </w:r>
      <w:r>
        <w:t>Calculation of Economic Capital and Expected Loss Monitoring and reporting of credit risk Performance measurement using the Economic Profit framework Input for collective impairment Rating Rating is used for corporate and institutional customers.</w:t>
      </w:r>
    </w:p>
    <w:p w14:paraId="05F9F3BC" w14:textId="77777777" w:rsidR="00D6555B" w:rsidRDefault="00000000">
      <w:r>
        <w:t>The models are used to support business processes, the credit approval process and the risk management process, including monitoring of various portfolio risks.</w:t>
      </w:r>
    </w:p>
    <w:p w14:paraId="61082473" w14:textId="77777777" w:rsidR="00D6555B" w:rsidRDefault="00000000">
      <w:r>
        <w:t>The status and overview of IRB related findings, recommendations and issues from internal and external stakeholders are presented in the IRB Operational Oversight Report prepared by Risk Models on a quarterly basis.</w:t>
      </w:r>
    </w:p>
    <w:p w14:paraId="106B2F9D" w14:textId="77777777" w:rsidR="00D6555B" w:rsidRDefault="00000000">
      <w:r>
        <w:t>Moreover, progress on model development activities and rollout plans are covered in the report, as well as IRB related changes and Financial Supervisory Authority applications.</w:t>
      </w:r>
    </w:p>
    <w:p w14:paraId="7B0E59B9" w14:textId="77777777" w:rsidR="00D6555B" w:rsidRDefault="00000000">
      <w:r>
        <w:t>Validation and review of credit risk models In accordance with Nordeas model risk management framework, validation of rating methodologies and credit risk parameters is performed on a regular basis to verify that the models perform as intended.</w:t>
      </w:r>
    </w:p>
    <w:p w14:paraId="7094F72E" w14:textId="77777777" w:rsidR="00D6555B" w:rsidRDefault="00000000">
      <w:r>
        <w:t>Validation is the main component of identifying model risk in the IRB framework and plays an important role in the adjustment and development of models.</w:t>
      </w:r>
    </w:p>
    <w:p w14:paraId="1DDB8BFC" w14:textId="77777777" w:rsidR="00D6555B" w:rsidRDefault="00000000">
      <w:r>
        <w:t>Independence in respect to the units owning the IRB model development is ensured through separate reporting lines and an escalation process to the committee structure and Chief Risk Officer.</w:t>
      </w:r>
    </w:p>
    <w:p w14:paraId="0A960829" w14:textId="77777777" w:rsidR="00D6555B" w:rsidRDefault="00000000">
      <w:r>
        <w:t>Changes to the IRB framework Nordea Group has adopted an internal governance structure covering all changes to the IRB Approach, to ensure correct and adequate level of attention is given to the respective IRB changes by the management.</w:t>
      </w:r>
    </w:p>
    <w:p w14:paraId="38C3B68E" w14:textId="77777777" w:rsidR="00D6555B" w:rsidRDefault="00000000">
      <w:r>
        <w:t>Under the IMM approach, simulated exposure is subject to a regulatory multiplier of 1.</w:t>
      </w:r>
    </w:p>
    <w:p w14:paraId="473F3F20" w14:textId="77777777" w:rsidR="00D6555B" w:rsidRDefault="00000000">
      <w:r>
        <w:lastRenderedPageBreak/>
        <w:t>GR is also responsible for overseeing appropriate risk identification and monitoring in the business through the design of the Risk Management Framework.</w:t>
      </w:r>
    </w:p>
    <w:p w14:paraId="60658AC9" w14:textId="77777777" w:rsidR="00D6555B" w:rsidRDefault="00000000">
      <w:r>
        <w:t>Traded market risk management Nordea Markets takes market risks as part of its business model to support corporate and institutional clients through a range of fixed income, equity, foreign exchange and structured products.</w:t>
      </w:r>
    </w:p>
    <w:p w14:paraId="328A2AE5" w14:textId="77777777" w:rsidR="00D6555B" w:rsidRDefault="00000000">
      <w:r>
        <w:t>The same models, with same calibration and settings, as used for regulatory capital requirements are used for internal risk management purposes.</w:t>
      </w:r>
    </w:p>
    <w:p w14:paraId="799C5FEA" w14:textId="77777777" w:rsidR="00D6555B" w:rsidRDefault="00000000">
      <w:r>
        <w:t>For transparency and a clear division of responsibilities within Group Treasury, banking book risk management is divided across several frameworks each with a clear risk mandate, specific limits and controls including hedges implemented to reduce risks across frameworks.</w:t>
      </w:r>
    </w:p>
    <w:p w14:paraId="7F189435" w14:textId="77777777" w:rsidR="00D6555B" w:rsidRDefault="00000000">
      <w:r>
        <w:t>Validation of risk models Independent model validation All models including pricing and valuation models both vendor and proprietary, are governed by a group-wide common model governance framework.</w:t>
      </w:r>
    </w:p>
    <w:p w14:paraId="6CFAAD5D" w14:textId="77777777" w:rsidR="00D6555B" w:rsidRDefault="00000000">
      <w:r>
        <w:t>As part of the model governance framework, all market risk models are subject to independent model validation.</w:t>
      </w:r>
    </w:p>
    <w:p w14:paraId="67D9A937" w14:textId="77777777" w:rsidR="00D6555B" w:rsidRDefault="00000000">
      <w:r>
        <w:t>The RAF stress tests are run and validated frequently in line with the regulatory requirement and are calibrated at least annually to ensure appropriate risk factor coverage and to focus on areas to which Nordea's treasury and trading activity is particularly sensitive.</w:t>
      </w:r>
    </w:p>
    <w:p w14:paraId="243D9A7E" w14:textId="77777777" w:rsidR="00D6555B" w:rsidRDefault="00000000">
      <w:r>
        <w:t>Additional controls Markets &amp; Treasury Financial Control within the 1st LoD is responsible for the design and performance of comprehensive controls in line with the risk management framework.</w:t>
      </w:r>
    </w:p>
    <w:p w14:paraId="6A5CA2BF" w14:textId="77777777" w:rsidR="00D6555B" w:rsidRDefault="00000000">
      <w:r>
        <w:t>Furthermore, GR is responsible for monitoring market risk appetite statements and adherence and for the escalation of breaches in line with internal guidelines for limit monitoring and oversight.</w:t>
      </w:r>
    </w:p>
    <w:p w14:paraId="7EDC6475" w14:textId="77777777" w:rsidR="00D6555B" w:rsidRDefault="00000000">
      <w:r>
        <w:t>The trading strategy for the trading book and the investment and funding guideline for the banking book mandate activities and positions in the respective books that ensure compliance with the boundary guideline and regulatory requirements.</w:t>
      </w:r>
    </w:p>
    <w:p w14:paraId="6806CBFF" w14:textId="77777777" w:rsidR="00D6555B" w:rsidRDefault="00000000">
      <w:r>
        <w:t>Valuation model governance All models, including pricing and valuation models both vendor and proprietary, are governed by a group wide common model governance framework.</w:t>
      </w:r>
    </w:p>
    <w:p w14:paraId="67CCDA43" w14:textId="77777777" w:rsidR="00D6555B" w:rsidRDefault="00000000">
      <w:r>
        <w:t>On a day-to-day basis, Group Treasury has first line responsibility for the schemes with GR providing second line oversight and support.</w:t>
      </w:r>
    </w:p>
    <w:p w14:paraId="38DE3A5F" w14:textId="77777777" w:rsidR="00D6555B" w:rsidRDefault="00000000">
      <w:r>
        <w:lastRenderedPageBreak/>
        <w:t>Employees throughout Nordea are accountable for the operational and compliance risks related to their mandate and for managing these risks within risk limits and risk appetite in accordance with the operational and compliance risk management frameworks.</w:t>
      </w:r>
    </w:p>
    <w:p w14:paraId="407215EB" w14:textId="77777777" w:rsidR="00D6555B" w:rsidRDefault="00000000">
      <w:r>
        <w:t>The annual compliance activities represents the compliance activities of Nordea, combining GCs overall approach to key risk areas.</w:t>
      </w:r>
    </w:p>
    <w:p w14:paraId="73BFB62E" w14:textId="77777777" w:rsidR="00D6555B" w:rsidRDefault="00000000">
      <w:r>
        <w:t>GC reports on the status and development of Nordeas compliance risks including information on major deficiencies along with consequence analyses.</w:t>
      </w:r>
    </w:p>
    <w:p w14:paraId="1CBCEC70" w14:textId="77777777" w:rsidR="00D6555B" w:rsidRDefault="00000000">
      <w:r>
        <w:t>Based on these principles, Nordea has established supporting internal rules for operational and compliance risk that form the overall operational and compliance risk management frameworks.</w:t>
      </w:r>
    </w:p>
    <w:p w14:paraId="16C7438E" w14:textId="77777777" w:rsidR="00D6555B" w:rsidRDefault="00000000">
      <w:r>
        <w:t>The regulatory change management process ensures that new and amended rules and regulations are identified.</w:t>
      </w:r>
    </w:p>
    <w:p w14:paraId="75776145" w14:textId="77777777" w:rsidR="00D6555B" w:rsidRDefault="00000000">
      <w:r>
        <w:t>Based on the identified inherent and residual risks FCERA enables Nordea to implement a risk-based approach to its financial crime risk management activities.</w:t>
      </w:r>
    </w:p>
    <w:p w14:paraId="23DFC351" w14:textId="70900CAA" w:rsidR="00D6555B" w:rsidRDefault="00000000">
      <w:r>
        <w:t>The CRMA process must be applied to all types of change and development initiatives including, but not limited to, changes</w:t>
      </w:r>
      <w:r w:rsidR="008E094A">
        <w:t xml:space="preserve"> i</w:t>
      </w:r>
      <w:r>
        <w:t>nvolving new or changed processes, organisational changes, Information Communication and Technology ICT changes, new outsourcing arrangements and exceptional transactions.</w:t>
      </w:r>
    </w:p>
    <w:p w14:paraId="5A54CF05" w14:textId="77777777" w:rsidR="00D6555B" w:rsidRDefault="00000000">
      <w:r>
        <w:t>The PAP framework aims to ensure financial and non-financial risks are assessed in scope of PAP, for which final approval is governed by the Compliance, CCPC or relevant delegated business area.</w:t>
      </w:r>
    </w:p>
    <w:p w14:paraId="0296CF6F" w14:textId="77777777" w:rsidR="00D6555B" w:rsidRDefault="00000000">
      <w:r>
        <w:t>Nordea maintains an Information Security Management System for implementation of the principles and requirements for information security, with the overall objective to preserve the confidentiality, integrity and availability of Nordeas information, and information entrusted to Nordea, by applying a risk-based methodology.</w:t>
      </w:r>
    </w:p>
    <w:p w14:paraId="6EA075EA" w14:textId="77777777" w:rsidR="00D6555B" w:rsidRDefault="00000000">
      <w:r>
        <w:t>Liquidity risk management focuses on both short-term liquidity risk and long-term structural liquidity risk.</w:t>
      </w:r>
    </w:p>
    <w:p w14:paraId="3B822950" w14:textId="7931CD68" w:rsidR="00D6555B" w:rsidRDefault="00000000">
      <w:r>
        <w:t>A key objective of the funding strategy is to secure continuous access to stable and competitive wholesale funding whilst considering external requirements</w:t>
      </w:r>
      <w:r w:rsidR="008E094A">
        <w:t>, r</w:t>
      </w:r>
      <w:r>
        <w:t>egulatory requirements, and internal requirements, as well as secure prudent liquidity management.</w:t>
      </w:r>
    </w:p>
    <w:p w14:paraId="0B77B4F0" w14:textId="77777777" w:rsidR="00D6555B" w:rsidRDefault="00000000">
      <w:r>
        <w:t>Upon activation, FRT is responsible for notifying all relevant internal and external stakeholders, including the business areas, Asset &amp; Liability Committee , Group Risk and Investor Relations as well as the authorities.</w:t>
      </w:r>
    </w:p>
    <w:p w14:paraId="0A650A9F" w14:textId="77777777" w:rsidR="00D6555B" w:rsidRDefault="00000000">
      <w:r>
        <w:t>This framework is also used in monitoring the effectiveness of the liquidity risk management.</w:t>
      </w:r>
    </w:p>
    <w:p w14:paraId="61552869" w14:textId="77777777" w:rsidR="00D6555B" w:rsidRDefault="00000000">
      <w:r>
        <w:lastRenderedPageBreak/>
        <w:t>GT, in its role as 1st LoD, is responsible for pursuing Nordea's liquidity and funding strategy in compliance with the liquidity risk appetite.</w:t>
      </w:r>
    </w:p>
    <w:p w14:paraId="1AFC3C42" w14:textId="77777777" w:rsidR="00D6555B" w:rsidRDefault="00000000">
      <w:r>
        <w:t>The Business Areas also play a key role in providing 1st LoD liquidity risk management, including identifying and assessing the liquidity risk impact of their activities, including new product initiatives, and assessing liquidity risk mitigation strategies in conjunction with GT.</w:t>
      </w:r>
    </w:p>
    <w:p w14:paraId="59A069F8" w14:textId="77777777" w:rsidR="00D6555B" w:rsidRDefault="00000000">
      <w:r>
        <w:t>This includes developing and maintaining risk management processes and reporting processes, as well as reviewing and providing input to the liquidity risk appetite framework.</w:t>
      </w:r>
    </w:p>
    <w:p w14:paraId="7A0E3F8F" w14:textId="77777777" w:rsidR="00D6555B" w:rsidRDefault="00000000">
      <w:r>
        <w:t>Further, GR also verifies that all material liquidity risks have been identified by the 1st LoD and regularly performs reviews to assess the effectiveness and efficiency of the liquidity risk management framework.</w:t>
      </w:r>
    </w:p>
    <w:p w14:paraId="0FA94371" w14:textId="77777777" w:rsidR="00D6555B" w:rsidRDefault="00000000">
      <w:r>
        <w:t>The NSFR aligns NSFR governance, compliance and supervisory actions with the LCR.</w:t>
      </w:r>
    </w:p>
    <w:p w14:paraId="6B8D0E81" w14:textId="77777777" w:rsidR="00D6555B" w:rsidRDefault="00000000">
      <w:r>
        <w:t>The ILAAP provides an assessment of liquidity adequacy through a comprehensive analysis of liquidity risk management practices in the respective entities.</w:t>
      </w:r>
    </w:p>
    <w:p w14:paraId="1D725D82" w14:textId="77777777" w:rsidR="00D6555B" w:rsidRDefault="00000000">
      <w:r>
        <w:t>Nordeas Guideline for 2nd LoD Monitoring and Control of SRTs and certain other transactions provides a framework to ensure that transactions are monitored on an ongoing basis and compliant with all regulatory requirements before they are recognised.</w:t>
      </w:r>
    </w:p>
    <w:p w14:paraId="4779F441" w14:textId="77777777" w:rsidR="00D6555B" w:rsidRDefault="00000000">
      <w:r>
        <w:t>In the role as originator, Nordea follows the development of the securitisation regulation framework continuously to ensure strict adherence to regulation and, as appropriate, guidance.</w:t>
      </w:r>
    </w:p>
    <w:p w14:paraId="2C9C4C03" w14:textId="77777777" w:rsidR="00D6555B" w:rsidRDefault="00000000">
      <w:r>
        <w:t>Nordea targets a management buffer of 150bp above the regulatory CET1 requirement.</w:t>
      </w:r>
    </w:p>
    <w:p w14:paraId="031CE63C" w14:textId="77777777" w:rsidR="00D6555B" w:rsidRDefault="00000000">
      <w:r>
        <w:t>Therefore Nordeas stress testing approach and framework is subject to rigorous governance.</w:t>
      </w:r>
    </w:p>
    <w:p w14:paraId="06B948CB" w14:textId="77777777" w:rsidR="00D6555B" w:rsidRDefault="00000000">
      <w:r>
        <w:t>The outcome of the stress test is analysed and assessed in relation to Nordeas capital policy, regulatory buffers and internal capital requirements.</w:t>
      </w:r>
    </w:p>
    <w:p w14:paraId="0D2A41AF" w14:textId="77777777" w:rsidR="00D6555B" w:rsidRDefault="00000000">
      <w:r>
        <w:t>The general stress test process can be divided into the following three steps, Scenario development Calculation Analysis and reporting Stress tests performed During 2023 Nordea performed internal stress tests in the ICAAP process based on relevant stress scenarios.</w:t>
      </w:r>
    </w:p>
    <w:p w14:paraId="292687F2" w14:textId="575E86D3" w:rsidR="00D6555B" w:rsidRDefault="00000000">
      <w:r>
        <w:t xml:space="preserve">In addition, the EC framework also includes the following </w:t>
      </w:r>
      <w:r w:rsidR="00053129">
        <w:t>items Equity</w:t>
      </w:r>
      <w:r>
        <w:t xml:space="preserve"> contribution of the insurance business Certain capital deductions 42 ESG factors in Business strategy, Governance and Risk Management Framework.</w:t>
      </w:r>
    </w:p>
    <w:p w14:paraId="463A0E08" w14:textId="7EF648F3" w:rsidR="00D6555B" w:rsidRDefault="00000000">
      <w:r>
        <w:t>Sustainability is a core is part of Nordeas business strategy and rests on four pillars</w:t>
      </w:r>
      <w:r w:rsidR="00053129">
        <w:t>,</w:t>
      </w:r>
      <w:r>
        <w:t xml:space="preserve"> financial strength,</w:t>
      </w:r>
      <w:r w:rsidR="00053129">
        <w:t xml:space="preserve"> </w:t>
      </w:r>
      <w:r>
        <w:t>climate action,</w:t>
      </w:r>
      <w:r w:rsidR="00053129">
        <w:t xml:space="preserve"> </w:t>
      </w:r>
      <w:r>
        <w:t>social responsibility</w:t>
      </w:r>
      <w:r w:rsidR="00E445D6">
        <w:t xml:space="preserve"> </w:t>
      </w:r>
      <w:r>
        <w:t>and</w:t>
      </w:r>
      <w:r w:rsidR="00053129">
        <w:t xml:space="preserve"> </w:t>
      </w:r>
      <w:r>
        <w:t>governance and culture see Sustainability Notes S1.</w:t>
      </w:r>
    </w:p>
    <w:p w14:paraId="3C3927EA" w14:textId="77777777" w:rsidR="00D6555B" w:rsidRDefault="00000000">
      <w:r>
        <w:lastRenderedPageBreak/>
        <w:t>Within each pillar, Nordea has identified twelve Sustainable Development Goals SDGs of significance see Sustainability Notes S6.</w:t>
      </w:r>
    </w:p>
    <w:p w14:paraId="77BD2222" w14:textId="77777777" w:rsidR="00D6555B" w:rsidRDefault="00000000">
      <w:r>
        <w:t>As a guide to operationalisation and steering of sustainability within the Group, Nordea is committed to enabling customers to make sustainable choices and contributing to societal goals through financing, investments, and internal operations across all pillars see Sustainability Notes S2 and S3.</w:t>
      </w:r>
    </w:p>
    <w:p w14:paraId="2DD3624C" w14:textId="77777777" w:rsidR="00D6555B" w:rsidRDefault="00000000">
      <w:r>
        <w:t>Nordea has set interim targets on selected portfolios to support active net zero steering and to align Nordeas balance sheet with Nordeas business environment, external policy, and industry best practices for identified material sustainability dimensions.</w:t>
      </w:r>
    </w:p>
    <w:p w14:paraId="216EBF53" w14:textId="77777777" w:rsidR="00D6555B" w:rsidRDefault="00000000">
      <w:r>
        <w:t>These are embedded in Nordeas lending and investment policies and management practices through engagement with Principles for Responsible Banking , UN Global Compact, Equator Principles, Poseidon Principles and other key benchmarks see Sustainability Notes S1.</w:t>
      </w:r>
    </w:p>
    <w:p w14:paraId="30AE9218" w14:textId="77777777" w:rsidR="00D6555B" w:rsidRDefault="00000000">
      <w:r>
        <w:t>For sustainability steering in Nordeas internal operations, such commitments are embedded in Nordeas policy frameworks, including for thirdparty procurement, travel and employee conduct see Sustainability Notes S3 and S9.</w:t>
      </w:r>
    </w:p>
    <w:p w14:paraId="34276C60" w14:textId="77777777" w:rsidR="00D6555B" w:rsidRDefault="00000000">
      <w:r>
        <w:t>Nordea also approved a position on biodiversity and nature-related impacts in 2023, to be incorporated into Nordeas strategy, governance and risk management toward 2025.</w:t>
      </w:r>
    </w:p>
    <w:p w14:paraId="6775678E" w14:textId="77777777" w:rsidR="00D6555B" w:rsidRDefault="00000000">
      <w:r>
        <w:t>Nordea has made sustainability an integral part of its business strategy and in 2021 introduced new measurable longterm and medium-term objectives and 20232025 targets.</w:t>
      </w:r>
    </w:p>
    <w:p w14:paraId="1E1293C5" w14:textId="77777777" w:rsidR="00D6555B" w:rsidRDefault="00000000">
      <w:r>
        <w:t>NBB is responsible for overseeing the integration of sustainability into Nordeas strategic priorities and business plan as well as ensuring that the strategy is compatible with the transition to a sustainable and climate-neutral economy.</w:t>
      </w:r>
    </w:p>
    <w:p w14:paraId="49BBB698" w14:textId="77777777" w:rsidR="00D6555B" w:rsidRDefault="00000000">
      <w:r>
        <w:t>This predominantly refers to the Annual report, including the quantitative regulatory disclosures and the control environment of the sustainability reporting process.</w:t>
      </w:r>
    </w:p>
    <w:p w14:paraId="4158D0BE" w14:textId="77777777" w:rsidR="00D6555B" w:rsidRDefault="00000000">
      <w:r>
        <w:t>At the Group Leadership Team level, the Group CEO is responsible for proposing the strategic sustainability priorities and deciding on the related targets and objectives.</w:t>
      </w:r>
    </w:p>
    <w:p w14:paraId="074CD59B" w14:textId="77777777" w:rsidR="00D6555B" w:rsidRDefault="00000000">
      <w:r>
        <w:t>A new sub-committee of ALCO, the ESG Reporting Sub-committee ESGR was created in 2023 to support in preparation of sustainability disclosures and oversee the methodologies.</w:t>
      </w:r>
    </w:p>
    <w:p w14:paraId="29AB40D9" w14:textId="77777777" w:rsidR="00D6555B" w:rsidRDefault="00000000">
      <w:r>
        <w:t>Project governance A Group-wide ESG programme was established in 2021 with the objective to ensure efficient and consistent implementation of ESG factors in the business and risk strategies across 1st and 2nd Lines of Defence LoD and delivering on relevant regulatory changes.</w:t>
      </w:r>
    </w:p>
    <w:p w14:paraId="29E39EBF" w14:textId="77777777" w:rsidR="00D6555B" w:rsidRDefault="00000000">
      <w:r>
        <w:t>The 2nd LoD is responsible and accountable for developing the Sustainability and ESG policy framework and provides oversight to 1st LoD implementation of the business and risk strategies.</w:t>
      </w:r>
    </w:p>
    <w:p w14:paraId="1C4DDE08" w14:textId="77777777" w:rsidR="00D6555B" w:rsidRDefault="00000000">
      <w:r>
        <w:lastRenderedPageBreak/>
        <w:t>Group Sustainability is responsible for 1st LoD coordination and GCRC is responsible for 2nd LoD coordination.</w:t>
      </w:r>
    </w:p>
    <w:p w14:paraId="724B87CF" w14:textId="77777777" w:rsidR="00D6555B" w:rsidRDefault="00000000">
      <w:r>
        <w:t>Coordination between risk areas is mandated for on key topics, such as greenwashing, and processes, such as the aggregation of ESG-related reporting, to ensure coherent and consistent implementation of the Sustainability and ESG policy framework.</w:t>
      </w:r>
    </w:p>
    <w:p w14:paraId="56A60529" w14:textId="77777777" w:rsidR="00D6555B" w:rsidRDefault="00000000">
      <w:r>
        <w:t>Nordea has a three layer approach to increase ESG competence and awareness throughout the Group, , General training to all employees in mandatory Code of Conduct training that embeds also ESG-related principles and two general nonmandatory e-learnings.</w:t>
      </w:r>
    </w:p>
    <w:p w14:paraId="3A20E490" w14:textId="77777777" w:rsidR="00D6555B" w:rsidRDefault="00000000">
      <w:r>
        <w:t>Tailored and in-depth training for 44 Group Risk have prioritised continued enhancement of greenwashing risk management and financed emissions accounting for strategic oversight.</w:t>
      </w:r>
    </w:p>
    <w:p w14:paraId="1AED4D05" w14:textId="77777777" w:rsidR="00D6555B" w:rsidRDefault="00000000">
      <w:r>
        <w:t>Employees in Group Compliance have had mandatory targeted ESG-themed learnings on ESG-regulatory requirements, terminology and the EU taxonomy regulation.</w:t>
      </w:r>
    </w:p>
    <w:p w14:paraId="1CB07117" w14:textId="77777777" w:rsidR="00D6555B" w:rsidRDefault="00000000">
      <w:r>
        <w:t>Aggregated and quarterly ESG-specific reporting to NBB includes, ESG Programme monitoring of strategic implementation progress, including progress against sustainability targets, voluntary and supervisory commitments, through a Sustainability Roadmap.</w:t>
      </w:r>
    </w:p>
    <w:p w14:paraId="37EF42A4" w14:textId="77777777" w:rsidR="00D6555B" w:rsidRDefault="00000000">
      <w:r>
        <w:t>Group Risk Report risk appetite monitoring includes metrics and developments, as relevant, to cover Compliance, Operational, Liquidity, Market, Capital and Credit risks.</w:t>
      </w:r>
    </w:p>
    <w:p w14:paraId="70DC6BC3" w14:textId="77777777" w:rsidR="00D6555B" w:rsidRDefault="00000000">
      <w:r>
        <w:t>ESG in remuneration policy In 2023, Nordea has integrated ESG goals in all Group variable pay plans, extending it from the GLT and other senior leaders across the Nordea Group to variable pay participants through introduction of ESG-related goals to the Group Pool funding mechanism and broader to all employees by adding green financing, defined in accordance with Nordeas Green Funding Framework, and Sustainability Roadmap goals in the profit sharing plan.</w:t>
      </w:r>
    </w:p>
    <w:p w14:paraId="531EFE0B" w14:textId="77777777" w:rsidR="00D6555B" w:rsidRDefault="00000000">
      <w:r>
        <w:t>As such ESG goals can be considered fully embedded into Nordeas remuneration framework.</w:t>
      </w:r>
    </w:p>
    <w:p w14:paraId="6704BC8B" w14:textId="77777777" w:rsidR="00D6555B" w:rsidRDefault="00000000">
      <w:r>
        <w:t>The ESG goals in senior leaders remuneration in 2023 aim to support Nordea in fulfilling its sustainability and climate objectives in three key areas, , progress in relation to Nordeas Sustainability Roadmap,, volume increase for green financing, and, gender balance improvement in senior leadership levels.</w:t>
      </w:r>
    </w:p>
    <w:p w14:paraId="3BC20473" w14:textId="77777777" w:rsidR="00D6555B" w:rsidRDefault="00000000">
      <w:r>
        <w:t>These are in addition to the non-financial KPIs on employee engagement, customer satisfaction and risk, compliance and conduct priorities, as well as goals supporting Nordeas financial targets.</w:t>
      </w:r>
    </w:p>
    <w:p w14:paraId="1D319575" w14:textId="77777777" w:rsidR="00D6555B" w:rsidRDefault="00000000">
      <w:r>
        <w:t>This means that a material portion of the GLT's and senior leaders' non-financial goals for remuneration measured at Group-level are linked to ESG factors.</w:t>
      </w:r>
    </w:p>
    <w:p w14:paraId="123F6FA4" w14:textId="77777777" w:rsidR="00D6555B" w:rsidRDefault="00000000">
      <w:r>
        <w:lastRenderedPageBreak/>
        <w:t>The Sustainability and ESG policy framework provides the common definitions and sets their operationalisation through Nordeas strategic and risk management approaches the two pillars of double materiality.</w:t>
      </w:r>
    </w:p>
    <w:p w14:paraId="26AA9AA8" w14:textId="77777777" w:rsidR="00D6555B" w:rsidRDefault="00000000">
      <w:r>
        <w:t>The framework was enhanced in 2023, consolidating Sustainability and ESG concepts into a single framework to consistently address double materiality measurement and management.</w:t>
      </w:r>
    </w:p>
    <w:p w14:paraId="79FBDBB8" w14:textId="77777777" w:rsidR="00D6555B" w:rsidRDefault="00000000">
      <w:r>
        <w:t>Continued development of the framework in 2024 will focus on the enhancement of impact and risk identification and materiality assessment.</w:t>
      </w:r>
    </w:p>
    <w:p w14:paraId="4E2926FE" w14:textId="77777777" w:rsidR="00D6555B" w:rsidRDefault="00000000">
      <w:r>
        <w:t>Further cascading for business strategy and risk management embedment are found in the relevant subordinate documentation in 1st and 2nd LoDs.</w:t>
      </w:r>
    </w:p>
    <w:p w14:paraId="1BC9AF93" w14:textId="77777777" w:rsidR="00D6555B" w:rsidRDefault="00000000">
      <w:r>
        <w:t>Nordeas ESG factor taxonomy aims toward alignment with the EU Taxonomy environmental objectives, Global Reporting Initiative 300 Disclosures guidance, Sustainability Accounting Standards Board materiality guidance, European Banking Authoritys guidance, ECB Guide on Climate-related and Environmental Risks, Corporate Sustainability Reporting Directive European Sustainability Reporting Standards and other relevant sources.</w:t>
      </w:r>
    </w:p>
    <w:p w14:paraId="236150F4" w14:textId="77777777" w:rsidR="00D6555B" w:rsidRDefault="00000000">
      <w:r>
        <w:t>Economic transmissions are either direct or 45 indirect micro-economic effects, such as disruptions to economic activities from severe weather events, or macroeconomic effects, such as productivity changes due to investments in climate change mitigation, and they map the impact on the level of the whole economy.</w:t>
      </w:r>
    </w:p>
    <w:p w14:paraId="676B5D1B" w14:textId="77777777" w:rsidR="00D6555B" w:rsidRDefault="00000000">
      <w:r>
        <w:t>Transmission channel relationships, between economic effects and financial effects, are classified according to direct effects on Nordea and the Groups own operations, predominately managed through strength of Nordeas internal governance and control framework, and indirect effects on Nordeas third-parties and financial counterparties, predominately managed through strength of Nordeas business and risk strategies and risk management for business activities.</w:t>
      </w:r>
    </w:p>
    <w:p w14:paraId="1CDFC50E" w14:textId="77777777" w:rsidR="00D6555B" w:rsidRDefault="00000000">
      <w:r>
        <w:t>As a supporting component of the risk identification approach, Nordea has developed heatmaps to identify industries, and for physical-related risks countries andor regions, that are potentially vulnerable to certain environmental factors.</w:t>
      </w:r>
    </w:p>
    <w:p w14:paraId="4F97614F" w14:textId="77777777" w:rsidR="00D6555B" w:rsidRDefault="00000000">
      <w:r>
        <w:t>The Sustainability and ESG policy framework sets guidance for the.</w:t>
      </w:r>
    </w:p>
    <w:p w14:paraId="7D7CE884" w14:textId="77777777" w:rsidR="00D6555B" w:rsidRDefault="00000000">
      <w:r>
        <w:t>Continued development of the RAS and KRIs in 2023 resulted in a cascading of the Group Level 1 limit to Business Areas with lending exposure accounting for their 2019 baseline levels and 2030 targets.</w:t>
      </w:r>
    </w:p>
    <w:p w14:paraId="3BF10178" w14:textId="77777777" w:rsidR="00D6555B" w:rsidRDefault="00000000">
      <w:r>
        <w:t>For achieving sustainable impact on environmental factors, the SDGs identified as material include SDG 7, Affordable and clean energy, and SDGs 12-15, Responsible production and consumption, Climate action, Life below water, and Life on land see Sustainability Notes S6.</w:t>
      </w:r>
    </w:p>
    <w:p w14:paraId="27D239A1" w14:textId="77777777" w:rsidR="00D6555B" w:rsidRDefault="00000000">
      <w:r>
        <w:lastRenderedPageBreak/>
        <w:t>Climate action has so far been prioritised with the objective to become a net-zero emissions bank by 2050 at the latest, and Nordea has committed to support the Groups customers to address their impacts while also reducing Nordeas own impact see Sustainability Notes S3 and S6.</w:t>
      </w:r>
    </w:p>
    <w:p w14:paraId="46F99195" w14:textId="77777777" w:rsidR="00D6555B" w:rsidRDefault="00000000">
      <w:r>
        <w:t>This strategic ambition is implemented through various internal and external policies concerning selected own operations and financial counterparties, which have been aligned with international and European policy frameworks and benchmarks see Sustainability Notes S3.</w:t>
      </w:r>
    </w:p>
    <w:p w14:paraId="6F52CE87" w14:textId="77777777" w:rsidR="00D6555B" w:rsidRDefault="00000000">
      <w:r>
        <w:t>Climate-related transition risks Nordea issued a first position statement in 2019 outlining key commitments including support for the Task Force on Climaterelated Financial Disclosure recommendations and development of financed emissions reporting aligned with the GHG Protocol and Partnership for Carbon Accounting Financials Standard.</w:t>
      </w:r>
    </w:p>
    <w:p w14:paraId="56CA033C" w14:textId="77777777" w:rsidR="00D6555B" w:rsidRDefault="00000000">
      <w:r>
        <w:t>Business Area strategies towards 2025 are set to engage with counterparties to reduce financed emissions and to grow sustainable financing to support the 2030 objective.</w:t>
      </w:r>
    </w:p>
    <w:p w14:paraId="1EEAE7BF" w14:textId="77777777" w:rsidR="00D6555B" w:rsidRDefault="00000000">
      <w:r>
        <w:t>Sector-specific financed emission reduction targets were set during 2022-23 covering shipping, agriculture, power production, oil, gas and offshore, residential real estate household mortgages and tenant-owner associations, and thermal peat mining outlining how these portfolios must evolve over time to meet long-term objectives see further information on targets in Sustainability Notes S3.</w:t>
      </w:r>
    </w:p>
    <w:p w14:paraId="34C940C9" w14:textId="77777777" w:rsidR="00D6555B" w:rsidRDefault="00000000">
      <w:r>
        <w:t>A quantitative financed emissions limit, set by the Board in 2021 and renewed annually, backstops Nordeas 2030 objective, Mapping of double materiality assessment scope for environmental factors, covering sustainability impacts and materiality for financial risks 47 and operates as a carbon budget for retail and corporate lending.</w:t>
      </w:r>
    </w:p>
    <w:p w14:paraId="27C733EA" w14:textId="77777777" w:rsidR="00D6555B" w:rsidRDefault="00000000">
      <w:r>
        <w:t>To ensure that portfolio steering accounts for quantified climate-related objectives, Nordea has integrated financed emissions developments to the Rolling Financial Forecast to 2030 and initiated high level outlooks to 2050, using policydriven decarbonisation targets and client specific reduction targets and lending volume forecasts.</w:t>
      </w:r>
    </w:p>
    <w:p w14:paraId="201F6A22" w14:textId="77777777" w:rsidR="00D6555B" w:rsidRDefault="00000000">
      <w:r>
        <w:t>The implied trajectory towards financed emission targets and utilisation of limits indicated by the forecast are monitored on quarterly basis and discussed at least semi-annually by senior management including GLT.</w:t>
      </w:r>
    </w:p>
    <w:p w14:paraId="703750D2" w14:textId="77777777" w:rsidR="00D6555B" w:rsidRDefault="00000000">
      <w:r>
        <w:t>During 2023, Nordea set an initial risk appetite approach for climate-related physical risks, which focuses on enhancing the existing monitoring of natural hazard insurance coverage for residential real estate in the Nordics.</w:t>
      </w:r>
    </w:p>
    <w:p w14:paraId="15248A84" w14:textId="77777777" w:rsidR="00D6555B" w:rsidRDefault="00000000">
      <w:r>
        <w:t>This guiding document outlines Nordeas approach, and the commitments to incorporate biodiversity into the Groups business strategy, governance and risk management toward 2025.</w:t>
      </w:r>
    </w:p>
    <w:p w14:paraId="35E2B7F4" w14:textId="77777777" w:rsidR="00D6555B" w:rsidRDefault="00000000">
      <w:r>
        <w:t>Initial steps have been taken on training as a key enabler for Nordeas strategic approach.</w:t>
      </w:r>
    </w:p>
    <w:p w14:paraId="55B7E8DA" w14:textId="77777777" w:rsidR="00D6555B" w:rsidRDefault="00000000">
      <w:r>
        <w:lastRenderedPageBreak/>
        <w:t>For shipping, Nordea is also signatory to the Responsible Ship Recycling Standards and Poseidon Principles with the aim to minimising the dangers associated with dismantling of vessels including labour conditions and environmental impact.</w:t>
      </w:r>
    </w:p>
    <w:p w14:paraId="0B6CCB8A" w14:textId="77777777" w:rsidR="00D6555B" w:rsidRDefault="00000000">
      <w:r>
        <w:t>The growth of sustainability-related products and support for customers transitions in high emitting sectors are areas with prioritised action, as outlined in Sustainability Notes S2 and S3.</w:t>
      </w:r>
    </w:p>
    <w:p w14:paraId="67C92687" w14:textId="77777777" w:rsidR="00D6555B" w:rsidRDefault="00000000">
      <w:r>
        <w:t>This includes potentially vulnerable portfolios, at this time, oil, gas and offshore, shipping, mining and supporting activities, utilities, distribution and waste management, power production, material, paper and forest products, animal husbandry, fishing and aquaculture, crops, plantation and hunting, air transportation, land transportation, capital goods, construction, and real estate see further description of deep dive outcomes in Sustainability Notes S3.</w:t>
      </w:r>
    </w:p>
    <w:p w14:paraId="2AD7E821" w14:textId="77777777" w:rsidR="00D6555B" w:rsidRDefault="00000000">
      <w:r>
        <w:t>See also section ICAAP, stress testing and capital allocation for more information on the climate-related stress testing framework.</w:t>
      </w:r>
    </w:p>
    <w:p w14:paraId="37F100B9" w14:textId="77777777" w:rsidR="00D6555B" w:rsidRDefault="00000000">
      <w:r>
        <w:t>In 2024 the ESG-related credit risk assessment is expected to become increasingly driven by counterparty assessment, as the continued development of quantitative counterparty analysis for selected factors will be implemented.</w:t>
      </w:r>
    </w:p>
    <w:p w14:paraId="33B57EAB" w14:textId="77777777" w:rsidR="00D6555B" w:rsidRDefault="00000000">
      <w:r>
        <w:t>As introduced in section ESG factors in Business strategy, Governance and Risk Management Framework, ESG-related sub-risks are included under existing Level 2 risks accordingly.</w:t>
      </w:r>
    </w:p>
    <w:p w14:paraId="54C92835" w14:textId="77777777" w:rsidR="00D6555B" w:rsidRDefault="00000000">
      <w:r>
        <w:t>The assessment was based on professional judgement and supported with rationales and relevant risk data, if any Based on the ESG factor impact assessment, environmental factors were assessed as having a high potential material impact across some Level 2 in the taxonomy, particularly in relation to climate change contributionmitigation.</w:t>
      </w:r>
    </w:p>
    <w:p w14:paraId="44185B09" w14:textId="77777777" w:rsidR="00D6555B" w:rsidRDefault="00000000">
      <w:r>
        <w:t>The results have informed the update to Nordeas 49 customer risk assessment approach, including the development of a credit risk rating override framework, in 2023.</w:t>
      </w:r>
    </w:p>
    <w:p w14:paraId="756943AE" w14:textId="77777777" w:rsidR="00D6555B" w:rsidRDefault="00000000">
      <w:r>
        <w:t>Climate-related physical risks as currently assessed, in the context of real estate, are considered potentially mitigated through measures including, insurance coverage requirements for counterparties, municipal, regional and national building regulation and adaptation measures, monitoring by policy makers through early warning indicator systems, Nordeas monitoring for real estate indexed market values and corresponding revaluation approach, and Nordeas current Loan-to-Value requirements.</w:t>
      </w:r>
    </w:p>
    <w:p w14:paraId="62565B20" w14:textId="77777777" w:rsidR="00D6555B" w:rsidRDefault="00000000">
      <w:r>
        <w:t>Monitoring of Nordeas own mitigation measures is conducted in the credit risk management processes, and especially customer ESG assessment, as relevant and material for climate and nature-related risks.</w:t>
      </w:r>
    </w:p>
    <w:p w14:paraId="25F2D0A4" w14:textId="77777777" w:rsidR="00D6555B" w:rsidRDefault="00000000">
      <w:r>
        <w:lastRenderedPageBreak/>
        <w:t>The principles aim to further improve for stronger tracking and reporting on these developments including quarterly checks against Sector Guideline restrictions for the existing portfolio.</w:t>
      </w:r>
    </w:p>
    <w:p w14:paraId="6F3ADA46" w14:textId="77777777" w:rsidR="00D6555B" w:rsidRDefault="00000000">
      <w:r>
        <w:t>Risk management Capital and business model risks Nordeas medium-term portfolio-wide target to reduce emissions in the lending portfolio with 40-50% by 2030 has been cascaded to individual portfolios deemed material in regard to financed emissions.</w:t>
      </w:r>
    </w:p>
    <w:p w14:paraId="3FD4A032" w14:textId="77777777" w:rsidR="00D6555B" w:rsidRDefault="00000000">
      <w:r>
        <w:t>Medium-term portfolio targets are set based on relevant benchmark scenarios and methodologies to align towards science-based and policybased decarbonization pathways and cover a majority of the financed emissions in the lending portfolio, ensuring an alignment between Nordeas strategic ambition and the external policy environment through Nordeas own transition plan.</w:t>
      </w:r>
    </w:p>
    <w:p w14:paraId="5B12863D" w14:textId="77777777" w:rsidR="00D6555B" w:rsidRDefault="00000000">
      <w:r>
        <w:t>In addition, Nordeas business areas, Large Corporates &amp; Institutions, Business Banking and Personal Banking have set medium-term business area specific financed emission targets to steer overall portfolio emissions and the progress is monitored by internal reporting and part of the financed emission forecasting to assess deviations to the pathways.</w:t>
      </w:r>
    </w:p>
    <w:p w14:paraId="70B4B776" w14:textId="77777777" w:rsidR="00D6555B" w:rsidRDefault="00000000">
      <w:r>
        <w:t>This will be accomplished by a semi-automated tool, supplemented by human oversight to flag customers that require enhanced ESG assessments by dedicated ESG analysts with focus on identifying and assessing 50 both customers vulnerability and resilience towards material ESG issues.</w:t>
      </w:r>
    </w:p>
    <w:p w14:paraId="5FEF19E2" w14:textId="77777777" w:rsidR="00D6555B" w:rsidRDefault="00000000">
      <w:r>
        <w:t>Climate-related transition risks are assessed with an enhanced focus for larger customers.</w:t>
      </w:r>
    </w:p>
    <w:p w14:paraId="72C0E238" w14:textId="77777777" w:rsidR="00D6555B" w:rsidRDefault="00000000">
      <w:r>
        <w:t>The key components of the assessment include counterparties greenhouse gas emissions intensity developments, corresponding quality of their transition planning and the resulting impact of climaterelated transition and physical risks on customer repayment capacity.</w:t>
      </w:r>
    </w:p>
    <w:p w14:paraId="6CB3667E" w14:textId="77777777" w:rsidR="00D6555B" w:rsidRDefault="00000000">
      <w:r>
        <w:t>This analysis is aligned with the Group targets on financed GHG emissions reductions and transition plan coverage by the Business Areas described in Sustainability Notes S3.</w:t>
      </w:r>
    </w:p>
    <w:p w14:paraId="396FDC0C" w14:textId="77777777" w:rsidR="00D6555B" w:rsidRDefault="00000000">
      <w:r>
        <w:t>Operational and reputational risks ESG is embedded in the operational risk taxonomy, to support the identification and assessment of environment-related risks, as well as social and governance.</w:t>
      </w:r>
    </w:p>
    <w:p w14:paraId="13597DF9" w14:textId="77777777" w:rsidR="00D6555B" w:rsidRDefault="00000000">
      <w:r>
        <w:t>As data and methods to quantify such impacts are still developing, Nordeas approach to capitalising for environmental-related risks is still developing, with an explicit allocation expected in ICAAP 2024.</w:t>
      </w:r>
    </w:p>
    <w:p w14:paraId="6B42631D" w14:textId="77777777" w:rsidR="00D6555B" w:rsidRDefault="00000000">
      <w:r>
        <w:t>However, Nordea notes that not all risk categories are materially driven by environmental factors, as evidenced by Nordeas climaterelated transitional impact assessments for market risk in 2021 and 2022 see below in this section, and some aspects of environmental factor impacts are already implicitly integrated to risk exposure quantification, as evidenced by Nordeas climaterelated physical exposure analyses.</w:t>
      </w:r>
    </w:p>
    <w:p w14:paraId="6CE14F6F" w14:textId="77777777" w:rsidR="00D6555B" w:rsidRDefault="00000000">
      <w:r>
        <w:lastRenderedPageBreak/>
        <w:t>Nordea applies climate-related stress testing, to inform how transmission of transitional effects may affect trading and banking book exposures, Nordeas liquidity position and the resilience of the business strategy.</w:t>
      </w:r>
    </w:p>
    <w:p w14:paraId="1AB157ED" w14:textId="77777777" w:rsidR="00D6555B" w:rsidRDefault="00000000">
      <w:r>
        <w:t>Credit-related stress tests since 2020 have assessed the short-term impact of increases in a tax on GHG emissions which was simulated over a 3-year period using Nordeas credit risk stress testing models consistently indicating a material impact.</w:t>
      </w:r>
    </w:p>
    <w:p w14:paraId="2086E9A7" w14:textId="77777777" w:rsidR="00D6555B" w:rsidRDefault="00000000">
      <w:r>
        <w:t>The GHG emissions tax scenarios were applied as an increased cost for corporate borrowers to measure the impact on Nordeas credit losses and REA.</w:t>
      </w:r>
    </w:p>
    <w:p w14:paraId="72BE7B3D" w14:textId="77777777" w:rsidR="00D6555B" w:rsidRDefault="00000000">
      <w:r>
        <w:t>The results demonstrated significant methodological uncertainties in longterm stress testing and a material dependency on the transition actions of external stakeholders such as customers and policy makers.</w:t>
      </w:r>
    </w:p>
    <w:p w14:paraId="108ACF9F" w14:textId="77777777" w:rsidR="00D6555B" w:rsidRDefault="00000000">
      <w:r>
        <w:t>Embedding climate change stress testing within the ICAAP has an explicit learning purpose and will include information and features from other parts of Nordeas climaterelated activities.</w:t>
      </w:r>
    </w:p>
    <w:p w14:paraId="384BAF00" w14:textId="77777777" w:rsidR="00D6555B" w:rsidRDefault="00000000">
      <w:r>
        <w:t>Data adequacy During 2023, Nordea has continued its efforts in improving data quality and accuracy in order to conduct effective risk management of environmental factors.</w:t>
      </w:r>
    </w:p>
    <w:p w14:paraId="4A855B3B" w14:textId="77777777" w:rsidR="00D6555B" w:rsidRDefault="00000000">
      <w:r>
        <w:t xml:space="preserve">The following section details the data improvement for each quantitative template for climate-related transitional and physical risk and mitigation actions subject to Q4 2023 reporting, </w:t>
      </w:r>
      <w:r>
        <w:t> GHG emissions data collection increasing the customer level data for financed emissions reducing reliance on industry proxy data.</w:t>
      </w:r>
    </w:p>
    <w:p w14:paraId="7909C42A" w14:textId="77777777" w:rsidR="00D6555B" w:rsidRDefault="00000000">
      <w:r>
        <w:t>To further support the Groups strategy, Nordea has in 2023 assessed and identified thematic focus areas to leverage Nordeas market position and size to make a positive contribution to society see Sustainability Notes S4.</w:t>
      </w:r>
    </w:p>
    <w:p w14:paraId="06B78861" w14:textId="77777777" w:rsidR="00D6555B" w:rsidRDefault="00000000">
      <w:r>
        <w:t>SDGs identified as material for achieving sustainable impact on social objectives include SDGs 4-5, Quality education and Gender equality, and SDGs 8-10, Decent work and inclusive growth, Industry, innovation and infrastructure, and Reduced inequalities see Sustainability Notes S6.</w:t>
      </w:r>
    </w:p>
    <w:p w14:paraId="49F7B426" w14:textId="77777777" w:rsidR="00D6555B" w:rsidRDefault="00000000">
      <w:r>
        <w:t>Nordeas internal policies on sanctions indirectly address potential social impacts, such as on human rights, through implementation in the relevant activities and portfolios.</w:t>
      </w:r>
    </w:p>
    <w:p w14:paraId="3EC6F783" w14:textId="77777777" w:rsidR="00D6555B" w:rsidRDefault="00000000">
      <w:r>
        <w:t>Risk identification and assessment Credit risk Nordea performed an assessment of potential materiality of all social factors on the credit risk profile in 2022 and initiated a deep dive on human rights-related aspects in general during 2023.</w:t>
      </w:r>
    </w:p>
    <w:p w14:paraId="72123108" w14:textId="77777777" w:rsidR="00D6555B" w:rsidRDefault="00000000">
      <w:r>
        <w:t>Nordic countries were reviewed in terms of operating environment and regulatory framework, and counterparties therein, for social risk management, including protection of human, consumer and labour rights, minimizes the potential materiality of social factors for Nordeas credit risk in the short term.</w:t>
      </w:r>
    </w:p>
    <w:p w14:paraId="6241AD26" w14:textId="5896F6C7" w:rsidR="00D6555B" w:rsidRDefault="00000000">
      <w:r>
        <w:lastRenderedPageBreak/>
        <w:t>Potential social-related credit risks are most likely to come, Mapping of double materiality assessment scope for social factors, covering sustainability impacts and materiality for financial risks 53 via the global value chain</w:t>
      </w:r>
      <w:r w:rsidR="00EB2918">
        <w:t xml:space="preserve"> s</w:t>
      </w:r>
      <w:r>
        <w:t xml:space="preserve">lavery or direct impacts </w:t>
      </w:r>
      <w:r w:rsidR="00EB2918">
        <w:t>s</w:t>
      </w:r>
      <w:r>
        <w:t>anctions, especially in potentially vulnerable industries and for selected counterparties.</w:t>
      </w:r>
    </w:p>
    <w:p w14:paraId="0C9C6DF0" w14:textId="77777777" w:rsidR="00D6555B" w:rsidRDefault="00000000">
      <w:r>
        <w:t>Compliance risk A qualitative assessment of the potential impact of social factors was made on all L2 Compliance risks.</w:t>
      </w:r>
    </w:p>
    <w:p w14:paraId="68324F93" w14:textId="77777777" w:rsidR="00D6555B" w:rsidRDefault="00000000">
      <w:r>
        <w:t>Several social factors were identified to be relevant and having high potential impact on data privacy risk, people risk, conduct &amp; customer outcomes risk.</w:t>
      </w:r>
    </w:p>
    <w:p w14:paraId="6D23ADDD" w14:textId="77777777" w:rsidR="00D6555B" w:rsidRDefault="00000000">
      <w:r>
        <w:t>Risk response and mitigation Credit risk For credit risks, social factor impacts are primarily mitigated through the socially-related business strategy and social risk control systems, permitting and certification for selected financial counterparties.</w:t>
      </w:r>
    </w:p>
    <w:p w14:paraId="0CD1F3F8" w14:textId="77777777" w:rsidR="00D6555B" w:rsidRDefault="00000000">
      <w:r>
        <w:t>Nordea also considers that the social factors for employee relationships and rights misconduct are covered by counterparty credit risk and management risk via the current customer credit risk assessment and rating processes.</w:t>
      </w:r>
    </w:p>
    <w:p w14:paraId="6D892E28" w14:textId="77777777" w:rsidR="00D6555B" w:rsidRDefault="00000000">
      <w:r>
        <w:t>For certain customers with supply chains outside the EU, there is an enhanced focus on social risks.</w:t>
      </w:r>
    </w:p>
    <w:p w14:paraId="42BCB628" w14:textId="77777777" w:rsidR="00D6555B" w:rsidRDefault="00000000">
      <w:r>
        <w:t>Compliance risk All ESG-related compliance risks are subject to Compliance Risk Management Framework, which is a set of compliance processes for identifying, assessing and measuring, responding to and mitigating, controlling and monitoring, and reporting compliance risks.</w:t>
      </w:r>
    </w:p>
    <w:p w14:paraId="5CA4FF83" w14:textId="77777777" w:rsidR="00D6555B" w:rsidRDefault="00000000">
      <w:r>
        <w:t>SDGs identified as material for achieving sustainable impact on sustainable governance objectives include SDGs 16-17, Peace, justice and strong institutions and Partnerships for the goals see Sustainability Notes S6.</w:t>
      </w:r>
    </w:p>
    <w:p w14:paraId="40EB1C68" w14:textId="77777777" w:rsidR="00D6555B" w:rsidRDefault="00000000">
      <w:r>
        <w:t>Nordea sets requirements, as part of the strategy to limit ethical and risk management impacts, on financing of the gambling industry in a corresponding Sector Guideline.</w:t>
      </w:r>
    </w:p>
    <w:p w14:paraId="16AD9721" w14:textId="77777777" w:rsidR="00D6555B" w:rsidRDefault="00000000">
      <w:r>
        <w:t>Specific requirements on reporting transparency and sound risk management are also set for the oil, gas and offshore industry.</w:t>
      </w:r>
    </w:p>
    <w:p w14:paraId="1C8B7C32" w14:textId="77777777" w:rsidR="00D6555B" w:rsidRDefault="00000000">
      <w:r>
        <w:t>Nordea provides a more indepth disclosure of tax policy in the Sustainability Notes S5 Governance and culture and more broadly on all available policies in S9 Directives, instructions and policies.</w:t>
      </w:r>
    </w:p>
    <w:p w14:paraId="2E284E46" w14:textId="77777777" w:rsidR="00D6555B" w:rsidRDefault="00000000">
      <w:r>
        <w:t>Concerning selected internal operations, Nordeas Code of Conduct contains principles on considerations of acting ethically, and compliance with the regulatory framework.</w:t>
      </w:r>
    </w:p>
    <w:p w14:paraId="5B4FB18A" w14:textId="77777777" w:rsidR="00D6555B" w:rsidRDefault="00000000">
      <w:r>
        <w:t xml:space="preserve">Risk metrics and limits were set and implemented during 2022 for Financial Reporting Risk, including risks related to misstatements or deficiencies in ESG-related financial reporting </w:t>
      </w:r>
      <w:r>
        <w:lastRenderedPageBreak/>
        <w:t>information as provided in financial, regulatory reporting and related disclosures, covering also the risk of greenwashing.</w:t>
      </w:r>
    </w:p>
    <w:p w14:paraId="1B5ADA5F" w14:textId="77777777" w:rsidR="00D6555B" w:rsidRDefault="00000000">
      <w:r>
        <w:t>Nordea has assessed the materiality of governance factors as potentially driving credit, liquidity, operational and compliance risks since 2022.</w:t>
      </w:r>
    </w:p>
    <w:p w14:paraId="07781CD2" w14:textId="77777777" w:rsidR="00D6555B" w:rsidRDefault="00000000">
      <w:r>
        <w:t>Risk identification and assessment Credit risk Nordea performed a first assessment of potential materiality of all governance factors on the credit risk profile in 2022, with the approach to be revised in 2024 in accordance with the CSRD ESRS.</w:t>
      </w:r>
    </w:p>
    <w:p w14:paraId="25F66182" w14:textId="77777777" w:rsidR="00D6555B" w:rsidRDefault="00000000">
      <w:r>
        <w:t>Nordic countries were reviewed in terms of operating environment and regulatory framework, and counterparties therein, for social risk management, including corruption and ethical behaviour, minimizes the potential materiality of social factors for Nordeas credit risk in the short term.</w:t>
      </w:r>
    </w:p>
    <w:p w14:paraId="78077B0F" w14:textId="77777777" w:rsidR="00D6555B" w:rsidRDefault="00000000">
      <w:r>
        <w:t>Operational, reputational, and compliance risks A qualitative assessment of the potential impact of each governance factor was made for all Level 2 risks in the operational risk taxonomy, indicating that all factors were considered relevant.</w:t>
      </w:r>
    </w:p>
    <w:p w14:paraId="5208EF8D" w14:textId="77777777" w:rsidR="00D6555B" w:rsidRDefault="00000000">
      <w:r>
        <w:t>Risk management Credit risk Within the credit customers ESG assessment process, described under the Environmental Credit risk section, Nordea assesses also the governance aspects related to counterparties operations.</w:t>
      </w:r>
    </w:p>
    <w:p w14:paraId="3BDACCDD" w14:textId="77777777" w:rsidR="00D6555B" w:rsidRDefault="00000000">
      <w:r>
        <w:t>For customers with supply chains outside the EU, there is an enhanced focus also on some governance risks.</w:t>
      </w:r>
    </w:p>
    <w:p w14:paraId="53F20F8D" w14:textId="77777777" w:rsidR="00D6555B" w:rsidRDefault="00000000">
      <w:r>
        <w:t>The Boards ensure that NLPs organisational structure is appropriate and transparent with a clear division of duties and areas of responsibility ensuring effective and sound governance.</w:t>
      </w:r>
    </w:p>
    <w:p w14:paraId="084B8930" w14:textId="77777777" w:rsidR="00D6555B" w:rsidRDefault="00000000">
      <w:r>
        <w:t>The second line of defence consists of the NLP group and local risk management functions, actuaries, and the NLP compliance function.</w:t>
      </w:r>
    </w:p>
    <w:p w14:paraId="54DABEAB" w14:textId="77777777" w:rsidR="00D6555B" w:rsidRDefault="00000000">
      <w:r>
        <w:t>The third line of defence is represented by Group Internal Audit, which assesses the internal control framework and processes for risk identification, control and reporting.</w:t>
      </w:r>
    </w:p>
    <w:p w14:paraId="66D183DB" w14:textId="77777777" w:rsidR="00D6555B" w:rsidRDefault="00000000">
      <w:r>
        <w:t xml:space="preserve">Other risks must be avoided </w:t>
      </w:r>
      <w:r>
        <w:t> The risk strategy, risk appetite, risk management and the control framework must be coherent and consistent at both global and local level.</w:t>
      </w:r>
    </w:p>
    <w:p w14:paraId="0EBC4B51" w14:textId="77777777" w:rsidR="00D6555B" w:rsidRDefault="00000000">
      <w:r>
        <w:t>It ensures that NLP is prepared to make the necessary capital arrangements depending on the state of the economy, developments regarding capital adequacy regulation and changing strategic and business objectives.</w:t>
      </w:r>
    </w:p>
    <w:p w14:paraId="68A22556" w14:textId="77777777" w:rsidR="00D6555B" w:rsidRDefault="00000000">
      <w:r>
        <w:t>The policy is supplemented by the NLP Capital Contingency Plan which specifies measures to restore the solvency position to acceptable levels in case of any breaches of the internal or regulatory limits.</w:t>
      </w:r>
    </w:p>
    <w:p w14:paraId="2F7F35F3" w14:textId="77777777" w:rsidR="00D6555B" w:rsidRDefault="00000000">
      <w:r>
        <w:t>Sustainability considerations in particular have developed into a focus area and influence NLPs business strategy, investment decisions and risk processes.</w:t>
      </w:r>
    </w:p>
    <w:p w14:paraId="3E457FB9" w14:textId="77777777" w:rsidR="00D6555B" w:rsidRDefault="00000000">
      <w:r>
        <w:lastRenderedPageBreak/>
        <w:t>This is due to the fact that climaterelated market risk is expected to manifest and reduce investment returns over a time period of several decades.</w:t>
      </w:r>
    </w:p>
    <w:p w14:paraId="0B41AAE3" w14:textId="77777777" w:rsidR="00D6555B" w:rsidRDefault="00000000">
      <w:r>
        <w:t>For further details on NLPs ESG-related risk strategy and management, please refer to the sustainability notes in the Annual Report of Nordea Bank Abp.</w:t>
      </w:r>
    </w:p>
    <w:p w14:paraId="71456F4C" w14:textId="77777777" w:rsidR="00D6555B" w:rsidRDefault="00000000">
      <w:r>
        <w:t>Their impacts are calculated, monitored and reported on an ongoing basis to ensure full transparency of the reliefs they provide and to consider their effect on management decisions.</w:t>
      </w:r>
    </w:p>
    <w:p w14:paraId="0FCBB697" w14:textId="77777777" w:rsidR="00D6555B" w:rsidRDefault="00000000">
      <w:r>
        <w:t>Nordea has approval to use the IMM to calculate the regulatory CCR exposures in accordance with the credit risk framework in the Capital Requirements Regulation .</w:t>
      </w:r>
    </w:p>
    <w:p w14:paraId="15287BA0" w14:textId="77777777" w:rsidR="00D6555B" w:rsidRDefault="00000000">
      <w:r>
        <w:t>Risk capacity The maximum level of risk Nordea is deemed able to assume given its capital, its risk management and control capabilities, and its regulatory constraints.</w:t>
      </w:r>
    </w:p>
    <w:p w14:paraId="4D1B6884" w14:textId="77777777" w:rsidR="00D6555B" w:rsidRDefault="00000000">
      <w:r>
        <w:t>The most noticeable changes were observed in Concentrated Position AVAs due to an increase in DKK risk exposure in the long end an inclusion of new trades.</w:t>
      </w:r>
    </w:p>
    <w:p w14:paraId="2F855D0E" w14:textId="77777777" w:rsidR="00D6555B" w:rsidRDefault="00000000">
      <w:r>
        <w:t>Exposure values by RW bandsdeductions Exposure values by regulatory approach RWEA by regulatory approach Capital charge after cap 135 EU-SEC5 Exposures securitised by the institution Exposures in default and specific credit risk adjustments EURm a b c Of which exposures in default 1 Total exposures 3 residential mortgage 4 credit card 5 other retail exposures 6 re-securitisation 7 Wholesale total loans to corporates commercial mortgage 10 lease and receivables 11 other wholesale 12 re-securitisation At the end of 2023 Nordeas outstanding nominal amount of exposures securitised by the institution amounted to EUR 15.</w:t>
      </w:r>
    </w:p>
    <w:p w14:paraId="2A4FB868" w14:textId="77777777" w:rsidR="00D6555B" w:rsidRDefault="00000000">
      <w:r>
        <w:t>Nordea includes counterparty Scope 1 and Scope 2 GHG emissions for all Statistical classification of economic activities in the European Community sectors, and counterparty Scope 3 emissions for the oil &amp; gas and mining.</w:t>
      </w:r>
    </w:p>
    <w:p w14:paraId="4F622AD9" w14:textId="77777777" w:rsidR="00D6555B" w:rsidRDefault="00000000">
      <w:r>
        <w:t>Starting from Q4 2023 Nordea has expanded the Scope 3 emissions to also include shipping, land and air transport, construction, materials, paper &amp; forest production, buildings management and industrial activities sectors.</w:t>
      </w:r>
    </w:p>
    <w:p w14:paraId="0412A219" w14:textId="77777777" w:rsidR="00D6555B" w:rsidRDefault="00000000">
      <w:r>
        <w:t>The increase in total emissions was mainly driven by the expansion of Scope 3 to include additional industries.</w:t>
      </w:r>
    </w:p>
    <w:p w14:paraId="59E155B3" w14:textId="77777777" w:rsidR="00D6555B" w:rsidRDefault="00000000">
      <w:r>
        <w:t>Nordeas current approach focuses on assessing how the change in physical hazards, due to climate change, potentially impacts valuations of immovable properties over time up to year 2100.</w:t>
      </w:r>
    </w:p>
    <w:p w14:paraId="34A18BD8" w14:textId="77777777" w:rsidR="00D6555B" w:rsidRDefault="00000000">
      <w:r>
        <w:t>The methodology used to identify assets sensitive to impact from chronic and acute climate change events is vulnerability mapping, which combines the physical hazard vulnerability and asset distributions resulting in areas where the physical hazard risks are considered potentially material.</w:t>
      </w:r>
    </w:p>
    <w:p w14:paraId="347EB2D0" w14:textId="77777777" w:rsidR="00D6555B" w:rsidRDefault="00000000">
      <w:r>
        <w:lastRenderedPageBreak/>
        <w:t>Taxonomy eligibility and taxonomy alignment of the exposures are defined by considering the environmental objectives of climate change mitigation and climate change adaptation.</w:t>
      </w:r>
    </w:p>
    <w:p w14:paraId="7B9EAB21" w14:textId="77777777" w:rsidR="00D6555B" w:rsidRDefault="00000000">
      <w:r>
        <w:t>The bonds are generally issued under green bond framework that support the issuers in the financing of the transition and adaptation process for the objectives of climate change mitigation and climate change adaptation.</w:t>
      </w:r>
    </w:p>
    <w:p w14:paraId="633924EC" w14:textId="77777777" w:rsidR="00D6555B" w:rsidRDefault="00000000">
      <w:r>
        <w:t>Most Nordea's green loans support climate change mitigation activities with maturity dates ranging between 2024 and 2053.</w:t>
      </w:r>
    </w:p>
    <w:p w14:paraId="1B9D65E6" w14:textId="0612CFE7" w:rsidR="00D6555B" w:rsidRDefault="00000000">
      <w:r>
        <w:t>The framework includes asset categories supporting positive or reducing negative effects on the environment</w:t>
      </w:r>
      <w:r w:rsidR="00647D67">
        <w:t xml:space="preserve"> r</w:t>
      </w:r>
      <w:r>
        <w:t>enewable energy, energy efficiency, green buildings, clean transportation and sustainable management of living natural resources.</w:t>
      </w:r>
    </w:p>
    <w:p w14:paraId="005AE7E0" w14:textId="77777777" w:rsidR="00D6555B" w:rsidRDefault="00000000">
      <w:r>
        <w:t>High level summary Reference Title II, Technical criteria on transparency and disclosure Article 435 Risk management objectives and policies, , The strategies and processes to manage those categories of risks.</w:t>
      </w:r>
    </w:p>
    <w:p w14:paraId="3A7E1C25" w14:textId="1933A40C" w:rsidR="00D6555B" w:rsidRDefault="00000000">
      <w:r>
        <w:t>EU MR1 Article 446 Operational risk management, The approaches for the assessment of own funds requirements for operation risk.</w:t>
      </w:r>
    </w:p>
    <w:p w14:paraId="130A91E2" w14:textId="1CEBB2B6" w:rsidR="00D6555B" w:rsidRDefault="00000000">
      <w:r>
        <w:t>Operational risk and compliance risk Part 2, EU OR1, Where the institution makes use of it, a description of the methodology set out in Article 312, Nordea does not apply the Advanced Measurement Approach for Operational Risk.</w:t>
      </w:r>
    </w:p>
    <w:p w14:paraId="178B562F" w14:textId="0C726DD1" w:rsidR="00D6555B" w:rsidRDefault="00000000">
      <w:r>
        <w:t>EU SEC5 176 Article 449a Disclosure of environmental, social and governance risks ESG risks From 28 June 2022, large institutions which have issued securities that are admitted to trading on a regulated market of any Member State, as defined in point, of Article 4, of Directive 201465EU, shall disclose information on ESG risks, including physical risks and transition risks, as defined in the report referred to in Article 98, of Directive 201336EU.</w:t>
      </w:r>
    </w:p>
    <w:p w14:paraId="5775FCB3" w14:textId="320F3509" w:rsidR="00D6555B" w:rsidRDefault="00000000">
      <w:r>
        <w:t>ESG factors in Business strategy, Governance and Risk Management Framework Environmental, Social and Governance Factors 2.</w:t>
      </w:r>
    </w:p>
    <w:p w14:paraId="646C3EA2" w14:textId="77777777" w:rsidR="00D6555B" w:rsidRDefault="00000000">
      <w:r>
        <w:t>Part 2, EU LR2 3 Large institutions shall disclose the leverage ratio and the breakdown of the total exposure measure referred to in Article 429, based on averages calculated in accordance with the implementing act referred to in Article 430, Part 2, EU LR2 Article 451a Liquidity requirements 1 Institutions that are subject to Part Six shall disclose information on their liquidity coverage ratio, net stable funding ratio and liquidity risk management in accordance with this Article.</w:t>
      </w:r>
    </w:p>
    <w:p w14:paraId="27ABC45D" w14:textId="77777777" w:rsidR="00D6555B" w:rsidRDefault="00000000">
      <w:r>
        <w:t>Part 1, Credit risk, Role of the functions involved in the development, approval and subsequent changes of the credit risk models Part 1, Credit risk, Scope and main content of the reporting related to credit risk models Part 1, Credit risk, , -, Description of the internal ratings process by exposure class, including the number of key models used with respect to each portfolio and a brief discussion of the main differences between the models within the same portfolio.</w:t>
      </w:r>
    </w:p>
    <w:sectPr w:rsidR="00D655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71857830">
    <w:abstractNumId w:val="8"/>
  </w:num>
  <w:num w:numId="2" w16cid:durableId="128866879">
    <w:abstractNumId w:val="6"/>
  </w:num>
  <w:num w:numId="3" w16cid:durableId="902369076">
    <w:abstractNumId w:val="5"/>
  </w:num>
  <w:num w:numId="4" w16cid:durableId="1031229465">
    <w:abstractNumId w:val="4"/>
  </w:num>
  <w:num w:numId="5" w16cid:durableId="693387703">
    <w:abstractNumId w:val="7"/>
  </w:num>
  <w:num w:numId="6" w16cid:durableId="2145586578">
    <w:abstractNumId w:val="3"/>
  </w:num>
  <w:num w:numId="7" w16cid:durableId="1677269841">
    <w:abstractNumId w:val="2"/>
  </w:num>
  <w:num w:numId="8" w16cid:durableId="1849909196">
    <w:abstractNumId w:val="1"/>
  </w:num>
  <w:num w:numId="9" w16cid:durableId="98195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F1"/>
    <w:rsid w:val="00034616"/>
    <w:rsid w:val="00052E6C"/>
    <w:rsid w:val="00053129"/>
    <w:rsid w:val="0006063C"/>
    <w:rsid w:val="0015074B"/>
    <w:rsid w:val="00227D24"/>
    <w:rsid w:val="0029639D"/>
    <w:rsid w:val="00326F90"/>
    <w:rsid w:val="004F5755"/>
    <w:rsid w:val="00647D67"/>
    <w:rsid w:val="00672963"/>
    <w:rsid w:val="00845A05"/>
    <w:rsid w:val="00857900"/>
    <w:rsid w:val="008E094A"/>
    <w:rsid w:val="009D11B2"/>
    <w:rsid w:val="00AA1D8D"/>
    <w:rsid w:val="00B47730"/>
    <w:rsid w:val="00CB0664"/>
    <w:rsid w:val="00D6555B"/>
    <w:rsid w:val="00DB12E3"/>
    <w:rsid w:val="00E445D6"/>
    <w:rsid w:val="00EB2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5C254"/>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7047</Words>
  <Characters>40173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14</cp:revision>
  <dcterms:created xsi:type="dcterms:W3CDTF">2013-12-23T23:15:00Z</dcterms:created>
  <dcterms:modified xsi:type="dcterms:W3CDTF">2025-08-03T16:46:00Z</dcterms:modified>
  <cp:category/>
</cp:coreProperties>
</file>