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73EBC" w14:textId="77777777" w:rsidR="00830193" w:rsidRDefault="00000000">
      <w:r>
        <w:t>The stress tests also consider climate-related physical and transition risks as well as nature-related transition risks, which are all considered to be material for Nordea and are covered by Nordeas risk management framework.</w:t>
      </w:r>
    </w:p>
    <w:p w14:paraId="797EA289" w14:textId="77777777" w:rsidR="00830193" w:rsidRDefault="00000000">
      <w:r>
        <w:t>The Groups capacity to maintain a solid earnings proﬁle and curtail losses through sound risk management remains a key feature of its strong ﬁnancial performance through economic cycles.</w:t>
      </w:r>
    </w:p>
    <w:p w14:paraId="0A2E65B9" w14:textId="77777777" w:rsidR="00830193" w:rsidRDefault="00000000">
      <w:r>
        <w:t>Risk appetite The Risk Appetite Framework supports effective risk management and a sound risk culture by enabling informed decisions on risk-taking.</w:t>
      </w:r>
    </w:p>
    <w:p w14:paraId="310118BD" w14:textId="77777777" w:rsidR="00830193" w:rsidRDefault="00000000">
      <w:r>
        <w:t>Its objective is to ensure that risktaking activities are conducted within the appetite stipulated by the Board of Directors.</w:t>
      </w:r>
    </w:p>
    <w:p w14:paraId="121EDCC9" w14:textId="77777777" w:rsidR="00830193" w:rsidRDefault="00000000">
      <w:r>
        <w:t>Key risks in Nordeas operations Nordeas Board of Directors sets the strategy for managing risks in alignment with the Groups business strategy.</w:t>
      </w:r>
    </w:p>
    <w:p w14:paraId="4508C17E" w14:textId="77777777" w:rsidR="00830193" w:rsidRDefault="00000000">
      <w:r>
        <w:t>This supports the goal of driving business growth and operational and capital efficiency while delivering ongoing risk management and compliance improvements.</w:t>
      </w:r>
    </w:p>
    <w:p w14:paraId="7BF3DAA2" w14:textId="77777777" w:rsidR="00830193" w:rsidRDefault="00000000">
      <w:r>
        <w:t>These actions which are integral to Nordeas 2022-2025 strategy, focusing on four key areas, ﬁnancial strength, climate and environmental action, social responsibility, and governance and culture.</w:t>
      </w:r>
    </w:p>
    <w:p w14:paraId="55176D37" w14:textId="77777777" w:rsidR="00830193" w:rsidRDefault="00000000">
      <w:r>
        <w:t>In 2025, Nordea will continue to develop a more sustainable business mix while meeting relevant supervisory expectations and regulatory requirements.</w:t>
      </w:r>
    </w:p>
    <w:p w14:paraId="7EC5B443" w14:textId="77777777" w:rsidR="00830193" w:rsidRDefault="00000000">
      <w:r>
        <w:t>Nordeas risk appetite statement for operational risk is expressed in terms of, effective risk management, with requirements regarding the number and type of operational risk areas in breach of their respective limits, and, limits for total loss amounts related to operational and compliance risk incidents and for large loss events occurrences.</w:t>
      </w:r>
    </w:p>
    <w:p w14:paraId="01A17404" w14:textId="77777777" w:rsidR="00830193" w:rsidRDefault="00000000">
      <w:r>
        <w:t>Nordeas liquidity risk management framework deﬁnes the Groups liquidity risk tolerance and limit-setting and adheres to regulatory requirements for the monitoring and reporting of liquidity risk positions, including the LCR and net stable funding ratio requirements.</w:t>
      </w:r>
    </w:p>
    <w:p w14:paraId="29EC72BB" w14:textId="77777777" w:rsidR="00830193" w:rsidRDefault="00000000">
      <w:r>
        <w:t>Speciﬁcally, Nordeas liquidity risk appetite requires it to hold a liquidity buffer, sufficient to be able to survive at least 90 days under combined institution-speciﬁc and market-wide liquidity stress,, sufficient to ensure a liquidity stress coverage ratio based on internal stress tests of at least 105% under a combined scenario,, sufficient to ensure an LCR of at least 115%, and, denominated in currencies that can be readily converted to meet regulatory LCR net cash outflows in all signiﬁcant currencies.</w:t>
      </w:r>
    </w:p>
    <w:p w14:paraId="6EFA2907" w14:textId="77777777" w:rsidR="00830193" w:rsidRDefault="00000000">
      <w:r>
        <w:t>This is consistent with Nordeas capital policy, which targets a management buffer of 150bp above the regulatory CET1 requirement.</w:t>
      </w:r>
    </w:p>
    <w:p w14:paraId="0E04E69F" w14:textId="77777777" w:rsidR="00830193" w:rsidRDefault="00000000">
      <w:r>
        <w:lastRenderedPageBreak/>
        <w:t>Further integration of sustainability into business strategy In 2024 Nordea made significant progress in identifying, mitigating, managing and monitoring material ESG factors impacting its business strategy and risk profile.</w:t>
      </w:r>
    </w:p>
    <w:p w14:paraId="6D102139" w14:textId="6150EB13" w:rsidR="00830193" w:rsidRDefault="00000000">
      <w:r>
        <w:t>Nordea performed an extensive climate and environmental materiality assessment and completed the double materiality assessment required under the Corporate Sustainability Reporting Directive</w:t>
      </w:r>
      <w:r w:rsidR="00C41BAE">
        <w:t>.</w:t>
      </w:r>
    </w:p>
    <w:p w14:paraId="1ED78224" w14:textId="77777777" w:rsidR="00830193" w:rsidRDefault="00000000">
      <w:r>
        <w:t>The process, methodology and results are presented in a dedicated ESG section in this report, which also covers the improved ESG risk management framework and other relevant matters.</w:t>
      </w:r>
    </w:p>
    <w:p w14:paraId="4CA87146" w14:textId="4CD9CF10" w:rsidR="00830193" w:rsidRDefault="00000000">
      <w:r>
        <w:t>The current regulatory framework consists of the Capital Requirements Directive and Capital Requirements Regulation</w:t>
      </w:r>
      <w:r w:rsidR="00C41BAE">
        <w:t xml:space="preserve">, </w:t>
      </w:r>
      <w:r>
        <w:t>Bank Recovery and Resolution Directive and Single Resolution Mechanism Regulation</w:t>
      </w:r>
      <w:r w:rsidR="00C41BAE">
        <w:t>.</w:t>
      </w:r>
    </w:p>
    <w:p w14:paraId="750E6E3B" w14:textId="77777777" w:rsidR="00830193" w:rsidRDefault="00000000">
      <w:r>
        <w:t>EU implementation of ﬁnalised Basel III framework Basel IV Basel III is a global regulatory framework for bank capital adequacy, stress testing and liquidity risk.</w:t>
      </w:r>
    </w:p>
    <w:p w14:paraId="45A7CB8A" w14:textId="77777777" w:rsidR="00830193" w:rsidRDefault="00000000">
      <w:r>
        <w:t>Under the Internal Control Framework, all business areas, Group functions and units are responsible for managing the risks they incur when conducting their activities and to have controls in place that aim to ensure compliance with internal and external requirements.</w:t>
      </w:r>
    </w:p>
    <w:p w14:paraId="51383B95" w14:textId="77777777" w:rsidR="00830193" w:rsidRDefault="00000000">
      <w:r>
        <w:t>As part of the Internal Control Framework, Nordea has established Group Control Functions with appropriate and sufficient authority, independence and access to the Group Board to fulﬁl their mission.</w:t>
      </w:r>
    </w:p>
    <w:p w14:paraId="7552A3C9" w14:textId="77777777" w:rsidR="00830193" w:rsidRDefault="00000000">
      <w:r>
        <w:t>The first line of defence is responsible for the daily risk management and for compliance with applicable rules.</w:t>
      </w:r>
    </w:p>
    <w:p w14:paraId="7E623BFE" w14:textId="77777777" w:rsidR="00830193" w:rsidRDefault="00000000">
      <w:r>
        <w:t>All employees in the first line of defence have a role of understanding and adhering to prudent risk management and for compliance with external and Group Internal Rules as part of performing their tasks.</w:t>
      </w:r>
    </w:p>
    <w:p w14:paraId="19A487B8" w14:textId="77777777" w:rsidR="00830193" w:rsidRDefault="00000000">
      <w:r>
        <w:t>All managers are fully responsible for the risks and for compliance within their respective area of responsibility.</w:t>
      </w:r>
    </w:p>
    <w:p w14:paraId="57F76ED7" w14:textId="77777777" w:rsidR="00830193" w:rsidRDefault="00000000">
      <w:r>
        <w:t>Hence, they are responsible for ensuring that the appropriate organisation, procedures and support systems are implemented to ensure a sufficient system of internal controls.</w:t>
      </w:r>
    </w:p>
    <w:p w14:paraId="4A641582" w14:textId="77777777" w:rsidR="00830193" w:rsidRDefault="00000000">
      <w:r>
        <w:t>The second line of defence consists of Group Risk and Group Compliance which are responsible for monitoring the implementation of the Internal Control Framework.</w:t>
      </w:r>
    </w:p>
    <w:p w14:paraId="7C99E92D" w14:textId="77777777" w:rsidR="00830193" w:rsidRDefault="00000000">
      <w:r>
        <w:t>Oversee and monitor the implementation of the risk strategy, Risk Appetite Framework, and Risk Management Framework and regularly evaluate whether the Group has effective and appropriate controls to manage the risks.</w:t>
      </w:r>
    </w:p>
    <w:p w14:paraId="37935218" w14:textId="77777777" w:rsidR="00830193" w:rsidRDefault="00000000">
      <w:r>
        <w:lastRenderedPageBreak/>
        <w:t>Set and oversee the implementation of the Groups risk culture, monitor that the risk culture is implemented consistently, and consider the impact of the risk culture on the ﬁnancial stability risk proﬁle and governance.</w:t>
      </w:r>
    </w:p>
    <w:p w14:paraId="29C12807" w14:textId="77777777" w:rsidR="00830193" w:rsidRDefault="00000000">
      <w:r>
        <w:t>The Group Board decides on capital policy including dividend policy to ensure adequate capital and liquidity levels within the Group on an ongoing and forward-looking basis, consistent with Nordeas business model, risk appetite and regulatory requirements and expectations.</w:t>
      </w:r>
    </w:p>
    <w:p w14:paraId="72296F0E" w14:textId="77777777" w:rsidR="00830193" w:rsidRDefault="00000000">
      <w:r>
        <w:t>The objective of SEC is to ensure Group-wide input and governance of sustainability as part of the strategy and the development of the strategy prior to GLT.</w:t>
      </w:r>
    </w:p>
    <w:p w14:paraId="3A96561C" w14:textId="77777777" w:rsidR="00830193" w:rsidRDefault="00000000">
      <w:r>
        <w:t>In addition, Nordeas compliance with regulatory requirements is reported to the GLT and the Group Board.</w:t>
      </w:r>
    </w:p>
    <w:p w14:paraId="34724AE9" w14:textId="77777777" w:rsidR="00830193" w:rsidRDefault="00000000">
      <w:r>
        <w:t>The Board of Directors and the CEO in each subsidiary regularly receive local risk reporting.</w:t>
      </w:r>
    </w:p>
    <w:p w14:paraId="1FB0A536" w14:textId="77777777" w:rsidR="00830193" w:rsidRDefault="00000000">
      <w:r>
        <w:t>Risk capacity is the maximum level of risk Nordea is deemed able to assume given its capital own funds, its risk management and control capabilities and its regulatory constraints.</w:t>
      </w:r>
    </w:p>
    <w:p w14:paraId="56BED6EB" w14:textId="77777777" w:rsidR="00830193" w:rsidRDefault="00000000">
      <w:r>
        <w:t>Risk appetite is also considered in the Group recoverability and resolvability assessments as well as the incentive structures and remuneration framework.</w:t>
      </w:r>
    </w:p>
    <w:p w14:paraId="7247C817" w14:textId="77777777" w:rsidR="00830193" w:rsidRDefault="00000000">
      <w:r>
        <w:t>Setting and aligning sustainability objectives in Nordeas business strategy with ESG-related risk management and risk strategies are a response to the systematic identiﬁcation and mapping of relevant ESG factors via their transmission channels to Nordeas business operations and model, and risk proﬁle Figure X.</w:t>
      </w:r>
    </w:p>
    <w:p w14:paraId="46D40893" w14:textId="77777777" w:rsidR="00830193" w:rsidRDefault="00000000">
      <w:r>
        <w:t>Identiﬁcation relies on the concept of double materiality.</w:t>
      </w:r>
    </w:p>
    <w:p w14:paraId="4F59D0BC" w14:textId="1EB6969B" w:rsidR="00830193" w:rsidRDefault="00000000">
      <w:r>
        <w:t>Following this, Nordea developed its climate and nature related materiality assessment to identify and assess the most relevant ESG factors</w:t>
      </w:r>
      <w:r w:rsidR="00A93412">
        <w:t>.</w:t>
      </w:r>
    </w:p>
    <w:p w14:paraId="43A99443" w14:textId="77777777" w:rsidR="00830193" w:rsidRDefault="00000000">
      <w:r>
        <w:t>Climate and environmental C&amp;E risks towards Nordeas business model.</w:t>
      </w:r>
    </w:p>
    <w:p w14:paraId="5BA9B19E" w14:textId="77777777" w:rsidR="00830193" w:rsidRDefault="00000000">
      <w:r>
        <w:t>Nordeas overall risk strategy is to respond actively through customer engagement in driving a sustainabilitybased transition while capturing growth opportunities.</w:t>
      </w:r>
    </w:p>
    <w:p w14:paraId="180FEE17" w14:textId="77777777" w:rsidR="00830193" w:rsidRDefault="00000000">
      <w:r>
        <w:t>In general, Nordeas sustainability efforts are structured around four key areas, ﬁnancial strength, climate and environmental action, social responsibility, and governance and culture.</w:t>
      </w:r>
    </w:p>
    <w:p w14:paraId="362DAD37" w14:textId="77777777" w:rsidR="00830193" w:rsidRDefault="00000000">
      <w:r>
        <w:t>For each of these areas, Nordea has identiﬁed relevant UN Sustainable Development Goals, as well as speciﬁc sustainability-related matters that impact Nordea or where Nordea can have signiﬁcant impact through its lending activities, investments and internal operations.</w:t>
      </w:r>
    </w:p>
    <w:p w14:paraId="115AEE0D" w14:textId="77777777" w:rsidR="00830193" w:rsidRDefault="00000000">
      <w:r>
        <w:t>The resilience of Nordeas business model is dependent on the sustainability of the counterparties business models and having in place effective risk mitigation measures.</w:t>
      </w:r>
    </w:p>
    <w:p w14:paraId="686B1EBE" w14:textId="77777777" w:rsidR="00830193" w:rsidRDefault="00000000">
      <w:r>
        <w:lastRenderedPageBreak/>
        <w:t>Through ESG- related product offerings, Nordea supports sustainable practices and actively engages with customers and investees, who are among the key enablers of the sustainability strategy and targets.</w:t>
      </w:r>
    </w:p>
    <w:p w14:paraId="70875DCD" w14:textId="77777777" w:rsidR="00830193" w:rsidRDefault="00000000">
      <w:r>
        <w:t>To further support Nordeas sustainable strategy, internal targets are set to decrease GHG emissions by 40-50% by 2030 and achieving net zero at latest by 2050 see 2024 Annual Report, Sustainability Statement chapter E1 Climate change.</w:t>
      </w:r>
    </w:p>
    <w:p w14:paraId="14266834" w14:textId="77777777" w:rsidR="00830193" w:rsidRDefault="00000000">
      <w:r>
        <w:t>Nordea has set interim targets on selected portfolios to support active net zero steering and to align Nordeas balance sheet with the business environment, external policy, and industry best practices for identiﬁed material sustainability dimensions.</w:t>
      </w:r>
    </w:p>
    <w:p w14:paraId="20784791" w14:textId="48B992B9" w:rsidR="00830193" w:rsidRDefault="00000000">
      <w:r>
        <w:t>These are embedded in Nordeas lending and investment policies and management practices through engagement with Principles for Responsible Banking</w:t>
      </w:r>
      <w:r w:rsidR="00C41BAE">
        <w:t xml:space="preserve">, </w:t>
      </w:r>
      <w:r>
        <w:t>UN Global Compact, Equator Principles, Poseidon Principles and other key 16 benchmarks see Sustainability Statement chapter X E1 Climate change.</w:t>
      </w:r>
    </w:p>
    <w:p w14:paraId="415E53C0" w14:textId="77777777" w:rsidR="00830193" w:rsidRDefault="00000000">
      <w:r>
        <w:t>For sustainability steering in Nordeas internal operations, such commitments are embedded in Nordeas policy frameworks, including for third-party procurement, travel and employee conduct.</w:t>
      </w:r>
    </w:p>
    <w:p w14:paraId="5ABFD0EE" w14:textId="05D6D5A6" w:rsidR="00830193" w:rsidRDefault="00000000">
      <w:r>
        <w:t>In addition to the GHG emission targets and accompanying mitigating actions, mitigation measures include, among others, implementation of speciﬁc industry credit policies</w:t>
      </w:r>
      <w:r w:rsidR="00C41BAE">
        <w:t xml:space="preserve">, </w:t>
      </w:r>
      <w:r>
        <w:t>corporate transition plans and speciﬁc customer ESG assessments, and monitoring of energy performance certiﬁcates</w:t>
      </w:r>
      <w:r w:rsidR="00C41BAE">
        <w:t>.</w:t>
      </w:r>
    </w:p>
    <w:p w14:paraId="0BBF0EAF" w14:textId="77777777" w:rsidR="00830193" w:rsidRDefault="00000000">
      <w:r>
        <w:t>During 2024, Nordea approved a position on biodiversity and nature-related impacts to be incorporated into Nordeas strategy, governance and risk management towards 2025.</w:t>
      </w:r>
    </w:p>
    <w:p w14:paraId="3BA30958" w14:textId="77777777" w:rsidR="00830193" w:rsidRDefault="00000000">
      <w:r>
        <w:t>The BES report supports the development of sustainable business strategies and risk management throughout Nordeas organisation.</w:t>
      </w:r>
    </w:p>
    <w:p w14:paraId="78AA5087" w14:textId="77777777" w:rsidR="00830193" w:rsidRDefault="00000000">
      <w:r>
        <w:t>Building capacity in terms of understanding, methodologies and data foundation has been the key focus in 2024 to continue to support the incorporation of biodiversity into Nordeas strategies, governance, risk management, stakeholder engagements and offerings.</w:t>
      </w:r>
    </w:p>
    <w:p w14:paraId="38E049E6" w14:textId="77777777" w:rsidR="00830193" w:rsidRDefault="00000000">
      <w:r>
        <w:t>To further support the integration of biodiversity into Nordeas business, several trainings and internal dialogues have been held during the year.</w:t>
      </w:r>
    </w:p>
    <w:p w14:paraId="0F7FC3F7" w14:textId="77777777" w:rsidR="00830193" w:rsidRDefault="00000000">
      <w:r>
        <w:t>In 2025, Nordea will continue to enhance the biodiversity assessment approach, including quantiﬁcation of dependency and impacts on biodiversity and ecosystem services across the value chain, focusing on Nordeas lending portfolio as a basis for more targeted actions to reduce downstream value chain impacts, and risks and to capture opportunities.</w:t>
      </w:r>
    </w:p>
    <w:p w14:paraId="338D922E" w14:textId="77777777" w:rsidR="00830193" w:rsidRDefault="00000000">
      <w:r>
        <w:t>The Board is responsible for overseeing the integration of sustainability into Nordeas strategic priorities and business plan as well as ensuring that the strategy is compatible with the transition to a sustainable economy.</w:t>
      </w:r>
    </w:p>
    <w:p w14:paraId="592DB212" w14:textId="77777777" w:rsidR="00830193" w:rsidRDefault="00000000">
      <w:r>
        <w:lastRenderedPageBreak/>
        <w:t>This predominantly refers to the quarterly and annual reports, including the quantitative regulatory disclosures and the control environment of the sustainability reporting process.</w:t>
      </w:r>
    </w:p>
    <w:p w14:paraId="491541B1" w14:textId="77777777" w:rsidR="00830193" w:rsidRDefault="00000000">
      <w:r>
        <w:t>At the Group Leadership Team level, the Group CEO is responsible for proposing the strategic sustainability priorities and deciding on the related targets and objectives.</w:t>
      </w:r>
    </w:p>
    <w:p w14:paraId="4F860562" w14:textId="77777777" w:rsidR="00830193" w:rsidRDefault="00000000">
      <w:r>
        <w:t>The ESG Reporting Subcommittee, a sub-committee of ALCO, supports in preparation of sustainability disclosures and oversees the methodologies.</w:t>
      </w:r>
    </w:p>
    <w:p w14:paraId="63895186" w14:textId="77777777" w:rsidR="00830193" w:rsidRDefault="00000000">
      <w:r>
        <w:t>The Board and GLT trainings for 2024 covered an introduction to facilitated emissions, Nordeas customer engagement strategies and approach to social responsibility in particular just transition, as well as insights related to the Nordic energy transition and how Nordea works with emission removals offsetting.</w:t>
      </w:r>
    </w:p>
    <w:p w14:paraId="2609621D" w14:textId="77777777" w:rsidR="00830193" w:rsidRDefault="00000000">
      <w:r>
        <w:t>Group-wide implementation governance A Group-wide ESG programme was established in 2021 with the objective to ensure efficient and consistent implementation of ESG factors in the business and risk strategies across the 1st and 2nd lines of defence LoD and delivering on relevant regulatory changes.</w:t>
      </w:r>
    </w:p>
    <w:p w14:paraId="5105C39B" w14:textId="77777777" w:rsidR="00830193" w:rsidRDefault="00000000">
      <w:r>
        <w:t>The 2nd LoD is responsible and accountable for developing the Sustainability and ESG policy framework and provides oversight to 1st LoD implementation of the business and risk strategies.</w:t>
      </w:r>
    </w:p>
    <w:p w14:paraId="652DFFAD" w14:textId="77777777" w:rsidR="00830193" w:rsidRDefault="00000000">
      <w:r>
        <w:t>Group Sustainability is responsible for 1st LoD coordination an GCRC is responsible for 2nd LoD coordination.</w:t>
      </w:r>
    </w:p>
    <w:p w14:paraId="30B67F0B" w14:textId="77777777" w:rsidR="00830193" w:rsidRDefault="00000000">
      <w:r>
        <w:t>Coordination between risk areas is mandated for key topics, such as greenwashing, and processes, such as the aggregation of ESG-related reporting, to ensure coherent and consistent implementation of the Sustainability and ESG Policy Framework.</w:t>
      </w:r>
    </w:p>
    <w:p w14:paraId="643491C0" w14:textId="77777777" w:rsidR="00830193" w:rsidRDefault="00000000">
      <w:r>
        <w:t>From a learning perspective, Group Risk has prioritised analysis of nature risk and continued enhancement of ﬁnanced emissions accounting for strategic oversight.</w:t>
      </w:r>
    </w:p>
    <w:p w14:paraId="4FC85AE6" w14:textId="77777777" w:rsidR="00830193" w:rsidRDefault="00000000">
      <w:r>
        <w:t>Employees in Group Compliance have had mandatory targeted ESG-themed learnings on ESG regulatory requirements and terminology and the EU Taxonomy regulation.</w:t>
      </w:r>
    </w:p>
    <w:p w14:paraId="545415D3" w14:textId="77777777" w:rsidR="00830193" w:rsidRDefault="00000000">
      <w:r>
        <w:t>Aggregated and quarterly ESG-speciﬁc reporting to the Board is carried out as follows, ESG programme monitoring of strategic implementation progress, including progress against sustainability targets, voluntary and supervisory commitments, through a Sustainability Roadmap.</w:t>
      </w:r>
    </w:p>
    <w:p w14:paraId="38D62B8D" w14:textId="77777777" w:rsidR="00830193" w:rsidRDefault="00000000">
      <w:r>
        <w:t>Other risk reports to the Board include ﬁnanced emissions developments across business areas, geographies, industries and customers, climate-related physical and nature-related risk exposure concentration monitoring, for geographies and industries respectively, and the status and coverage of relevant risk mitigation measures.</w:t>
      </w:r>
    </w:p>
    <w:p w14:paraId="0B518948" w14:textId="77777777" w:rsidR="00830193" w:rsidRDefault="00000000">
      <w:r>
        <w:lastRenderedPageBreak/>
        <w:t>As such ESG goals can be considered fully embedded into Nordeas remuneration framework.</w:t>
      </w:r>
    </w:p>
    <w:p w14:paraId="520C4674" w14:textId="5F6DC2B7" w:rsidR="00830193" w:rsidRDefault="00000000">
      <w:r>
        <w:t xml:space="preserve">The ESG goals in senior </w:t>
      </w:r>
      <w:proofErr w:type="gramStart"/>
      <w:r>
        <w:t>leaders</w:t>
      </w:r>
      <w:proofErr w:type="gramEnd"/>
      <w:r>
        <w:t xml:space="preserve"> remuneration aim to support Nordea in fulﬁlling its sustainability and climate objectives in three key areas</w:t>
      </w:r>
      <w:r w:rsidR="00C41BAE">
        <w:t xml:space="preserve"> </w:t>
      </w:r>
      <w:r>
        <w:t xml:space="preserve">progress in relation to </w:t>
      </w:r>
      <w:r w:rsidR="00DE7F0B">
        <w:t>Nordea’s</w:t>
      </w:r>
      <w:r>
        <w:t xml:space="preserve"> Sustainability Roadmap,</w:t>
      </w:r>
      <w:r w:rsidR="00DE7F0B">
        <w:t xml:space="preserve"> </w:t>
      </w:r>
      <w:r>
        <w:t xml:space="preserve">volume increase for green ﬁnancing, </w:t>
      </w:r>
      <w:proofErr w:type="gramStart"/>
      <w:r>
        <w:t>and,</w:t>
      </w:r>
      <w:proofErr w:type="gramEnd"/>
      <w:r>
        <w:t xml:space="preserve"> gender balance improvement in senior leadership levels.</w:t>
      </w:r>
    </w:p>
    <w:p w14:paraId="3BF7ABEE" w14:textId="10D3E2F1" w:rsidR="00830193" w:rsidRDefault="00000000">
      <w:r>
        <w:t>These are in addition to the non-ﬁnancial KPIs on employee engagement, customer satisfaction and risk, compliance ad conduct priorities, as well as goals supporting Nordeas ﬁnancial targets.</w:t>
      </w:r>
    </w:p>
    <w:p w14:paraId="278B907F" w14:textId="77777777" w:rsidR="00830193" w:rsidRDefault="00000000">
      <w:r>
        <w:t>This means that a material portion of the GLT's and senior leaders' non-ﬁnancial goals for remuneration measured at Group-level are linked to ESG factors.</w:t>
      </w:r>
    </w:p>
    <w:p w14:paraId="3033131B" w14:textId="77777777" w:rsidR="00830193" w:rsidRDefault="00000000">
      <w:r>
        <w:t>The foundation for the Sustainability and ESG Policy Framework is based on the Group Board Directive on Sustainability and GBD on Risk, covering both aspects of double materiality CSRD.</w:t>
      </w:r>
    </w:p>
    <w:p w14:paraId="3270CAC7" w14:textId="77777777" w:rsidR="00830193" w:rsidRDefault="00000000">
      <w:r>
        <w:t>Within the Sustainability and ESG Policy Framework, Nordea deﬁnes ESG factors as environmental, social or governance characteristics that may have a positive or negative impact in the short, medium or long term on the ﬁnancial performance or solvency of Nordea or its counterparties, across value chains or business environments.</w:t>
      </w:r>
    </w:p>
    <w:p w14:paraId="2C1FF136" w14:textId="77777777" w:rsidR="00830193" w:rsidRDefault="00000000">
      <w:r>
        <w:t>Continued development of the framework in 2025 will focus on extending the identiﬁcation and management of material ESG risks and enhancing the monitoring and control framework.</w:t>
      </w:r>
    </w:p>
    <w:p w14:paraId="607571F1" w14:textId="77777777" w:rsidR="00830193" w:rsidRDefault="00000000">
      <w:r>
        <w:t>Within the framework, the GBD on Sustainability sets out the principles for impact materiality embedment in the business strategy and associated governance, while, the GBD on Risk sets out the principles for ﬁnancial materiality embedment in risk management and associated governance.</w:t>
      </w:r>
    </w:p>
    <w:p w14:paraId="14A115C7" w14:textId="67DECAE1" w:rsidR="00830193" w:rsidRDefault="00000000">
      <w:r>
        <w:t>In 2024, CRO Protocol on ESG</w:t>
      </w:r>
      <w:r w:rsidR="00DE7F0B">
        <w:t xml:space="preserve"> </w:t>
      </w:r>
      <w:r>
        <w:t>related risk and Group Accountable Executive Protocol on Sustainability Strategy were approved, detailing how ESG factors should be integrated into risk management and strategy setting frameworks respectively.</w:t>
      </w:r>
    </w:p>
    <w:p w14:paraId="02CD2400" w14:textId="77777777" w:rsidR="00830193" w:rsidRDefault="00000000">
      <w:r>
        <w:t>Further cascading for business strategy and risk management embedment is found in the relevant subordinate documentation in 1st and 2nd LoDs.</w:t>
      </w:r>
    </w:p>
    <w:p w14:paraId="12EACA07" w14:textId="05B61652" w:rsidR="00830193" w:rsidRDefault="00000000">
      <w:r>
        <w:t>In 2024, with the guidance provided by the CRO Protocol on ESG-related risks, relevant risk areas enhanced the integration of ESG</w:t>
      </w:r>
      <w:r w:rsidR="0050357E">
        <w:t xml:space="preserve"> </w:t>
      </w:r>
      <w:r>
        <w:t>related risks in their risk management frameworks.</w:t>
      </w:r>
    </w:p>
    <w:p w14:paraId="54552099" w14:textId="77777777" w:rsidR="00830193" w:rsidRDefault="00000000">
      <w:r>
        <w:t>Economic transmissions are either direct or indirect micro-economic effects, such as disruptions to economic activities from severe weather events, or macro-economic effects, such as productivity changes due to investments in climate change mitigation, and they map the impact on the level of the whole economy.</w:t>
      </w:r>
    </w:p>
    <w:p w14:paraId="60D064F2" w14:textId="77777777" w:rsidR="00830193" w:rsidRDefault="00000000">
      <w:r>
        <w:lastRenderedPageBreak/>
        <w:t>Transmission channel relationships, between economic effects and ﬁnancial effects, are classiﬁed according to direct effects on Nordea, predominately managed through Nordeas internal governance and control framework, and indirect effects on Nordeas third-parties and ﬁnancial counterparties, predominately managed through Nordeas business and risk strategies and risk management for business activities.</w:t>
      </w:r>
    </w:p>
    <w:p w14:paraId="35BD902D" w14:textId="2456E377" w:rsidR="00830193" w:rsidRDefault="00000000">
      <w:r>
        <w:t>ESG factors in Risk Appetite Framework As part of its prudent risk management, Nordea needs to ensure that risks driven by ESG factors</w:t>
      </w:r>
      <w:r w:rsidR="00A93412">
        <w:t>.</w:t>
      </w:r>
    </w:p>
    <w:p w14:paraId="4450D647" w14:textId="77777777" w:rsidR="00830193" w:rsidRDefault="00000000">
      <w:r>
        <w:t>ESG Factor Taxonomy are adequately managed and mitigated.</w:t>
      </w:r>
    </w:p>
    <w:p w14:paraId="6C394A04" w14:textId="77777777" w:rsidR="00830193" w:rsidRDefault="00000000">
      <w:r>
        <w:t>Nordeas ESG Risk Appetite Framework is a dedicated framework for ESG-related risk statements, metrics, limits, and governance.</w:t>
      </w:r>
    </w:p>
    <w:p w14:paraId="6CD96EB1" w14:textId="77777777" w:rsidR="00830193" w:rsidRDefault="00000000">
      <w:r>
        <w:t>This includes that the risk proﬁle remains, within the parameters of the Groups strategic sustainability objectives within the parameters of the Groups ﬁnanced emissions targets.</w:t>
      </w:r>
    </w:p>
    <w:p w14:paraId="6C786413" w14:textId="280BB125" w:rsidR="00830193" w:rsidRDefault="00000000">
      <w:r>
        <w:t>Alignment of the metric with other metrics</w:t>
      </w:r>
      <w:r w:rsidR="00A93412">
        <w:t>.</w:t>
      </w:r>
    </w:p>
    <w:p w14:paraId="61A41CC5" w14:textId="77777777" w:rsidR="00830193" w:rsidRDefault="00000000">
      <w:r>
        <w:t>Tolerances for ﬁnanced GHG emissions disclosure restatement versus development of ﬁnanced GHG emissions across the balance sheet over time.</w:t>
      </w:r>
    </w:p>
    <w:p w14:paraId="6FF092BF" w14:textId="77777777" w:rsidR="00830193" w:rsidRDefault="00000000">
      <w:r>
        <w:t>Continued development of the RAS and KRIs in 2024 resulted in the tightening of the Group Level 1 ﬁnancial emissions limit to assure Nordea will reach its GHG emissions targets.</w:t>
      </w:r>
    </w:p>
    <w:p w14:paraId="7B3A99C7" w14:textId="77777777" w:rsidR="00830193" w:rsidRDefault="00000000">
      <w:r>
        <w:t>The tightening includes a year-on-year decline of ﬁnanced emissions to follow targets set.</w:t>
      </w:r>
    </w:p>
    <w:p w14:paraId="122A52D1" w14:textId="77777777" w:rsidR="00830193" w:rsidRDefault="00000000">
      <w:r>
        <w:t>Sector guidelines also describe how Nordea will engage with customers who are committed to reducing their emission in line with the Paris Agreement.</w:t>
      </w:r>
    </w:p>
    <w:p w14:paraId="7CB7E893" w14:textId="77777777" w:rsidR="00830193" w:rsidRDefault="00000000">
      <w:r>
        <w:t>Further details regarding business strategy, risk management and governance associated with ESG factors, are speciﬁed in this report, in sub-sections for environmental, social and governance factors.</w:t>
      </w:r>
    </w:p>
    <w:p w14:paraId="366248A3" w14:textId="77777777" w:rsidR="00830193" w:rsidRDefault="00000000">
      <w:r>
        <w:t>For achieving Nordeas ESG objectives, Nordea identiﬁed the relevant and material United Nations Social Development Goals SDGs it will adhere to.</w:t>
      </w:r>
    </w:p>
    <w:p w14:paraId="73896B01" w14:textId="77777777" w:rsidR="00830193" w:rsidRDefault="00000000">
      <w:r>
        <w:t>The SDGs identiﬁed as material include SDG 7, Affordable and clean energy, and SDGs 12-15, Responsible production and consumption, Climate action, Life below water, and Life on land see Sustainability Statement chapter 8A.</w:t>
      </w:r>
    </w:p>
    <w:p w14:paraId="79DB04BD" w14:textId="77777777" w:rsidR="00830193" w:rsidRDefault="00000000">
      <w:r>
        <w:t>The climate objectives have so far been prioritised with the objective to become a net-zero emissions bank by 2050 at the latest.</w:t>
      </w:r>
    </w:p>
    <w:p w14:paraId="6251BEC5" w14:textId="77777777" w:rsidR="00830193" w:rsidRDefault="00000000">
      <w:r>
        <w:t>In addition, Nordea has committed to support the Groups customers to address their impacts, while at the same time also reducing Nordeas own impact see Sustainability Statement chapter 8A.</w:t>
      </w:r>
    </w:p>
    <w:p w14:paraId="75106BFF" w14:textId="77777777" w:rsidR="00830193" w:rsidRDefault="00000000">
      <w:r>
        <w:lastRenderedPageBreak/>
        <w:t>Data adequacy During 2024, Nordea has continued its efforts in improving data quality and accuracy in order to conduct effective risk quantiﬁcation for environmental factors.</w:t>
      </w:r>
    </w:p>
    <w:p w14:paraId="120C0D13" w14:textId="77777777" w:rsidR="00830193" w:rsidRDefault="00000000">
      <w:r>
        <w:t>The following section details the data improvements for each quantitative template for climate-related transitional and physical risk and mitigation actions subject to Q4 2024 reporting, Calculation and data distribution improvements in the business loans portfolio.</w:t>
      </w:r>
    </w:p>
    <w:p w14:paraId="735E59E8" w14:textId="77777777" w:rsidR="00830193" w:rsidRDefault="00000000">
      <w:r>
        <w:t>Improved methodology for identiﬁcation of exposures subject to climate and nature-related physical hazards in Nordeas operating environment to cover both acute and chronic hazards and taking into account impact assessment.</w:t>
      </w:r>
    </w:p>
    <w:p w14:paraId="05AC087B" w14:textId="77777777" w:rsidR="00830193" w:rsidRDefault="00000000">
      <w:r>
        <w:t>Inclusion of buildings built after 2021 through enhanced data and methodology using Near Zero Energy Buildings -10% approach.</w:t>
      </w:r>
    </w:p>
    <w:p w14:paraId="33CDF914" w14:textId="77777777" w:rsidR="00830193" w:rsidRDefault="00000000">
      <w:r>
        <w:t>This means that the ESG hazards relevant for credit risk are the most relevant for business model risk as well, for example coastal and inland flooding and the need to reduce the GHG emissions of counterparties.</w:t>
      </w:r>
    </w:p>
    <w:p w14:paraId="7FD9360D" w14:textId="31E8F430" w:rsidR="00830193" w:rsidRDefault="00000000">
      <w:r>
        <w:t>Hence, different hazards and their impact could carry additional business model risks due to climate risks, manifesting through</w:t>
      </w:r>
      <w:r w:rsidR="00A93412">
        <w:t>.</w:t>
      </w:r>
    </w:p>
    <w:p w14:paraId="4AFB7CFE" w14:textId="77777777" w:rsidR="00830193" w:rsidRDefault="00000000">
      <w:r>
        <w:t>Increased credit risk, resulting from stranded assets, legal liability, or changing customer preferences.</w:t>
      </w:r>
    </w:p>
    <w:p w14:paraId="2CF7083F" w14:textId="77777777" w:rsidR="00830193" w:rsidRDefault="00000000">
      <w:r>
        <w:t>Given the uncertainties around the ESG hazards occurring in the future, the relevant transmission channels and their impacts as well as any decision to set new strategic objectives to pre-emptively mitigate these risks and adapt to the changing climate, should be carried out prudently.</w:t>
      </w:r>
    </w:p>
    <w:p w14:paraId="1C0428EA" w14:textId="77777777" w:rsidR="00830193" w:rsidRDefault="00000000">
      <w:r>
        <w:t>In addition, Nordea performed an assessment on the Group-wide emission targets per business areas and potential changes in strategy.</w:t>
      </w:r>
    </w:p>
    <w:p w14:paraId="66A24C2F" w14:textId="1FB74EE0" w:rsidR="00830193" w:rsidRDefault="00000000">
      <w:r>
        <w:t>Nordea already mitigates this impact through strategic response that includes both targets and objectives on reducing exposure into harmful activities</w:t>
      </w:r>
      <w:r w:rsidR="00A93412">
        <w:t>.</w:t>
      </w:r>
    </w:p>
    <w:p w14:paraId="7B51833C" w14:textId="4A3E0CC1" w:rsidR="00830193" w:rsidRDefault="00000000">
      <w:r>
        <w:t>Peat mining and offshore and ﬁnanced emissions</w:t>
      </w:r>
      <w:r w:rsidR="00A93412">
        <w:t>.</w:t>
      </w:r>
    </w:p>
    <w:p w14:paraId="01247EAD" w14:textId="77777777" w:rsidR="00830193" w:rsidRDefault="00000000">
      <w:r>
        <w:t>Targets toward net zero by 2050 covering the entire balance sheet and cascaded to business areas and selected industries, as well as via inclusion of ESG factors into our credit strategies and policies.</w:t>
      </w:r>
    </w:p>
    <w:p w14:paraId="701C5949" w14:textId="77777777" w:rsidR="00830193" w:rsidRDefault="00000000">
      <w:r>
        <w:t>Credit risk Risk factors for credit risk Credit risk for Nordea is mainly driven by the climate-related physical risk drivers related to flooding and the climaterelated transition risk drivers related to the need to reduce the GHG emissions of counterparties.</w:t>
      </w:r>
    </w:p>
    <w:p w14:paraId="0A9A2655" w14:textId="3C09A9F9" w:rsidR="00830193" w:rsidRDefault="00000000">
      <w:r>
        <w:t>Transmission channels identified for credit risk Credit quality deterioration, increase in concentration and collateral valuation have been assessed as Nordeas climate and nature-related transmission channels materially driven by the identiﬁed hazards</w:t>
      </w:r>
      <w:r w:rsidR="00A93412">
        <w:t>.</w:t>
      </w:r>
    </w:p>
    <w:p w14:paraId="56BD3D9B" w14:textId="77777777" w:rsidR="00830193" w:rsidRDefault="00000000">
      <w:r>
        <w:lastRenderedPageBreak/>
        <w:t>Transition risk drivers both climate and naturerelated associated with legal and greenwashing effects are found to potentially materialise due to accusations of greenwashing activities, resulting from ﬁnancing emission intensive customers.</w:t>
      </w:r>
    </w:p>
    <w:p w14:paraId="34F13C06" w14:textId="77777777" w:rsidR="00830193" w:rsidRDefault="00000000">
      <w:r>
        <w:t>This, among others, included the support for the Task Force on Climate-related Financial Disclosure recommendations and development of ﬁnanced emissions reporting aligned with the GHG Protocol and PCAF Standard.</w:t>
      </w:r>
    </w:p>
    <w:p w14:paraId="25988E6B" w14:textId="77777777" w:rsidR="00830193" w:rsidRDefault="00000000">
      <w:r>
        <w:t>In addition, business areas strategies towards 2025 are set to engage with counterparties to reduce ﬁnanced emissions and to grow sustainable ﬁnancing to support the 2030 internal GHG emissions reduction target.</w:t>
      </w:r>
    </w:p>
    <w:p w14:paraId="689C6959" w14:textId="77777777" w:rsidR="00830193" w:rsidRDefault="00000000">
      <w:r>
        <w:t>More speciﬁcally, sector speciﬁc climate targets are deﬁned, covering shipping, agriculture, power production, motor vehicles cars &amp; vans, fossil fuel, residential real estate household mortgages and tenant-owner associations, and thermal peat mining outlining how these portfolios must evolve over time to meet long-term objectives see further information on targets in Sustainability Statement chapter E1 Climate change.</w:t>
      </w:r>
    </w:p>
    <w:p w14:paraId="53826A4D" w14:textId="77777777" w:rsidR="00830193" w:rsidRDefault="00000000">
      <w:r>
        <w:t>During 2024, Nordea tightened the limits for the total ﬁnanced emissions to keep on track of its internal targets.</w:t>
      </w:r>
    </w:p>
    <w:p w14:paraId="4D34E630" w14:textId="77777777" w:rsidR="00830193" w:rsidRDefault="00000000">
      <w:r>
        <w:t>On top, to ensure that portfolio steering accounts for quantiﬁed climate-related objectives, Nordea has integrated ﬁnanced emissions developments to the Rolling Financial Forecast to 2030 and initiated high level outlooks to 2050, using policy-driven decarbonization targets, client speciﬁc reduction targets, and lending volume forecasts.</w:t>
      </w:r>
    </w:p>
    <w:p w14:paraId="016F8D98" w14:textId="77777777" w:rsidR="00830193" w:rsidRDefault="00000000">
      <w:r>
        <w:t>The implied trajectory towards ﬁnanced emission targets and utilization of limits indicated by the forecast are monitored on a quarterly basis and discussed at least semi-annually by senior management including GLT.</w:t>
      </w:r>
    </w:p>
    <w:p w14:paraId="2F979EA4" w14:textId="77777777" w:rsidR="00830193" w:rsidRDefault="00000000">
      <w:r>
        <w:t>Hence, results of the BES aim to support, business areas in making informed strategic decisions and managing their business strategies in alignment with sustainability-related targets and objectives the organisation in further developing processes for managing ESG-related risks, stress-testing and capital compliance with relevant supervisory and regulatory requirements regarding the alignment of the business model with the external business environment.</w:t>
      </w:r>
    </w:p>
    <w:p w14:paraId="66ADC9AD" w14:textId="77777777" w:rsidR="00830193" w:rsidRDefault="00000000">
      <w:r>
        <w:t>Ongoing data development projects assure more accurate and precise data is being used for risk management.</w:t>
      </w:r>
    </w:p>
    <w:p w14:paraId="341EDDDC" w14:textId="77777777" w:rsidR="00830193" w:rsidRDefault="00000000">
      <w:r>
        <w:t>By applying an external biodiversity impact scoring to our lending portfolio based on Finance for Biodiversity Foundation, 042023, Nordea has identiﬁed sectors with the highest biodiversity footprint, and identiﬁed that those are within agriculture, animal husbandry, food processing &amp; beverages, and materials.</w:t>
      </w:r>
    </w:p>
    <w:p w14:paraId="1F32014A" w14:textId="77777777" w:rsidR="00830193" w:rsidRDefault="00000000">
      <w:r>
        <w:t xml:space="preserve">Furthermore, Nordea has investigated several approaches on biodiversity impact quantiﬁcation, including via commercial providers and academic institutions, to identify </w:t>
      </w:r>
      <w:r>
        <w:lastRenderedPageBreak/>
        <w:t>approaches suitable for Nordea both in relation to impact metrics, scientiﬁc approach and data solutions.</w:t>
      </w:r>
    </w:p>
    <w:p w14:paraId="5C68287B" w14:textId="77777777" w:rsidR="00830193" w:rsidRDefault="00000000">
      <w:r>
        <w:t>This guiding document outlines Nordeas Biodiversity Roadmap, and the commitments to incorporate biodiversity into the Groups business strategy, governance and risk management towards 2025.</w:t>
      </w:r>
    </w:p>
    <w:p w14:paraId="22E5E428" w14:textId="77777777" w:rsidR="00830193" w:rsidRDefault="00000000">
      <w:r>
        <w:t>For shipping, Nordea is also signatory to the Responsible Ship Recycling Standards and Poseidon Principles with the aim to minimize the dangers associated with dismantling of vessels including labour conditions and environmental impact.</w:t>
      </w:r>
    </w:p>
    <w:p w14:paraId="686E9477" w14:textId="77777777" w:rsidR="00830193" w:rsidRDefault="00000000">
      <w:r>
        <w:t>Business model risk Nordeas medium-term portfolio-wide target to reduce emissions in the lending portfolio by 40-50% by 2030 has been cascaded to individual portfolios deemed material in regard to ﬁnanced emissions, last updated per Q3 2024.</w:t>
      </w:r>
    </w:p>
    <w:p w14:paraId="75429370" w14:textId="77777777" w:rsidR="00830193" w:rsidRDefault="00000000">
      <w:r>
        <w:t>Medium-term portfolio targets are set based on relevant benchmark scenarios and methodologies to align towards science-based and policy-based decarbonization pathways.</w:t>
      </w:r>
    </w:p>
    <w:p w14:paraId="161F1358" w14:textId="77777777" w:rsidR="00830193" w:rsidRDefault="00000000">
      <w:r>
        <w:t>In addition, the scenarios cover a majority of the ﬁnanced emissions in the lending portfolio, ensuring an alignment between Nordeas strategic ambition and the external policy environment through Nordeas own transition plan.</w:t>
      </w:r>
    </w:p>
    <w:p w14:paraId="4135E0C6" w14:textId="77777777" w:rsidR="00830193" w:rsidRDefault="00000000">
      <w:r>
        <w:t>In addition, Nordeas business areas have set medium-term business area speciﬁc ﬁnanced emission targets to steer and control overall portfolio emissions.</w:t>
      </w:r>
    </w:p>
    <w:p w14:paraId="4AFCE28C" w14:textId="77777777" w:rsidR="00830193" w:rsidRDefault="00000000">
      <w:r>
        <w:t>The ESG factors as part of the ESG Factor Taxonomy, are cascaded down and applied in the credit risk management framework as ESG-related credit risk drivers.</w:t>
      </w:r>
    </w:p>
    <w:p w14:paraId="628BEDCC" w14:textId="77777777" w:rsidR="00830193" w:rsidRDefault="00000000">
      <w:r>
        <w:t>Per 2024 Nordeas customer risk assessment approach has been updated, including the development of the credit risk rating override framework, to control and monitor the identiﬁed credit risk drivers from the 2024 MA.</w:t>
      </w:r>
    </w:p>
    <w:p w14:paraId="2D2E9C41" w14:textId="77777777" w:rsidR="00830193" w:rsidRDefault="00000000">
      <w:r>
        <w:t>Climate-related transition risks are assessed with an enhanced focus on customers with business models implying high GHG-emissions.</w:t>
      </w:r>
    </w:p>
    <w:p w14:paraId="702D27BA" w14:textId="77777777" w:rsidR="00830193" w:rsidRDefault="00000000">
      <w:r>
        <w:t>The key components of the assessment include counterparties GHG emissions intensity developments, corresponding quality of their transition plan and the resulting impact of climate-related transition and physical risks on customer repayment capacity.</w:t>
      </w:r>
    </w:p>
    <w:p w14:paraId="0F59FAAB" w14:textId="77777777" w:rsidR="00830193" w:rsidRDefault="00000000">
      <w:r>
        <w:t>This analysis is aligned with the Group targets on ﬁnanced GHG emissions reductions and transition plan coverage by the business areas.</w:t>
      </w:r>
    </w:p>
    <w:p w14:paraId="09F21B69" w14:textId="77777777" w:rsidR="00830193" w:rsidRDefault="00000000">
      <w:r>
        <w:t xml:space="preserve">Climate-related physical risks as currently assessed, in the context of real estate, are controlled through monitoring measures including insurance coverage requirements for counterparties, municipal, regional and national building regulation and adaptation measures, monitoring by policy makers through early warning indicator systems, Nordeas </w:t>
      </w:r>
      <w:r>
        <w:lastRenderedPageBreak/>
        <w:t>monitoring for real estate indexed market values and corresponding revaluation approach, and Nordeas current loan-to-value requirements.</w:t>
      </w:r>
    </w:p>
    <w:p w14:paraId="281241D8" w14:textId="77777777" w:rsidR="00830193" w:rsidRDefault="00000000">
      <w:r>
        <w:t>This is accomplished by a semiautomated tool, supplemented by human oversight to flag customers that require enhanced ESG assessments by dedicated ESG analysts with focus on identifying and assessing both customers vulnerability and resilience towards material ESG issues.</w:t>
      </w:r>
    </w:p>
    <w:p w14:paraId="5F74C5DF" w14:textId="77777777" w:rsidR="00830193" w:rsidRDefault="00000000">
      <w:r>
        <w:t>On climate speciﬁcally, a core focus is on reduction initiatives, carbon avoidance and carbon neutrality, in addition to securing preservation of natural resources.</w:t>
      </w:r>
    </w:p>
    <w:p w14:paraId="1DD7E404" w14:textId="77777777" w:rsidR="00830193" w:rsidRDefault="00000000">
      <w:r>
        <w:t>Additionally, in real asset fund investments, assessments are made on the holding of green building certiﬁcates for real estate, whether shipping assets in the portfolio are following RSRS and Poseidon Principles andor have Net Zero targets.</w:t>
      </w:r>
    </w:p>
    <w:p w14:paraId="7E53256C" w14:textId="77777777" w:rsidR="00830193" w:rsidRDefault="00000000">
      <w:r>
        <w:t>The principles aim to further improve risk management.</w:t>
      </w:r>
    </w:p>
    <w:p w14:paraId="56CF945F" w14:textId="77777777" w:rsidR="00830193" w:rsidRDefault="00000000">
      <w:r>
        <w:t>As a result of applying this framework, it was concluded that for climate-related impact on credit risk, additional capital reservation was deemed relevant.</w:t>
      </w:r>
    </w:p>
    <w:p w14:paraId="747BEF2E" w14:textId="77777777" w:rsidR="00830193" w:rsidRDefault="00000000">
      <w:r>
        <w:t>These stress tests and sensitivity analyses inform how transmission of climateand nature-related effects may affect trading and banking book exposures, Nordeas liquidity position and the resilience of the business strategy.</w:t>
      </w:r>
    </w:p>
    <w:p w14:paraId="51939C6A" w14:textId="77777777" w:rsidR="00830193" w:rsidRDefault="00000000">
      <w:r>
        <w:t>Credit risk-related stress tests have, since 2020, been used to assess the short-term impact of increases in a tax on GHG emissions which is simulated over a 3-year period using Nordeas credit risk stress testing models, consistently indicating a material impact.</w:t>
      </w:r>
    </w:p>
    <w:p w14:paraId="26E46D25" w14:textId="77777777" w:rsidR="00830193" w:rsidRDefault="00000000">
      <w:r>
        <w:t>The GHG emissions tax scenarios were applied as an increased cost for corporate borrowers to measure the impact on Nordeas credit losses and REA.</w:t>
      </w:r>
    </w:p>
    <w:p w14:paraId="243BE7BB" w14:textId="77777777" w:rsidR="00830193" w:rsidRDefault="00000000">
      <w:r>
        <w:t>Embedding climate change stress testing within the ICAAP has an explicit learning purpose and will include information and features from other parts of Nordeas climate-related activities.</w:t>
      </w:r>
    </w:p>
    <w:p w14:paraId="2935A8C2" w14:textId="4BB813C4" w:rsidR="00830193" w:rsidRDefault="00000000">
      <w:r>
        <w:t>To further support the Groups strategy, Nordea has deﬁned thematic focus areas</w:t>
      </w:r>
      <w:r w:rsidR="00A93412">
        <w:t>.</w:t>
      </w:r>
    </w:p>
    <w:p w14:paraId="0A97DA52" w14:textId="77777777" w:rsidR="00830193" w:rsidRDefault="00000000">
      <w:r>
        <w:t>Human rights to leverage Nordeas market position and size to make a positive contribution to society see Sustainability Statement chapter Social information.</w:t>
      </w:r>
    </w:p>
    <w:p w14:paraId="7E9F25F8" w14:textId="77777777" w:rsidR="00830193" w:rsidRDefault="00000000">
      <w:r>
        <w:t>Similar to environmental factors, the strategic ambition on social factors is implemented through various internal and external policies part of the ESG Policy Framework concerning own operations and ﬁnancial counterparties, which have been aligned with international standards and guidelines.</w:t>
      </w:r>
    </w:p>
    <w:p w14:paraId="3A80A569" w14:textId="77777777" w:rsidR="00830193" w:rsidRDefault="00000000">
      <w:r>
        <w:t xml:space="preserve">SDGs identiﬁed as material for achieving sustainable impact on social objectives include SDGs 4-5, Quality education and Gender equality, and SDGs 8-10, Decent work and inclusive </w:t>
      </w:r>
      <w:r>
        <w:lastRenderedPageBreak/>
        <w:t>growth, Industry, innovation and infrastructure, and Reduced inequalities see Sustainability Statement chapter Social information.</w:t>
      </w:r>
    </w:p>
    <w:p w14:paraId="745692D2" w14:textId="77777777" w:rsidR="00830193" w:rsidRDefault="00000000">
      <w:r>
        <w:t>Nordeas internal policies on sanctions indirectly address potential social impacts, such as on human rights, through implementation in the relevant activities and portfolios.</w:t>
      </w:r>
    </w:p>
    <w:p w14:paraId="384B6EC9" w14:textId="77777777" w:rsidR="00830193" w:rsidRDefault="00000000">
      <w:r>
        <w:t>For both the ESRS social and governance topics, Nordea used a decision tree approach using the internal environmental ICLAAP materiality assessment process.</w:t>
      </w:r>
    </w:p>
    <w:p w14:paraId="40E5EF75" w14:textId="77777777" w:rsidR="00830193" w:rsidRDefault="00000000">
      <w:r>
        <w:t>ESRS topic Nordea ESG Factor Taxonomy Level 2 Nordea ESG Factor Taxonomy Level 3 Impact assessment ﬁnancial risk perspective ESRS topic S1, Own workforce Workers in own workforce and value chain Working conditions Material Equal treatment and opportunities for all Other work-related rights S2, Workers in the value chain na Non material S3, affected communities Communities Economic, social and cultural rights Non material Civil and political rights Rights of indigenous peoples S4, Consumers and end users Customers relationships Information Material Personal safety Social inclusion 32 Risk assessment and measurement per relevant risk type Credit risk Nordea constructed heatmaps to provide a structured methodology to identify possible social risks in the value chain.</w:t>
      </w:r>
    </w:p>
    <w:p w14:paraId="50203E8F" w14:textId="77777777" w:rsidR="00830193" w:rsidRDefault="00000000">
      <w:r>
        <w:t>The heatmaps consider and have embedded the country dimension to account for the discrepancies on how countries protect human rights to varying degrees through their national public policy.</w:t>
      </w:r>
    </w:p>
    <w:p w14:paraId="000CD2BD" w14:textId="77777777" w:rsidR="00830193" w:rsidRDefault="00000000">
      <w:r>
        <w:t>Next to this qualitative assessment for the social risk drivers, Nordea has deﬁned certain conditions in each industry credit policy to exclude speciﬁc human rights violations.</w:t>
      </w:r>
    </w:p>
    <w:p w14:paraId="06FD4786" w14:textId="77777777" w:rsidR="00830193" w:rsidRDefault="00000000">
      <w:r>
        <w:t>S1 own workforce has been mapped to the Level 2 people risk part of Level 1 compliance risk which describes the risks relating to employment lifecycle, remuneration, wellbeing, employee capacity and competence management, sustainable employment, and diversity and inclusion.</w:t>
      </w:r>
    </w:p>
    <w:p w14:paraId="3DAD8F43" w14:textId="77777777" w:rsidR="00830193" w:rsidRDefault="00000000">
      <w:r>
        <w:t>Subtopic Data privacy from S4 Consumers and end users has been mapped to Level 2, Data privacy part of Level 1 compliance risk which is deﬁned as risk relating to non-compliance with privacy, professional secrecy or data ethics related requirements, laws and regulations.</w:t>
      </w:r>
    </w:p>
    <w:p w14:paraId="465DCB95" w14:textId="77777777" w:rsidR="00830193" w:rsidRDefault="00000000">
      <w:r>
        <w:t>For certain customers with supply chains outside the EU or exposed activities within the Nordics, there is an enhanced focus on social risks.</w:t>
      </w:r>
    </w:p>
    <w:p w14:paraId="1757FD61" w14:textId="09AE83E0" w:rsidR="00830193" w:rsidRDefault="00000000">
      <w:r>
        <w:t xml:space="preserve">Hence, for credit risk, social factor impacts are primarily mitigated through the </w:t>
      </w:r>
      <w:r w:rsidR="00A93412">
        <w:t>socially related</w:t>
      </w:r>
      <w:r>
        <w:t xml:space="preserve"> business strategy and social risk control systems, permitting and certiﬁcation for selected ﬁnancial counterparties and via the customer selection process</w:t>
      </w:r>
      <w:r w:rsidR="00A93412">
        <w:t>.</w:t>
      </w:r>
    </w:p>
    <w:p w14:paraId="25A03B72" w14:textId="77777777" w:rsidR="00830193" w:rsidRDefault="00000000">
      <w:r>
        <w:t>Know Your Customer, KYC.</w:t>
      </w:r>
    </w:p>
    <w:p w14:paraId="0F1549A7" w14:textId="77777777" w:rsidR="00830193" w:rsidRDefault="00000000">
      <w:r>
        <w:t>Furthermore, Nordea also considers that the social factors for employee relationships and rights misconduct are covered by counterparty credit risk and management risk via the current customer credit risk assessment and rating processes.</w:t>
      </w:r>
    </w:p>
    <w:p w14:paraId="3EB738DA" w14:textId="77777777" w:rsidR="00830193" w:rsidRDefault="00000000">
      <w:r>
        <w:lastRenderedPageBreak/>
        <w:t>Operational risk Social risk factors are deﬁned as part of the ESG Factor Taxonomy and the factors relevant for operational risk are managed via the regular operational risk management framework, which is a set of operational processes for, among others, assessing and measuring operational risks.</w:t>
      </w:r>
    </w:p>
    <w:p w14:paraId="160CCAFB" w14:textId="77777777" w:rsidR="00830193" w:rsidRDefault="00000000">
      <w:r>
        <w:t>Compliance risk All ESG-related compliance risks are subject to the Compliance Risk Management Framework, which is a set of compliance processes for identifying, assessing and measuring, responding to and mitigating, controlling and monitoring, and reporting compliance risks.</w:t>
      </w:r>
    </w:p>
    <w:p w14:paraId="03D3B31D" w14:textId="77777777" w:rsidR="00830193" w:rsidRDefault="00000000">
      <w:r>
        <w:t>For Nordea, a strong governance within the area of ESG implies a strong corporate culture with well-deﬁned values and ethics, clear decision mandates and a strong management framework on human rights and ﬁnancial crime.</w:t>
      </w:r>
    </w:p>
    <w:p w14:paraId="6B8B0E4A" w14:textId="77777777" w:rsidR="00830193" w:rsidRDefault="00000000">
      <w:r>
        <w:t>Similar to environmental and social factors, the strategic ambition is implemented through various internal and external policies part of the Sustainability and ESG Policy Framework concerning selected own operations and ﬁnancial counterparties, which have been aligned with international standards, guidelines and benchmarks.</w:t>
      </w:r>
    </w:p>
    <w:p w14:paraId="50B013E9" w14:textId="77777777" w:rsidR="00830193" w:rsidRDefault="00000000">
      <w:r>
        <w:t>SDGs identiﬁed as material for achieving sustainable impact on sustainable governance objectives include SDGs 16-17, Peace, justice and strong institutions and Partnerships for the goals.</w:t>
      </w:r>
    </w:p>
    <w:p w14:paraId="0DF8A232" w14:textId="77777777" w:rsidR="00830193" w:rsidRDefault="00000000">
      <w:r>
        <w:t>Nordea sets requirements, as part of the strategy to limit ethical and risk management impacts, on ﬁnancing of the gambling industry in a corresponding sector guideline.</w:t>
      </w:r>
    </w:p>
    <w:p w14:paraId="167315C2" w14:textId="77777777" w:rsidR="00830193" w:rsidRDefault="00000000">
      <w:r>
        <w:t>Speciﬁc requirements on reporting transparency and sound risk management are also set for the oil &amp; gas industry.</w:t>
      </w:r>
    </w:p>
    <w:p w14:paraId="581672CA" w14:textId="77777777" w:rsidR="00830193" w:rsidRDefault="00000000">
      <w:r>
        <w:t>Nordea provides a more in-depth disclosure of tax policy in the Sustainability Statement chapter Responsible taxpayer.</w:t>
      </w:r>
    </w:p>
    <w:p w14:paraId="703E9BE0" w14:textId="77777777" w:rsidR="00830193" w:rsidRDefault="00000000">
      <w:r>
        <w:t>Concerning selected internal operations, Nordeas Code of Conduct contains principles on considerations of acting ethically, and compliance with the regulatory framework.</w:t>
      </w:r>
    </w:p>
    <w:p w14:paraId="2CEEE12E" w14:textId="77777777" w:rsidR="00830193" w:rsidRDefault="00000000">
      <w:r>
        <w:t>As explained in section Social-related risk management for both the ESRS social and governance topics, Nordea used a decision tree approach using the internal environmental ICLAAP process and hence, the internal 2024 MA results.</w:t>
      </w:r>
    </w:p>
    <w:p w14:paraId="63415E7A" w14:textId="11ACA0B0" w:rsidR="00830193" w:rsidRDefault="00000000">
      <w:r>
        <w:t>As explained in the section Environmental factors related risk management</w:t>
      </w:r>
      <w:r w:rsidR="00C41BAE">
        <w:t xml:space="preserve">, </w:t>
      </w:r>
      <w:r>
        <w:t xml:space="preserve">the regular monitoring of </w:t>
      </w:r>
      <w:proofErr w:type="gramStart"/>
      <w:r>
        <w:t>borrowers</w:t>
      </w:r>
      <w:proofErr w:type="gramEnd"/>
      <w:r>
        <w:t xml:space="preserve"> credit risk captures ESG- related issues </w:t>
      </w:r>
      <w:proofErr w:type="gramStart"/>
      <w:r>
        <w:t>through the use of</w:t>
      </w:r>
      <w:proofErr w:type="gramEnd"/>
      <w:r>
        <w:t xml:space="preserve"> EWIs.</w:t>
      </w:r>
    </w:p>
    <w:p w14:paraId="5DD25412" w14:textId="77777777" w:rsidR="00830193" w:rsidRDefault="00000000">
      <w:r>
        <w:t>Finally, governance factors including corporate culture, protection of whistle-blowers, inadequate sustainability policies and guidelines, insufficient management capacity in sustainability issues, non-compliant sustainability data reporting and non-compliance with environmental permits and regulations are assessed within the enhanced ESG assessments.</w:t>
      </w:r>
    </w:p>
    <w:p w14:paraId="68F02A00" w14:textId="43D0BE86" w:rsidR="00830193" w:rsidRDefault="00000000">
      <w:r>
        <w:lastRenderedPageBreak/>
        <w:t>Operational and compliance risks Governance risk factors are deﬁned as part of the ESG Factor Taxonomy and the factors relevant for operational and compliance risk are managed via the regular risk management framework</w:t>
      </w:r>
      <w:r w:rsidR="00A93412">
        <w:t>.</w:t>
      </w:r>
    </w:p>
    <w:p w14:paraId="60883EAE" w14:textId="77777777" w:rsidR="00830193" w:rsidRDefault="00000000">
      <w:r>
        <w:t>Responding to and mitigating the identiﬁed relevant risks.</w:t>
      </w:r>
    </w:p>
    <w:p w14:paraId="65D97CA4" w14:textId="77777777" w:rsidR="00830193" w:rsidRDefault="00000000">
      <w:r>
        <w:t>In addition, as explained in section Environmental factors related risk management Nordea has in place speciﬁc internal ICPs, which can include ESG- related exclusion criteria, including governance-related criteria.</w:t>
      </w:r>
    </w:p>
    <w:p w14:paraId="638F7AD7" w14:textId="77777777" w:rsidR="00830193" w:rsidRDefault="00000000">
      <w:r>
        <w:t>Overall, governance risk is well-established within the regular risk management cycle of Nordea.</w:t>
      </w:r>
    </w:p>
    <w:p w14:paraId="12686D17" w14:textId="3FF7B375" w:rsidR="00830193" w:rsidRDefault="00000000">
      <w:r>
        <w:t xml:space="preserve">The key principles for managing Nordeas risk exposures are, a risk-based </w:t>
      </w:r>
      <w:proofErr w:type="gramStart"/>
      <w:r>
        <w:t>approach,</w:t>
      </w:r>
      <w:r w:rsidR="00A93412">
        <w:t>.</w:t>
      </w:r>
      <w:proofErr w:type="gramEnd"/>
    </w:p>
    <w:p w14:paraId="4B2DBCCF" w14:textId="77777777" w:rsidR="00830193" w:rsidRDefault="00000000">
      <w:r>
        <w:t>The risk management functions should be aligned to the nature, size and complexity of Nordeas business, ensuring that efforts undertaken are proportional to the risks in question.</w:t>
      </w:r>
    </w:p>
    <w:p w14:paraId="34B1268B" w14:textId="77777777" w:rsidR="00830193" w:rsidRDefault="00000000">
      <w:r>
        <w:t>These limits provide an aggregated view and are assigned to units that are responsible for their continuous monitoring and development.</w:t>
      </w:r>
    </w:p>
    <w:p w14:paraId="0B207811" w14:textId="77777777" w:rsidR="00830193" w:rsidRDefault="00000000">
      <w:r>
        <w:t>Governance of credit risk Nordea has an internal framework for credit risk which is approved independently of business decision-making and ﬁnancial performance.</w:t>
      </w:r>
    </w:p>
    <w:p w14:paraId="77AAE848" w14:textId="77777777" w:rsidR="00830193" w:rsidRDefault="00000000">
      <w:r>
        <w:t>Act as a competence center, enabling high quality and maintaining the strong and compliant credit risk management in Nordea.</w:t>
      </w:r>
    </w:p>
    <w:p w14:paraId="729E16A0" w14:textId="77777777" w:rsidR="00830193" w:rsidRDefault="00000000">
      <w:r>
        <w:t>Credit related model development efforts are validated in a separate process governed by Model Risk &amp; Validation.</w:t>
      </w:r>
    </w:p>
    <w:p w14:paraId="35D6FDB9" w14:textId="77777777" w:rsidR="00830193" w:rsidRDefault="00000000">
      <w:r>
        <w:t>Additionally, the Credit Portfolio Analysis unit in GCRC is responsible for independently analysing and reporting the status and development of the credit risk in Nordeas portfolio and in the credit processes both internally and externally.</w:t>
      </w:r>
    </w:p>
    <w:p w14:paraId="13D076F4" w14:textId="77777777" w:rsidR="00830193" w:rsidRDefault="00000000">
      <w:r>
        <w:t>For details and an in-depth summary of the enhanced 2024 Materiality Assessment please refer to the section ESG in Business strategy, Governance and Risk Management.</w:t>
      </w:r>
    </w:p>
    <w:p w14:paraId="3F7032D3" w14:textId="77777777" w:rsidR="00830193" w:rsidRDefault="00000000">
      <w:r>
        <w:t>Rating and scoring serve as the base for the probability of default estimation and are used as integrated parts of the credit risk management and decision-making process, including but not limited to, The credit approval process Calculation of own funds requirements Calculation of allocated equity and expected loss Monitoring and reporting of credit risk Performance measurement using the Economic Proﬁt framework Input for collective impairment Rating Rating is used for corporate and institutional customers.</w:t>
      </w:r>
    </w:p>
    <w:p w14:paraId="4E5AADBB" w14:textId="77777777" w:rsidR="00830193" w:rsidRDefault="00000000">
      <w:r>
        <w:t>The models are used to support business processes, the credit approval process and the risk management process, including monitoring of various portfolio risks.</w:t>
      </w:r>
    </w:p>
    <w:p w14:paraId="07C7BA0D" w14:textId="77777777" w:rsidR="00830193" w:rsidRDefault="00000000">
      <w:r>
        <w:lastRenderedPageBreak/>
        <w:t>The status and overview of IRB related ﬁndings, recommendations and issues from internal and external stakeholders are presented in the IRB Operational Oversight Report prepared by Risk Models on a quarterly basis.</w:t>
      </w:r>
    </w:p>
    <w:p w14:paraId="14393368" w14:textId="77777777" w:rsidR="00830193" w:rsidRDefault="00000000">
      <w:r>
        <w:t>Moreover, progress on model development activities and roll-out plans are covered in the report, as well as IRB related changes and Financial Supervisory Authority applications.</w:t>
      </w:r>
    </w:p>
    <w:p w14:paraId="7175D679" w14:textId="77777777" w:rsidR="00830193" w:rsidRDefault="00000000">
      <w:r>
        <w:t>Validation and review of credit risk models In accordance with Nordeas model risk management framework, validation of rating methodologies and credit risk parameters is performed on a regular basis to verify that the models perform as intended.</w:t>
      </w:r>
    </w:p>
    <w:p w14:paraId="50B1DAEA" w14:textId="77777777" w:rsidR="00830193" w:rsidRDefault="00000000">
      <w:r>
        <w:t>Validation is the main component of identifying model risk in the IRB framework and plays an important role in the adjustment and development of models.</w:t>
      </w:r>
    </w:p>
    <w:p w14:paraId="52281FB1" w14:textId="77777777" w:rsidR="00830193" w:rsidRDefault="00000000">
      <w:r>
        <w:t>Independence in respect to the units owning the IRB model development is ensured through separate reporting lines and an escalation process to the committee structure and Chief Risk Officer.</w:t>
      </w:r>
    </w:p>
    <w:p w14:paraId="6854BD96" w14:textId="77777777" w:rsidR="00830193" w:rsidRDefault="00000000">
      <w:r>
        <w:t>Changes to the IRB framework Nordea Group has adopted an internal governance structure covering all changes to the IRB approach, to ensure correct and adequate level of attention is given to the respective IRB changes by the management.</w:t>
      </w:r>
    </w:p>
    <w:p w14:paraId="15FA201A" w14:textId="77777777" w:rsidR="00830193" w:rsidRDefault="00000000">
      <w:r>
        <w:t>Under the IMM approach, simulated exposure is subject to a regulatory multiplier of 1.</w:t>
      </w:r>
    </w:p>
    <w:p w14:paraId="37AE3B8B" w14:textId="77777777" w:rsidR="00830193" w:rsidRDefault="00000000">
      <w:r>
        <w:t>Key elements of market risk management in Nordea are summarised below, Risk identiﬁcation and measurement ‒ The Group uses a range of measures to capture the material aspects of market risk.</w:t>
      </w:r>
    </w:p>
    <w:p w14:paraId="322F22E2" w14:textId="77777777" w:rsidR="00830193" w:rsidRDefault="00000000">
      <w:r>
        <w:t>GR is also responsible for overseeing appropriate risk identiﬁcation and monitoring in the business through the design of the Risk Management Framework.</w:t>
      </w:r>
    </w:p>
    <w:p w14:paraId="5559F458" w14:textId="77777777" w:rsidR="00830193" w:rsidRDefault="00000000">
      <w:r>
        <w:t>Traded market risk management Nordea Markets takes market risks as part of its business model to support corporate and institutional clients through a range of ﬁxed income, equity, foreign exchange and structured products.</w:t>
      </w:r>
    </w:p>
    <w:p w14:paraId="76FFAF4E" w14:textId="77777777" w:rsidR="00830193" w:rsidRDefault="00000000">
      <w:r>
        <w:t>The same models, with the same calibration and settings as used for regulatory capital requirements, are used for internal risk management purposes.</w:t>
      </w:r>
    </w:p>
    <w:p w14:paraId="49F52D49" w14:textId="77777777" w:rsidR="00830193" w:rsidRDefault="00000000">
      <w:r>
        <w:t>For transparency and a clear division of responsibilities within Group Treasury, banking book risk management is divided across several frameworks each with a clear risk mandate, speciﬁc limits and controls including hedges implemented to reduce risks across frameworks.</w:t>
      </w:r>
    </w:p>
    <w:p w14:paraId="5DD71D37" w14:textId="77777777" w:rsidR="00830193" w:rsidRDefault="00000000">
      <w:r>
        <w:t>To ensure transparency and easy understandability the risk appetite limit under EV risk is measured against a standardized -50bp parallel shift scenario.</w:t>
      </w:r>
    </w:p>
    <w:p w14:paraId="20889CB3" w14:textId="77777777" w:rsidR="00830193" w:rsidRDefault="00000000">
      <w:r>
        <w:t>This risk is monitored on a daily basis through a stress test that translates the Boards risk appetite into a limit that measures the CET1 ratio sensitivity to fluctuations in FX rates.</w:t>
      </w:r>
    </w:p>
    <w:p w14:paraId="33F05113" w14:textId="77777777" w:rsidR="00830193" w:rsidRDefault="00000000">
      <w:r>
        <w:lastRenderedPageBreak/>
        <w:t>Validation of risk models Independent model validation All models including pricing and valuation models both vendor and proprietary, are governed by a group-wide common model governance framework.</w:t>
      </w:r>
    </w:p>
    <w:p w14:paraId="25631BC6" w14:textId="77777777" w:rsidR="00830193" w:rsidRDefault="00000000">
      <w:r>
        <w:t>As part of the model governance framework, all market risk models are subject to independent model validation.</w:t>
      </w:r>
    </w:p>
    <w:p w14:paraId="662D348C" w14:textId="74C4B8F0" w:rsidR="00830193" w:rsidRDefault="00000000">
      <w:r>
        <w:t>The scope for this includes, Risk factor models Pricing models, including both full revaluation models and approximations</w:t>
      </w:r>
      <w:r w:rsidR="00A93412">
        <w:t>.</w:t>
      </w:r>
    </w:p>
    <w:p w14:paraId="6F45D2D9" w14:textId="77777777" w:rsidR="00830193" w:rsidRDefault="00000000">
      <w:r>
        <w:t>Based on sensitivities Compliance of risk measure Choice and adequacy of proxies Model assumptions, including correlation modelling in IRM and CRM Model calibration, including assessing the choice of stress period for stressed VaR Evaluation of model performance through measures such as internal back-testing analysis Robustness of models across scenarios 51 Validation by the developers Stress tests of the IRM input parameters main scenarios involve shifts to probabilities of default and correlation parameters are conducted annually, as part of the validation processes performed by Risk Models in the 2nd LoD the unit responsible for the development of risk models.</w:t>
      </w:r>
    </w:p>
    <w:p w14:paraId="64B6AF90" w14:textId="77777777" w:rsidR="00830193" w:rsidRDefault="00000000">
      <w:r>
        <w:t>The RAF stress tests are run and validated frequently in line with the regulatory requirement and are calibrated at least annually to ensure appropriate risk factor coverage and to focus on areas to which Nordea's treasury and trading activity is particularly sensitive.</w:t>
      </w:r>
    </w:p>
    <w:p w14:paraId="4F7A1455" w14:textId="77777777" w:rsidR="00830193" w:rsidRDefault="00000000">
      <w:r>
        <w:t>Additional controls Markets &amp; Treasury Financial Control within the 1st LoD is responsible for the design and performance of comprehensive controls in line with the risk management framework.</w:t>
      </w:r>
    </w:p>
    <w:p w14:paraId="196AE5BC" w14:textId="77777777" w:rsidR="00830193" w:rsidRDefault="00000000">
      <w:r>
        <w:t>Furthermore, GR is responsible for monitoring market risk appetite statements and adherence, and for the escalation of breaches in line with internal guidelines for limit monitoring and oversight.</w:t>
      </w:r>
    </w:p>
    <w:p w14:paraId="34FC2381" w14:textId="77777777" w:rsidR="00830193" w:rsidRDefault="00000000">
      <w:r>
        <w:t>The trading strategy for the trading book and the investment and funding guideline for the banking book mandate activities and positions in the respective books that ensure compliance with the boundary guideline and regulatory requirements.</w:t>
      </w:r>
    </w:p>
    <w:p w14:paraId="47EAED45" w14:textId="77777777" w:rsidR="00830193" w:rsidRDefault="00000000">
      <w:r>
        <w:t>Valuation model governance All models, including pricing and valuation models both vendor and proprietary, are governed by a group wide common model governance framework.</w:t>
      </w:r>
    </w:p>
    <w:p w14:paraId="1A9D4F01" w14:textId="77777777" w:rsidR="00830193" w:rsidRDefault="00000000">
      <w:r>
        <w:t>On a day-to-day basis, Group Treasury has ﬁrst line responsibility for the schemes with GR providing second line oversight and support.</w:t>
      </w:r>
    </w:p>
    <w:p w14:paraId="1FEC9229" w14:textId="77777777" w:rsidR="00830193" w:rsidRDefault="00000000">
      <w:r>
        <w:t>Employees throughout Nordea are accountable for the operational and compliance risks related to their mandate and for managing these risks within risk limits and risk appetite in accordance with the operational and compliance risk management frameworks.</w:t>
      </w:r>
    </w:p>
    <w:p w14:paraId="51AFFC98" w14:textId="77777777" w:rsidR="00830193" w:rsidRDefault="00000000">
      <w:r>
        <w:lastRenderedPageBreak/>
        <w:t>The annual compliance activities represent the compliance activities of Nordea, combining GCs overall approach to key risk areas.</w:t>
      </w:r>
    </w:p>
    <w:p w14:paraId="677A3AEB" w14:textId="77777777" w:rsidR="00830193" w:rsidRDefault="00000000">
      <w:r>
        <w:t>GC reports on the status and development of Nordeas compliance risks including information on major deﬁciencies along with consequence analyses.</w:t>
      </w:r>
    </w:p>
    <w:p w14:paraId="57333232" w14:textId="77777777" w:rsidR="00830193" w:rsidRDefault="00000000">
      <w:r>
        <w:t>Based on these principles, Nordea has established supporting internal rules for operational and compliance risk that form the overall operational and compliance risk management frameworks.</w:t>
      </w:r>
    </w:p>
    <w:p w14:paraId="6219866C" w14:textId="77777777" w:rsidR="00830193" w:rsidRDefault="00000000">
      <w:r>
        <w:t>The regulatory change management process ensures that new and amended rules and regulations are identiﬁed.</w:t>
      </w:r>
    </w:p>
    <w:p w14:paraId="0846CA69" w14:textId="77777777" w:rsidR="00830193" w:rsidRDefault="00000000">
      <w:r>
        <w:t>Key operational and compliance risk management processes Risk and Control Self-Assessment The Risk and Control Self-Assessment process ensures overview and assessment of operational and compliance risks across Nordea.</w:t>
      </w:r>
    </w:p>
    <w:p w14:paraId="1ECFC436" w14:textId="77777777" w:rsidR="00830193" w:rsidRDefault="00000000">
      <w:r>
        <w:t>Based on the identiﬁed inherent and residual risks FCERA enables Nordea to implement a riskbased approach to its ﬁnancial crime risk management activities.</w:t>
      </w:r>
    </w:p>
    <w:p w14:paraId="23A70996" w14:textId="6F5B296C" w:rsidR="00830193" w:rsidRDefault="00000000">
      <w:r>
        <w:t>The CRMA process must be applied to all types of change and development initiatives including, but not limited to, changes</w:t>
      </w:r>
      <w:r w:rsidR="00A93412">
        <w:t>.</w:t>
      </w:r>
    </w:p>
    <w:p w14:paraId="5A277B49" w14:textId="77777777" w:rsidR="00830193" w:rsidRDefault="00000000">
      <w:r>
        <w:t>Involving new or changed processes, organisational changes, Information Communication and Technology ICT changes, new outsourcing arrangements and exceptional transactions.</w:t>
      </w:r>
    </w:p>
    <w:p w14:paraId="37B17769" w14:textId="77777777" w:rsidR="00830193" w:rsidRDefault="00000000">
      <w:r>
        <w:t>Nordea maintains an Information Security Management System for implementation of the principles and requirements for information security, with the overall objective to preserve the conﬁdentiality, integrity and availability of Nordeas information, and information entrusted to Nordea, by applying a risk-based methodology.</w:t>
      </w:r>
    </w:p>
    <w:p w14:paraId="2E3ED375" w14:textId="77777777" w:rsidR="00830193" w:rsidRDefault="00000000">
      <w:r>
        <w:t>On a consolidated level, the Group is supervised by the European Central Bank based on the regulatory framework described in Regulatory development chapter and regulated by the Financial Supervisory Authority in Finland and must comply with Finnish regulatory requirements.</w:t>
      </w:r>
    </w:p>
    <w:p w14:paraId="3B4300F4" w14:textId="77777777" w:rsidR="00830193" w:rsidRDefault="00000000">
      <w:r>
        <w:t>Liquidity risk management focuses on both short-term liquidity risk and long-term structural liquidity risk.</w:t>
      </w:r>
    </w:p>
    <w:p w14:paraId="14885521" w14:textId="1ABB132F" w:rsidR="00830193" w:rsidRDefault="00000000">
      <w:r>
        <w:t>A key objective of the funding strategy is to secure continuous access to stable, cost efficient and competitive wholesale funding whilst considering external requirements</w:t>
      </w:r>
      <w:r w:rsidR="00A93412">
        <w:t>.</w:t>
      </w:r>
    </w:p>
    <w:p w14:paraId="4D368736" w14:textId="77777777" w:rsidR="00830193" w:rsidRDefault="00000000">
      <w:r>
        <w:t>Regulatory requirements, and internal requirements, as well as secure prudent liquidity management.</w:t>
      </w:r>
    </w:p>
    <w:p w14:paraId="3FEE139C" w14:textId="7B9E6F14" w:rsidR="00830193" w:rsidRDefault="00000000">
      <w:r>
        <w:t>Upon activation, FRT is responsible for notifying all relevant internal and external stakeholders, including the business areas, Asset &amp; Liability Committee</w:t>
      </w:r>
      <w:r w:rsidR="00C41BAE">
        <w:t xml:space="preserve">, </w:t>
      </w:r>
      <w:r>
        <w:t>Group Risk and Investor Relations as well as the authorities.</w:t>
      </w:r>
    </w:p>
    <w:p w14:paraId="2B731E37" w14:textId="77777777" w:rsidR="00830193" w:rsidRDefault="00000000">
      <w:r>
        <w:lastRenderedPageBreak/>
        <w:t>This framework is also used in monitoring the effectiveness of the liquidity risk management.</w:t>
      </w:r>
    </w:p>
    <w:p w14:paraId="7A5AF5F3" w14:textId="77777777" w:rsidR="00830193" w:rsidRDefault="00000000">
      <w:r>
        <w:t>Nordea adheres to the following risk appetite statements approved by the Board of Directors in December 2024, Nordea should maintain overall liquidity levels in support of its business strategy and to maintain the conﬁdence of markets both in normal and dislocated markets.</w:t>
      </w:r>
    </w:p>
    <w:p w14:paraId="0E9A608B" w14:textId="77777777" w:rsidR="00830193" w:rsidRDefault="00000000">
      <w:r>
        <w:t>Nordea should target an appropriate structural composition of its assets, liabilities and off-balance sheet commitments in support of its business strategy and regulatory requirements.</w:t>
      </w:r>
    </w:p>
    <w:p w14:paraId="53767250" w14:textId="77777777" w:rsidR="00830193" w:rsidRDefault="00000000">
      <w:r>
        <w:t>GT, in its role as 1st LoD, is responsible for pursuing Nordea's liquidity and funding strategy in compliance with the liquidity risk appetite.</w:t>
      </w:r>
    </w:p>
    <w:p w14:paraId="020C3B49" w14:textId="77777777" w:rsidR="00830193" w:rsidRDefault="00000000">
      <w:r>
        <w:t>The business areas also play a key role in providing 1st LoD liquidity risk management, including identifying and assessing the liquidity risk impact of their activities, including new product initiatives, and assessing liquidity risk mitigation strategies in conjunction with GT.</w:t>
      </w:r>
    </w:p>
    <w:p w14:paraId="2A4B194A" w14:textId="77777777" w:rsidR="00830193" w:rsidRDefault="00000000">
      <w:r>
        <w:t>This includes developing and maintaining risk management processes and reporting processes, as well as reviewing and providing input to the liquidity risk appetite framework.</w:t>
      </w:r>
    </w:p>
    <w:p w14:paraId="1E160773" w14:textId="77777777" w:rsidR="00830193" w:rsidRDefault="00000000">
      <w:r>
        <w:t>Further, GR also veriﬁes that all material liquidity risks have been identiﬁed by the 1st LoD and regularly performs reviews to assess the effectiveness and efficiency of the liquidity risk management framework.</w:t>
      </w:r>
    </w:p>
    <w:p w14:paraId="4E288FE8" w14:textId="77777777" w:rsidR="00830193" w:rsidRDefault="00000000">
      <w:r>
        <w:t>The governance, compliance and supervisory actions are aligned between NSFR and LCR.</w:t>
      </w:r>
    </w:p>
    <w:p w14:paraId="05259BEA" w14:textId="77777777" w:rsidR="00830193" w:rsidRDefault="00000000">
      <w:r>
        <w:t>The ILAAP provides an assessment of liquidity adequacy through a comprehensive analysis of liquidity risk management practices in the respective entities.</w:t>
      </w:r>
    </w:p>
    <w:p w14:paraId="0EDB1150" w14:textId="77777777" w:rsidR="00830193" w:rsidRDefault="00000000">
      <w:r>
        <w:t>In the role as originator, Nordea follows the development of the securitisation regulation framework continuously to ensure strict adherence to regulation and, as appropriate, guidance.</w:t>
      </w:r>
    </w:p>
    <w:p w14:paraId="0533F179" w14:textId="77777777" w:rsidR="00830193" w:rsidRDefault="00000000">
      <w:r>
        <w:t>Nordea targets a management buffer of 150bp above the regulatory CET1 requirement.</w:t>
      </w:r>
    </w:p>
    <w:p w14:paraId="34C36668" w14:textId="77777777" w:rsidR="00830193" w:rsidRDefault="00000000">
      <w:r>
        <w:t>Nordeas stress testing approach and framework are subject to rigorous governance and management oversight.</w:t>
      </w:r>
    </w:p>
    <w:p w14:paraId="473C6724" w14:textId="77777777" w:rsidR="00830193" w:rsidRDefault="00000000">
      <w:r>
        <w:t>The Boards ensure that NLPs organisational structure is appropriate and transparent with a clear division of duties and areas of responsibility ensuring effective and sound governance.</w:t>
      </w:r>
    </w:p>
    <w:p w14:paraId="734DB53A" w14:textId="77777777" w:rsidR="00830193" w:rsidRDefault="00000000">
      <w:r>
        <w:t>The second line of defence consists of the NLP group and local risk management functions, actuaries, and the NLP compliance function.</w:t>
      </w:r>
    </w:p>
    <w:p w14:paraId="072E7A85" w14:textId="77777777" w:rsidR="00830193" w:rsidRDefault="00000000">
      <w:r>
        <w:t>The third line of defence is represented by Group Internal Audit, which assesses the internal control framework and processes for risk identiﬁcation, control and reporting.</w:t>
      </w:r>
    </w:p>
    <w:p w14:paraId="1D1EEAF4" w14:textId="77777777" w:rsidR="00830193" w:rsidRDefault="00000000">
      <w:r>
        <w:lastRenderedPageBreak/>
        <w:t>The risk strategy, risk appetite, risk management and the control framework must be coherent and consistent at both global and local level.</w:t>
      </w:r>
    </w:p>
    <w:p w14:paraId="462853AE" w14:textId="77777777" w:rsidR="00830193" w:rsidRDefault="00000000">
      <w:r>
        <w:t>The risk management strategy must meet present regulatory requirements.</w:t>
      </w:r>
    </w:p>
    <w:p w14:paraId="141F072A" w14:textId="77777777" w:rsidR="00830193" w:rsidRDefault="00000000">
      <w:r>
        <w:t>NLP follows a capital management process which covers all risks taken over the business planning period and assesses them under normal circumstances and stress scenarios covering macroeconomic risk, business risk and emerging risk developments.</w:t>
      </w:r>
    </w:p>
    <w:p w14:paraId="05629EA4" w14:textId="77777777" w:rsidR="00830193" w:rsidRDefault="00000000">
      <w:r>
        <w:t>It ensures that NLP is prepared to make the necessary capital arrangements depending on the state of the economy, developments regarding capital adequacy regulation and changing strategic and business objectives.</w:t>
      </w:r>
    </w:p>
    <w:p w14:paraId="336CBEE3" w14:textId="77777777" w:rsidR="00830193" w:rsidRDefault="00000000">
      <w:r>
        <w:t>The policy is supplemented by the NLP Capital Contingency Plan which speciﬁes measures to restore the solvency position to acceptable levels in case of any breaches of the internal or regulatory limits.</w:t>
      </w:r>
    </w:p>
    <w:p w14:paraId="6DE3E4FA" w14:textId="77777777" w:rsidR="00830193" w:rsidRDefault="00000000">
      <w:r>
        <w:t>Sustainability considerations in particular have developed into a focus area and influence NLPs business strategy, investment decisions and risk processes.</w:t>
      </w:r>
    </w:p>
    <w:p w14:paraId="5AD434D8" w14:textId="77777777" w:rsidR="00830193" w:rsidRDefault="00000000">
      <w:r>
        <w:t>This is due to the fact that climaterelated market risk is expected to manifest and reduce investment returns over a time period of several decades.</w:t>
      </w:r>
    </w:p>
    <w:p w14:paraId="19FC1D36" w14:textId="77777777" w:rsidR="00830193" w:rsidRDefault="00000000">
      <w:r>
        <w:t>For further details on NLPs ESG-related risk strategy and management, please refer to the Sustainability Statement in the Annual Report of Nordea Bank Abp.</w:t>
      </w:r>
    </w:p>
    <w:p w14:paraId="77F952D1" w14:textId="77777777" w:rsidR="00830193" w:rsidRDefault="00000000">
      <w:r>
        <w:t>Their impacts are calculated, monitored and reported on an ongoing basis to ensure full transparency of the reliefs they provide and to consider their effect on management decisions.</w:t>
      </w:r>
    </w:p>
    <w:p w14:paraId="32EB1097" w14:textId="77777777" w:rsidR="00830193" w:rsidRDefault="00000000">
      <w:r>
        <w:t>Business model risk The risk associated with failing to adopt an appropriate business model, set appropriate goals and targets in the bank strategy, or adapt to external developments.</w:t>
      </w:r>
    </w:p>
    <w:p w14:paraId="7EE843A6" w14:textId="01968646" w:rsidR="00830193" w:rsidRDefault="00000000">
      <w:r>
        <w:t>Nordea has approval to use the IMM to calculate the regulatory CCR exposures in accordance with the credit risk framework in the Capital Requirements Regulation</w:t>
      </w:r>
      <w:r w:rsidR="00C41BAE">
        <w:t>.</w:t>
      </w:r>
    </w:p>
    <w:p w14:paraId="2F782C7E" w14:textId="77777777" w:rsidR="00830193" w:rsidRDefault="00000000">
      <w:r>
        <w:t>Risk capacity The maximum level of risk Nordea is deemed able to assume given its capital, its risk management and control capabilities, and its regulatory constraints.</w:t>
      </w:r>
    </w:p>
    <w:p w14:paraId="304FBAE9" w14:textId="77777777" w:rsidR="00830193" w:rsidRDefault="00000000">
      <w:r>
        <w:t>The multilateral development banks and institutions decrease was partially offset by an increase in regional government or local authorities.</w:t>
      </w:r>
    </w:p>
    <w:p w14:paraId="7DC24E03" w14:textId="77777777" w:rsidR="00830193" w:rsidRDefault="00000000">
      <w:r>
        <w:t xml:space="preserve">Exposure values by RW bandsdeductions Exposure values by regulatory approach RWEA by regulatory approach Capital charge after cap 137 a b c EURm Of which exposures in default 1 Total exposures 5 other retail exposures 6 re-securitisation 7 Wholesale total 10 lease and receivables 11 other wholesale 12 re-securitisation EU SEC5 Exposures securitised by the institution Exposures in default and specific credit risk adjustments Nordeas outstanding </w:t>
      </w:r>
      <w:r>
        <w:lastRenderedPageBreak/>
        <w:t>nominal amount of exposures securitised by the institution amounted to EUR 23bn at the end of Q4 2024 and consisted of retail residential mortgage and wholesale loans to corporates.</w:t>
      </w:r>
    </w:p>
    <w:p w14:paraId="2237D356" w14:textId="77777777" w:rsidR="00830193" w:rsidRDefault="00000000">
      <w:r>
        <w:t>Nordeas current approach focuses on assessing how the change in physical hazards, due to climate change, potentially impacts valuations of immovable properties over time up to year 2100.</w:t>
      </w:r>
    </w:p>
    <w:p w14:paraId="52B342AA" w14:textId="77777777" w:rsidR="00830193" w:rsidRDefault="00000000">
      <w:r>
        <w:t>The methodology used to identify assets sensitive to impact from chronic and acute climate change events is vulnerability mapping, which combines the physical hazard vulnerability and asset distributions resulting in areas where the physical hazard risks are considered potentially material.</w:t>
      </w:r>
    </w:p>
    <w:p w14:paraId="421144FB" w14:textId="77777777" w:rsidR="00830193" w:rsidRDefault="00000000">
      <w:r>
        <w:t>The disclosure requirements stipulated under Pillar 3 disclosure in compliance with the implementing technical standards laid down in Implementing Regulation 2021637 Annex.</w:t>
      </w:r>
    </w:p>
    <w:p w14:paraId="2B902721" w14:textId="77777777" w:rsidR="00830193" w:rsidRDefault="00000000">
      <w:r>
        <w:t>Taxonomy eligibility and taxonomy alignment of the exposures are defined by considering the environmental objectives of climate change mitigation and climate change adaptation.</w:t>
      </w:r>
    </w:p>
    <w:p w14:paraId="5439DD93" w14:textId="3B5558ED" w:rsidR="00830193" w:rsidRDefault="00000000">
      <w:r>
        <w:t>In the Finnish market, the calculation of PED thresholds of the top 15% is based on a study conducted by Granlund in 2022, using energy performance certificate data from the Housing Finance and Development Centre of Finland</w:t>
      </w:r>
      <w:r w:rsidR="00C41BAE">
        <w:t>.</w:t>
      </w:r>
    </w:p>
    <w:p w14:paraId="4AF64045" w14:textId="77777777" w:rsidR="00830193" w:rsidRDefault="00000000">
      <w:r>
        <w:t>The bonds are generally issued under green bond framework that support the issuers in the financing of the transition and adaptation process for the objectives of climate change mitigation and climate change adaptation.</w:t>
      </w:r>
    </w:p>
    <w:p w14:paraId="640C782C" w14:textId="77777777" w:rsidR="00830193" w:rsidRDefault="00000000">
      <w:r>
        <w:t>Most Nordea's green loans support climate change mitigation activities with maturity dates ranging between 2025 and 2065.</w:t>
      </w:r>
    </w:p>
    <w:p w14:paraId="4D6B1968" w14:textId="77777777" w:rsidR="00830193" w:rsidRDefault="00000000">
      <w:r>
        <w:t>For the purpose of this template, the applicable type of climate risk is determined by the asset categories outlined in the issuers green bonds frameworks, mainly based on the International Capital Market Association's GBP, or Nordeas Green Funding Framework.</w:t>
      </w:r>
    </w:p>
    <w:p w14:paraId="20BA9A6D" w14:textId="0C190F99" w:rsidR="00830193" w:rsidRDefault="00000000">
      <w:r>
        <w:t xml:space="preserve">High level summary Reference Title II, Technical criteria on transparency and disclosure Article 435 Risk management objectives and policies, </w:t>
      </w:r>
      <w:r w:rsidR="00A93412">
        <w:t>t</w:t>
      </w:r>
      <w:r>
        <w:t>he strategies and processes to manage those categories of risks.</w:t>
      </w:r>
    </w:p>
    <w:p w14:paraId="31C313CD" w14:textId="77777777" w:rsidR="00830193" w:rsidRDefault="00000000">
      <w:r>
        <w:t>Part 2, EU MR1 180 Article 446 Operational risk management, The approaches for the assessment of own funds requirements for operation risk.</w:t>
      </w:r>
    </w:p>
    <w:p w14:paraId="23DB6EE6" w14:textId="77777777" w:rsidR="00830193" w:rsidRDefault="00000000">
      <w:r>
        <w:t>Part 1, Operational risk and compliance risk Part 2, EU OR1, Where the institution makes use of it, a description of the methodology set out in Article 312, Nordea does not apply the Advanced Measurement Approach for Operational Risk.</w:t>
      </w:r>
    </w:p>
    <w:p w14:paraId="343A35B6" w14:textId="77777777" w:rsidR="00830193" w:rsidRDefault="00000000">
      <w:r>
        <w:t xml:space="preserve">Part 2, EU SEC5 181 Article 449a Disclosure of environmental, social and governance risks ESG risks From 28 June 2022, large institutions which have issued securities that are </w:t>
      </w:r>
      <w:r>
        <w:lastRenderedPageBreak/>
        <w:t>admitted to trading on a regulated market of any Member State, as defined in point, of Article 4, of Directive 201465EU, shall disclose information on ESG risks, including physical risks and transition risks, as defined in the report referred to in Article 98, of Directive 201336EU.</w:t>
      </w:r>
    </w:p>
    <w:p w14:paraId="382B5DE3" w14:textId="77777777" w:rsidR="00830193" w:rsidRDefault="00000000">
      <w:r>
        <w:t>Part 1, ESG factors in business strategy, governance and risk management Environmental, social and governance factors 2.</w:t>
      </w:r>
    </w:p>
    <w:p w14:paraId="72BD8DFA" w14:textId="77777777" w:rsidR="00830193" w:rsidRDefault="00000000">
      <w:r>
        <w:t>Part 2, EU LR2 3 Large institutions shall disclose the leverage ratio and the breakdown of the total exposure measure referred to in Article 429, based on averages calculated in accordance with the implementing act referred to in Article 430, Part 2, EU LR2 Article 451a Liquidity requirements 1 Institutions that are subject to Part Six shall disclose information on their liquidity coverage ratio, net stable funding ratio and liquidity risk management in accordance with this Article.</w:t>
      </w:r>
    </w:p>
    <w:p w14:paraId="6CFC98B8" w14:textId="246EE1D1" w:rsidR="00830193" w:rsidRDefault="00000000">
      <w:r>
        <w:t>Part 1, Credit risk, Role of the functions involved in the development, approval and subsequent changes of the credit risk models Part 1, Credit risk, Scope and main content of the reporting related to credit risk models Part 1, Credit risk,</w:t>
      </w:r>
      <w:r w:rsidR="00C41BAE">
        <w:t xml:space="preserve">, </w:t>
      </w:r>
      <w:r>
        <w:t>-, Description of the internal ratings process by exposure class, including the number of key models used with respect to each portfolio and a brief discussion of the main differences between the models within the same portfolio.</w:t>
      </w:r>
    </w:p>
    <w:sectPr w:rsidR="008301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713454632">
    <w:abstractNumId w:val="8"/>
  </w:num>
  <w:num w:numId="2" w16cid:durableId="1199971025">
    <w:abstractNumId w:val="6"/>
  </w:num>
  <w:num w:numId="3" w16cid:durableId="272518365">
    <w:abstractNumId w:val="5"/>
  </w:num>
  <w:num w:numId="4" w16cid:durableId="190798509">
    <w:abstractNumId w:val="4"/>
  </w:num>
  <w:num w:numId="5" w16cid:durableId="691417601">
    <w:abstractNumId w:val="7"/>
  </w:num>
  <w:num w:numId="6" w16cid:durableId="1532955926">
    <w:abstractNumId w:val="3"/>
  </w:num>
  <w:num w:numId="7" w16cid:durableId="2110464573">
    <w:abstractNumId w:val="2"/>
  </w:num>
  <w:num w:numId="8" w16cid:durableId="971666029">
    <w:abstractNumId w:val="1"/>
  </w:num>
  <w:num w:numId="9" w16cid:durableId="1879853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755"/>
    <w:rsid w:val="0050357E"/>
    <w:rsid w:val="00672963"/>
    <w:rsid w:val="00830193"/>
    <w:rsid w:val="00A93412"/>
    <w:rsid w:val="00AA1D8D"/>
    <w:rsid w:val="00B47730"/>
    <w:rsid w:val="00C41BAE"/>
    <w:rsid w:val="00CB0664"/>
    <w:rsid w:val="00DE7F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333BB"/>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7906</Words>
  <Characters>45067</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cp:revision>
  <dcterms:created xsi:type="dcterms:W3CDTF">2013-12-23T23:15:00Z</dcterms:created>
  <dcterms:modified xsi:type="dcterms:W3CDTF">2025-08-03T16:52:00Z</dcterms:modified>
  <cp:category/>
</cp:coreProperties>
</file>