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A846" w14:textId="77777777" w:rsidR="00503D83" w:rsidRDefault="00000000">
      <w:r>
        <w:t>In addition, the second line of defence oversees compliance with regulation and OP Financial Groups guidance framework, and independently analyses the balance between earnings, risks, and capital and liquidity acting as buffers.</w:t>
      </w:r>
    </w:p>
    <w:p w14:paraId="2FFA2C2B" w14:textId="77777777" w:rsidR="00503D83" w:rsidRDefault="00000000">
      <w:r>
        <w:t>Planning of wholesale funding takes proactive account of funding needs arising from expected growth differentials between the receivables and deposit portfolio on the balance sheet, funding maturity and other internal objectives, and regulatory requirements.</w:t>
      </w:r>
    </w:p>
    <w:p w14:paraId="2B7D43F1" w14:textId="77777777" w:rsidR="00503D83" w:rsidRDefault="00000000">
      <w:r>
        <w:t>OP Cooperatives Board of Directors approves OP Financial Groups capital adequacy and liquidity assessment processes, Internal Capital Adequacy Assessment Process , Own Risk and Solvency Assessment and Internal Liquidity Adequacy Assessment Process , as part of OP Financial Groups Risk Appetite Framework .</w:t>
      </w:r>
    </w:p>
    <w:p w14:paraId="7FA4489E" w14:textId="77777777" w:rsidR="00503D83" w:rsidRDefault="00000000">
      <w:r>
        <w:t>A quality assessment evaluates whether reliable results are obtained from the models, methods and assumptions applied, and whether such results are still relevant in light of the current situation and future developments.</w:t>
      </w:r>
    </w:p>
    <w:p w14:paraId="5C82CDF5" w14:textId="77777777" w:rsidR="00503D83" w:rsidRDefault="00000000">
      <w:r>
        <w:t>QA focuses on compliance with OP Financial Groups risk management guidelines and supervisory regulations.</w:t>
      </w:r>
    </w:p>
    <w:p w14:paraId="212413E3" w14:textId="77777777" w:rsidR="00503D83" w:rsidRDefault="00000000">
      <w:r>
        <w:t>In addition, any risk adjustments to be made before remuneration must be based on other risk management metrics.</w:t>
      </w:r>
    </w:p>
    <w:p w14:paraId="001BA3D1" w14:textId="77777777" w:rsidR="00503D83" w:rsidRDefault="00000000">
      <w:r>
        <w:t>If these metrics are adjusted as part of risk management processes, corresponding adjustments are made in remuneration.</w:t>
      </w:r>
    </w:p>
    <w:p w14:paraId="3F682CD1" w14:textId="77777777" w:rsidR="00503D83" w:rsidRDefault="00000000">
      <w:r>
        <w:t>Once the above risk management objectives have been achieved, OP Financial Groups businesses can implement their strategy without significant hindrances from internal or external factors.</w:t>
      </w:r>
    </w:p>
    <w:p w14:paraId="1A8C27FE" w14:textId="77777777" w:rsidR="00503D83" w:rsidRDefault="00000000">
      <w:r>
        <w:t>This is how OP Financial Groups risk management processes support for their part the implementation of OP Financial Groups strategy and related monitoring.</w:t>
      </w:r>
    </w:p>
    <w:p w14:paraId="0DE709E0" w14:textId="77777777" w:rsidR="00503D83" w:rsidRDefault="00000000">
      <w:r>
        <w:t>In an extensive risk identification process conducted at least once a year, Risk Management, representatives of the businesses concerned and other internal stakeholders assess risks that are or may have a direct, short-term effect on OP Financial Groups business andor have a longer-term impact on its business environment and thereby OP Financial Groups business.</w:t>
      </w:r>
    </w:p>
    <w:p w14:paraId="73729E9A" w14:textId="77777777" w:rsidR="00503D83" w:rsidRDefault="00000000">
      <w:r>
        <w:t>Based on the identification process, Risk Management maintains a list of identified risks and their underlying factors.</w:t>
      </w:r>
    </w:p>
    <w:p w14:paraId="0F3B7E0C" w14:textId="77777777" w:rsidR="00503D83" w:rsidRDefault="00000000">
      <w:r>
        <w:t>The results of the risk identification process are also used in the preparation of risk policies when specifying risk management principles, measures, objectives and limits based on risk-bearing capacity and risk appetite.</w:t>
      </w:r>
    </w:p>
    <w:p w14:paraId="785F4ED3" w14:textId="77777777" w:rsidR="00503D83" w:rsidRDefault="00000000">
      <w:r>
        <w:lastRenderedPageBreak/>
        <w:t>The Risk Management function is involved in the preparation of the remuneration principles, remuneration policy and remuneration schemes, and in the determination of supervisory practices related to remuneration processes.</w:t>
      </w:r>
    </w:p>
    <w:p w14:paraId="7B5FE4E4" w14:textId="77777777" w:rsidR="00503D83" w:rsidRDefault="00000000">
      <w:r>
        <w:t>It analyses the risk profile of the Group and its companies and developments, the maintenance of risk-taking within the set limits and threshold values, and compliance with the risk policy.</w:t>
      </w:r>
    </w:p>
    <w:p w14:paraId="28DD02C7" w14:textId="77777777" w:rsidR="00503D83" w:rsidRDefault="00000000">
      <w:r>
        <w:t>In addition, Risk Management secures business continuity by supervising the annual maintenance and testing of business continuity plans within Group companies and the central cooperative consolidated, and is in charge of supervising compliance with the instructions it issues.</w:t>
      </w:r>
    </w:p>
    <w:p w14:paraId="41C06130" w14:textId="77777777" w:rsidR="00503D83" w:rsidRDefault="00000000">
      <w:r>
        <w:t>The Risk Management function plays a significant role in ensuring prudential compliance.</w:t>
      </w:r>
    </w:p>
    <w:p w14:paraId="0C5D4090" w14:textId="77777777" w:rsidR="00503D83" w:rsidRDefault="00000000">
      <w:r>
        <w:t>In addition to supervising the limit, Risk Management analyses the risks and practices of each revenue logic, particularly from the perspective of compliance with the instructions and capital adequacy regulations.</w:t>
      </w:r>
    </w:p>
    <w:p w14:paraId="70828AC8" w14:textId="77777777" w:rsidR="00503D83" w:rsidRDefault="00000000">
      <w:r>
        <w:t>To ensure so-called prudential compliance, management reporting explains how observed phenomena will impact on risks and functions, and proposes the required further measures.</w:t>
      </w:r>
    </w:p>
    <w:p w14:paraId="5B131CE1" w14:textId="77777777" w:rsidR="00503D83" w:rsidRDefault="00000000">
      <w:r>
        <w:t>These include, for example, climate or environmental policy decisions, technological development, market confidence, and changes in customer choices.</w:t>
      </w:r>
    </w:p>
    <w:p w14:paraId="0747D81B" w14:textId="77777777" w:rsidR="00503D83" w:rsidRDefault="00000000">
      <w:r>
        <w:t>This group of portfolio segment-specific practices the credit rating system must form the basis of operations and their development.</w:t>
      </w:r>
    </w:p>
    <w:p w14:paraId="6A3A3AA7" w14:textId="77777777" w:rsidR="00503D83" w:rsidRDefault="00000000">
      <w:r>
        <w:t>Collateral valuation must include assessment of how climate and biodiversity-related factors impact on projected values.</w:t>
      </w:r>
    </w:p>
    <w:p w14:paraId="56E9175F" w14:textId="77777777" w:rsidR="00503D83" w:rsidRDefault="00000000">
      <w:r>
        <w:t>As a general principle, the first line of defence is responsible for all credit risk management tasks except the following second line of defence roles, credit rating methodology, verification of rating grades and collateral values, and quantification of risk parameters.</w:t>
      </w:r>
    </w:p>
    <w:p w14:paraId="47327745" w14:textId="77777777" w:rsidR="00503D83" w:rsidRDefault="00000000">
      <w:r>
        <w:t>At least once a year, the Risk Management function and representatives of the business concerned make a comprehensive liquidity risk assessment to ensure that the internal liquidity adequacy assessment process is appropriate and adequate in relation to the Groups liquidity risks.</w:t>
      </w:r>
    </w:p>
    <w:p w14:paraId="76167126" w14:textId="77777777" w:rsidR="00503D83" w:rsidRDefault="00000000">
      <w:r>
        <w:t>To fulfil the prerequisite for granting special permission, the central cooperative gives the amalgamations companies instructions on the risk management needed to secure liquidity and meet other qualitative requirements, and supervises compliance with these instructions.</w:t>
      </w:r>
    </w:p>
    <w:p w14:paraId="55FFABE6" w14:textId="77777777" w:rsidR="00503D83" w:rsidRDefault="00000000">
      <w:r>
        <w:t>It must ensure that management and supervision of the amalgamations liquidity accord with the scope and quality of business, and fulfil regulatory requirements, at all times.</w:t>
      </w:r>
    </w:p>
    <w:p w14:paraId="4C728260" w14:textId="77777777" w:rsidR="00503D83" w:rsidRDefault="00000000">
      <w:r>
        <w:lastRenderedPageBreak/>
        <w:t>Product development related to customer service must also aim to reduce risks associated with the liquidity and funding structure.</w:t>
      </w:r>
    </w:p>
    <w:p w14:paraId="60008553" w14:textId="77777777" w:rsidR="00503D83" w:rsidRDefault="00000000">
      <w:r>
        <w:t>Market risks Interest Rate Risk in the Banking Book management strategy The interest rate risk in the banking book is posed by retail banking transactions and the size of risk is affected by developments in customer credit and deposits.</w:t>
      </w:r>
    </w:p>
    <w:p w14:paraId="0F07A2F0" w14:textId="77777777" w:rsidR="00503D83" w:rsidRDefault="00000000">
      <w:r>
        <w:t>The models functionality is ensured in accordance with the model risk management principles.</w:t>
      </w:r>
    </w:p>
    <w:p w14:paraId="3302863D" w14:textId="77777777" w:rsidR="00503D83" w:rsidRDefault="00000000">
      <w:r>
        <w:t xml:space="preserve">The liquidity buffer portfolio is monitored and managed using market risk management methods, </w:t>
      </w:r>
      <w:r>
        <w:t> The Banking risk policy determines the risk measurement methods and risk-taking limits, as well as other restrictions.</w:t>
      </w:r>
    </w:p>
    <w:p w14:paraId="02E49CB8" w14:textId="77777777" w:rsidR="00503D83" w:rsidRDefault="00000000">
      <w:r>
        <w:t>OP Financial Group manages these risks in accordance with its operational risk and compliance risk management framework and the frameworks procedures.</w:t>
      </w:r>
    </w:p>
    <w:p w14:paraId="175CE80F" w14:textId="77777777" w:rsidR="00503D83" w:rsidRDefault="00000000">
      <w:r>
        <w:t>The sale of asset management products is subject to detailed regulation seeking to ensure that clients understand the risks, costs and environmental and social impacts of their investment decisions.</w:t>
      </w:r>
    </w:p>
    <w:p w14:paraId="623F372E" w14:textId="77777777" w:rsidR="00503D83" w:rsidRDefault="00000000">
      <w:r>
        <w:t>The effect of market developments on assets under management exposes the business model to market risk.</w:t>
      </w:r>
    </w:p>
    <w:p w14:paraId="2E34C53D" w14:textId="77777777" w:rsidR="00503D83" w:rsidRDefault="00000000">
      <w:r>
        <w:t>In addition to the Groups risk policy lines and limits, investment portfolios are restricted by the responsible investment principles confirmed by the companies boards of directors.</w:t>
      </w:r>
    </w:p>
    <w:p w14:paraId="397F93B8" w14:textId="77777777" w:rsidR="00503D83" w:rsidRDefault="00000000">
      <w:r>
        <w:t>To ensure that the liquidity position remains good and keep illiquid investments at conservative level, the liquidity position is analysed on a regular basis by the Actuarial function, Risk Management and investment activities.</w:t>
      </w:r>
    </w:p>
    <w:p w14:paraId="6E52DC86" w14:textId="77777777" w:rsidR="00503D83" w:rsidRDefault="00000000">
      <w:r>
        <w:t>The derivative instruments to be used and related practices are described in the documentation, approved by the Board of Directors, on the principles underlying the use of derivatives.</w:t>
      </w:r>
    </w:p>
    <w:p w14:paraId="7BE2E2FB" w14:textId="77777777" w:rsidR="00503D83" w:rsidRDefault="00000000">
      <w:r>
        <w:t>Operational risk management aims to ensure the efficiency and quality of key business processes and functions, as well as their continuity in abnormal circumstances.</w:t>
      </w:r>
    </w:p>
    <w:p w14:paraId="4A2AC360" w14:textId="77777777" w:rsidR="00503D83" w:rsidRDefault="00000000">
      <w:r>
        <w:t>The cybersecurity operating instructions are policies which guide the Groups activities and which must be complied with in all our work, whether the Group is developing or procuring new systems and solutions.</w:t>
      </w:r>
    </w:p>
    <w:p w14:paraId="65960E04" w14:textId="77777777" w:rsidR="00503D83" w:rsidRDefault="00000000">
      <w:r>
        <w:t>Each business implements this, for example through monitoring, systematic technical arrangements, daily monitoring measures and targeted information security audits.</w:t>
      </w:r>
    </w:p>
    <w:p w14:paraId="48A4AEFB" w14:textId="77777777" w:rsidR="00503D83" w:rsidRDefault="00000000">
      <w:r>
        <w:t>The companys management is responsible for the usability, integrity, confidentiality and availability of data with the aid of technical and administrative measures, as well as for protecting data from unauthorised access and illegal or accidental information processing.</w:t>
      </w:r>
    </w:p>
    <w:p w14:paraId="70D9B2DD" w14:textId="77777777" w:rsidR="00503D83" w:rsidRDefault="00000000">
      <w:r>
        <w:lastRenderedPageBreak/>
        <w:t>Responsibility for the categorisation and the required measures to protect the 28 OP Financial Groups Risk Management Report 2023 data rests with the data repository owner.</w:t>
      </w:r>
    </w:p>
    <w:p w14:paraId="6AAFC6C3" w14:textId="77777777" w:rsidR="00503D83" w:rsidRDefault="00000000">
      <w:r>
        <w:t>Problematic issues in customer service or other operational processes can reduce customer and employee satisfaction.</w:t>
      </w:r>
    </w:p>
    <w:p w14:paraId="7469180E" w14:textId="77777777" w:rsidR="00503D83" w:rsidRDefault="00000000">
      <w:r>
        <w:t>OP Financial Group has a Group-level OP data governance model and OP data quality framework in place for the management of risks related to data capital.</w:t>
      </w:r>
    </w:p>
    <w:p w14:paraId="7ECCBC88" w14:textId="77777777" w:rsidR="00503D83" w:rsidRDefault="00000000">
      <w:r>
        <w:t>In addition to the data governance model and the data quality framework, qualitative requirements have been defined for the Group in implementing and supporting compliance with good data governance and quality practices at Group level.</w:t>
      </w:r>
    </w:p>
    <w:p w14:paraId="0F699962" w14:textId="77777777" w:rsidR="00503D83" w:rsidRDefault="00000000">
      <w:r>
        <w:t>All OP Financial Group actors must apply Group-level data management principles and participate in their development through their own activities.</w:t>
      </w:r>
    </w:p>
    <w:p w14:paraId="612DEE56" w14:textId="77777777" w:rsidR="00503D83" w:rsidRDefault="00000000">
      <w:r>
        <w:t>The management must have an understanding of the measures taken in this respect or which are needed to take in the future to improve regulatory compliance.</w:t>
      </w:r>
    </w:p>
    <w:p w14:paraId="3A1D39C0" w14:textId="77777777" w:rsidR="00503D83" w:rsidRDefault="00000000">
      <w:r>
        <w:t>Risk management seeks to ensure that risks associated with using models are identified and the related risk level is in line with risk appetite.</w:t>
      </w:r>
    </w:p>
    <w:p w14:paraId="0E3D52CB" w14:textId="77777777" w:rsidR="00503D83" w:rsidRDefault="00000000">
      <w:r>
        <w:t>Risk Management must ensure that principles and procedures are drawn up for the mitigation of model risks.</w:t>
      </w:r>
    </w:p>
    <w:p w14:paraId="619DF9A1" w14:textId="77777777" w:rsidR="00503D83" w:rsidRDefault="00000000">
      <w:r>
        <w:t>To ensure the appropriate model environments, Risk Management maintains a Group register of models model inventory.</w:t>
      </w:r>
    </w:p>
    <w:p w14:paraId="047E850F" w14:textId="77777777" w:rsidR="00503D83" w:rsidRDefault="00000000">
      <w:r>
        <w:t>OP Financial Groups model risk management framework defines roles and responsibilities related to managing models and model risk, and the practices followed during the model lifecycle.</w:t>
      </w:r>
    </w:p>
    <w:p w14:paraId="04C355B0" w14:textId="77777777" w:rsidR="00503D83" w:rsidRDefault="00000000">
      <w:r>
        <w:t>Regulation, including data protection regulation, and risk management perspectives must be taken into account in the further development of models.</w:t>
      </w:r>
    </w:p>
    <w:p w14:paraId="54BAEE1E" w14:textId="77777777" w:rsidR="00503D83" w:rsidRDefault="00000000">
      <w:r>
        <w:t>The Risk Management function is responsible for developing and maintaining a consistent documentation structure.</w:t>
      </w:r>
    </w:p>
    <w:p w14:paraId="224DE30C" w14:textId="77777777" w:rsidR="00503D83" w:rsidRDefault="00000000">
      <w:r>
        <w:t>Compliance risks Managing compliance risks associated with non-compliance with regulation and instructions forms part of good corporate governance practices and internal control and, as such, is an integral part of business management duties and the corporate culture.</w:t>
      </w:r>
    </w:p>
    <w:p w14:paraId="210BF749" w14:textId="77777777" w:rsidR="00503D83" w:rsidRDefault="00000000">
      <w:r>
        <w:t>Compliance seeks to ensure that customers, markets, supervisors and stakeholders retain their trust in OP Financial Group and its entities by ensuring compliance with regulation including self-regulation, intra-Group instructions, regulations issued by authorities, Group values and the Code of Business Ethics.</w:t>
      </w:r>
    </w:p>
    <w:p w14:paraId="631A80A3" w14:textId="77777777" w:rsidR="00503D83" w:rsidRDefault="00000000">
      <w:r>
        <w:lastRenderedPageBreak/>
        <w:t>A particular key objective of the Compliance function is to proactively identify material risks associated with non-compliance and to reduce such risks before they have a disruptive impact on customers, erode the organisations reputation or lead to financial losses.</w:t>
      </w:r>
    </w:p>
    <w:p w14:paraId="0AC5D43F" w14:textId="77777777" w:rsidR="00503D83" w:rsidRDefault="00000000">
      <w:r>
        <w:t>Operational responsibilities related to compliance risk management and practices are based on the three lines of defence model.</w:t>
      </w:r>
    </w:p>
    <w:p w14:paraId="626C1EFF" w14:textId="77777777" w:rsidR="00503D83" w:rsidRDefault="00000000">
      <w:r>
        <w:t>In addition, every employee within the organisation is individually responsible for compliance with regulation and internal instructions.</w:t>
      </w:r>
    </w:p>
    <w:p w14:paraId="68EDF99F" w14:textId="77777777" w:rsidR="00503D83" w:rsidRDefault="00000000">
      <w:r>
        <w:t>Procedures for managing operational risks are also applied to compliance risk management.</w:t>
      </w:r>
    </w:p>
    <w:p w14:paraId="0C8E3290" w14:textId="77777777" w:rsidR="00503D83" w:rsidRDefault="00000000">
      <w:r>
        <w:t>In the second line of defence, the Compliance function is responsible for maintenance and development of the Groups compliance framework principles, practices and roles and for its maintenance, development and the assessment of compliance risks in the Group.</w:t>
      </w:r>
    </w:p>
    <w:p w14:paraId="46368412" w14:textId="77777777" w:rsidR="00503D83" w:rsidRDefault="00000000">
      <w:r>
        <w:t>The Risk Management function has the main responsibility for ensuring prudential compliance.</w:t>
      </w:r>
    </w:p>
    <w:p w14:paraId="34758480" w14:textId="77777777" w:rsidR="00503D83" w:rsidRDefault="00000000">
      <w:r>
        <w:t>This requires close cooperation between the Compliance function and Risk Management.</w:t>
      </w:r>
    </w:p>
    <w:p w14:paraId="1B68F3CD" w14:textId="77777777" w:rsidR="00503D83" w:rsidRDefault="00000000">
      <w:r>
        <w:t>Risk Management informs Compliance of any material deficiencies in prudential compliance.</w:t>
      </w:r>
    </w:p>
    <w:p w14:paraId="245DB606" w14:textId="77777777" w:rsidR="00503D83" w:rsidRDefault="00000000">
      <w:r>
        <w:t>Functions in the second line of defence regularly assess regulatory compliance risks and draw up control plans on this basis.</w:t>
      </w:r>
    </w:p>
    <w:p w14:paraId="3A1CC0A6" w14:textId="77777777" w:rsidR="00503D83" w:rsidRDefault="00000000">
      <w:r>
        <w:t>Reputational risks Reputational risk is managed proactively over the long term by complying with regulation, good practices in the financial sector and OP Financial Groups Code of Business Ethics, and by emphasising the transparency of operations and communications.</w:t>
      </w:r>
    </w:p>
    <w:p w14:paraId="7C176A2E" w14:textId="77777777" w:rsidR="00503D83" w:rsidRDefault="00000000">
      <w:r>
        <w:t>Risk statement by OP Cooperatives Board of Directors on 6 February 2024 OP Financial Groups mission is to promote the sustainable prosperity, security and wellbeing of its owner-customers and operating region.</w:t>
      </w:r>
    </w:p>
    <w:p w14:paraId="29516AA9" w14:textId="77777777" w:rsidR="00503D83" w:rsidRDefault="00000000">
      <w:r>
        <w:t>Further, the Board considers the quantitative limits for risk-taking, which the guidelines set, to be in line with the strategy.</w:t>
      </w:r>
    </w:p>
    <w:sectPr w:rsidR="00503D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313874916">
    <w:abstractNumId w:val="8"/>
  </w:num>
  <w:num w:numId="2" w16cid:durableId="565997475">
    <w:abstractNumId w:val="6"/>
  </w:num>
  <w:num w:numId="3" w16cid:durableId="828865010">
    <w:abstractNumId w:val="5"/>
  </w:num>
  <w:num w:numId="4" w16cid:durableId="120463854">
    <w:abstractNumId w:val="4"/>
  </w:num>
  <w:num w:numId="5" w16cid:durableId="141653749">
    <w:abstractNumId w:val="7"/>
  </w:num>
  <w:num w:numId="6" w16cid:durableId="1882938605">
    <w:abstractNumId w:val="3"/>
  </w:num>
  <w:num w:numId="7" w16cid:durableId="119812156">
    <w:abstractNumId w:val="2"/>
  </w:num>
  <w:num w:numId="8" w16cid:durableId="893393376">
    <w:abstractNumId w:val="1"/>
  </w:num>
  <w:num w:numId="9" w16cid:durableId="157123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47A"/>
    <w:rsid w:val="0015074B"/>
    <w:rsid w:val="0029639D"/>
    <w:rsid w:val="00326F90"/>
    <w:rsid w:val="00503D83"/>
    <w:rsid w:val="006729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7DA64"/>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1758</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2025-08-02T15:57:00Z</dcterms:modified>
  <cp:category/>
</cp:coreProperties>
</file>