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B2CA5" w14:textId="77777777" w:rsidR="00B4125B" w:rsidRDefault="00000000">
      <w:r>
        <w:t>On that basis, it represents its member institutions and companies in relations with regulators, ensures the cohesion and smooth operation of the network, makes sure that laws and regulations are applied and provides administrative, technical and financial oversight of the organization and management of its members.</w:t>
      </w:r>
    </w:p>
    <w:p w14:paraId="501CB4CB" w14:textId="77777777" w:rsidR="00B4125B" w:rsidRDefault="00000000">
      <w:r>
        <w:t>Crédit Mutuel can therefore remain within reach of its customers and members in order to support them day after day in their projects and enhance the quality and diversity of its products and services.</w:t>
      </w:r>
    </w:p>
    <w:p w14:paraId="7850BD70" w14:textId="77777777" w:rsidR="00B4125B" w:rsidRDefault="00000000">
      <w:r>
        <w:t>To continue to implement operational monitoring of ESG risks, a general framework for monitoring climate and environmental risks was formalized in 2023 and approved by the governing bodies.</w:t>
      </w:r>
    </w:p>
    <w:p w14:paraId="4C806EE4" w14:textId="77777777" w:rsidR="00B4125B" w:rsidRDefault="00000000">
      <w:r>
        <w:t>The Crédit Mutuel groups ESG governance was reorganized in 2023 to adapt to regulatory and supervisory developments and requirements and ensure better monitoring of climate and ESG risks.</w:t>
      </w:r>
    </w:p>
    <w:p w14:paraId="762B0EBF" w14:textId="77777777" w:rsidR="00B4125B" w:rsidRDefault="00000000">
      <w:r>
        <w:t>Seven working groups made up of experts in the field were created to coordinate and co-develop the implementation of regulations and standards, agree on adjustments to systems and put forward a shared set of actions by promoting and spreading best practices, An ESG Risks working group that focuses on risk management, particularly via the materiality matrix, the risk dashboard, stress test exercises, etc.</w:t>
      </w:r>
    </w:p>
    <w:p w14:paraId="6CE1A122" w14:textId="77777777" w:rsidR="00B4125B" w:rsidRDefault="00000000">
      <w:r>
        <w:t>A Carbon footprint and trajectory calculation working group to establish common management rules in terms of methodology.</w:t>
      </w:r>
    </w:p>
    <w:p w14:paraId="26EF76D6" w14:textId="77777777" w:rsidR="00B4125B" w:rsidRDefault="00000000">
      <w:r>
        <w:t>It analyzed the Crédit Mutuel groups statements regarding climate and environmental risks as part of the ECB climate stress test, reviewed the 2022 non-financial performance statement and monitored the results of the climate stress test.</w:t>
      </w:r>
    </w:p>
    <w:p w14:paraId="4BAEAF5B" w14:textId="77777777" w:rsidR="00B4125B" w:rsidRDefault="00000000">
      <w:r>
        <w:t>Training of directors and employees of Confédération Nationale du Crédit Mutuels Risk Department on climate issues To increase employees and decision-makers awareness of the impacts of climate change on Crédit Mutuels business and that of its customers, two Climate Fresk workshops were presented by the Climate Risk and CSR Department.</w:t>
      </w:r>
    </w:p>
    <w:p w14:paraId="078A1812" w14:textId="77777777" w:rsidR="00B4125B" w:rsidRDefault="00000000">
      <w:r>
        <w:t>At the European level, the Crédit Mutuel group is a member of various professional associations and participates in the specific working groups set up by European banking organizations to contribute to the progress of the European Sustainable Finance strategy.</w:t>
      </w:r>
    </w:p>
    <w:p w14:paraId="57CA0E21" w14:textId="0F5FBED8" w:rsidR="00B4125B" w:rsidRDefault="00000000">
      <w:r>
        <w:t>A dozen or so regulations are monitored via the financial market bodies, the Corporate Sustainable Reporting Directive</w:t>
      </w:r>
      <w:r w:rsidR="003D05D4">
        <w:t xml:space="preserve">, </w:t>
      </w:r>
      <w:r>
        <w:t>the Corporate Sustainability Due Diligence Directive CS3D, the Sustainable Finance Reporting Directive</w:t>
      </w:r>
      <w:r w:rsidR="003D05D4">
        <w:t xml:space="preserve">, </w:t>
      </w:r>
      <w:r>
        <w:t>the Green Taxonomy, the EU Green Bonds Regulation, the regulation for ESG rating agencies, etc.</w:t>
      </w:r>
    </w:p>
    <w:p w14:paraId="7D8CEC8A" w14:textId="77777777" w:rsidR="00B4125B" w:rsidRDefault="00000000">
      <w:r>
        <w:t>Our action plan Crédit Mutuels consolidated action plan focuses on three areas, SUSTAINABILITY Take a long-term approach.</w:t>
      </w:r>
    </w:p>
    <w:p w14:paraId="225B6132" w14:textId="77777777" w:rsidR="00B4125B" w:rsidRDefault="00000000">
      <w:r>
        <w:lastRenderedPageBreak/>
        <w:t>CLIMATE Align our businesses with the Paris Agreement climate targets.</w:t>
      </w:r>
    </w:p>
    <w:p w14:paraId="26AC86C5" w14:textId="77777777" w:rsidR="00B4125B" w:rsidRDefault="00000000">
      <w:r>
        <w:t>Its aim is to build collectively on the initiatives undertaken and oversee common issues regulatory in particular, it is updated annually based on regulations, the requirements of the regional groups and CNCMs business lines, and proposals made by the working groups.</w:t>
      </w:r>
    </w:p>
    <w:p w14:paraId="43BAF19B" w14:textId="77777777" w:rsidR="00B4125B" w:rsidRDefault="00000000">
      <w:r>
        <w:t>Financing the energy transition Controversial financing and investment risks Failure to integrate physical risk and transition risk into our activities Sustainable products energy renovation environmentally friendly vehicles solidarity savings Financing of renewable energies Oil, gas and coal sector policies Development of a specific climate risk materiality matrix to identify management measures Eco PTZ zero-interest loans Taxonomy-aligned assets ratio Exposures to ACPR sensitive sectors Breakdown of real estate loans by energy performance rating Structured financing for renewable energy €1.</w:t>
      </w:r>
    </w:p>
    <w:p w14:paraId="75D3B06E" w14:textId="77777777" w:rsidR="00B4125B" w:rsidRDefault="00000000">
      <w:r>
        <w:t>Objectives Climate disruption and environmental damage are sources of structural changes that can affect economic activity and, consequently, the financial system.</w:t>
      </w:r>
    </w:p>
    <w:p w14:paraId="55246618" w14:textId="77777777" w:rsidR="00B4125B" w:rsidRDefault="00000000">
      <w:r>
        <w:t>As a result, climate and environmental risks are managed specifically while also being treated as risk factors that can directly or indirectly change or increase exposure to existing risks.</w:t>
      </w:r>
    </w:p>
    <w:p w14:paraId="706D8367" w14:textId="77777777" w:rsidR="00B4125B" w:rsidRDefault="00000000">
      <w:r>
        <w:t>Transition risk Climate Transition risk refers to the direct losses an institution may incur as a direct or indirect result of the process of adapting to a low-carbon, more environmentally sustainable economy.</w:t>
      </w:r>
    </w:p>
    <w:p w14:paraId="3456FAB5" w14:textId="77777777" w:rsidR="00B4125B" w:rsidRDefault="00000000">
      <w:r>
        <w:t>It can result, for example, from the relatively sudden adoption of climate and environmental policies, from technological progress or from changes in market sentiment or preferences.</w:t>
      </w:r>
    </w:p>
    <w:p w14:paraId="07DCC800" w14:textId="77777777" w:rsidR="00B4125B" w:rsidRDefault="00000000">
      <w:r>
        <w:t>Related to biodiversity loss Biodiversity-related transition risk results from the failure of economic operators to align their activities in terms of protection, restoration and reduction of negative impacts on nature.</w:t>
      </w:r>
    </w:p>
    <w:p w14:paraId="3BF15E19" w14:textId="77777777" w:rsidR="00B4125B" w:rsidRDefault="00000000">
      <w:r>
        <w:t>Double materiality The double materiality principle applies when taking into account climate and environmental risks, assessment of the potential and proven impacts of climate change and environmental risks on all the Groups activities, on the one hand.</w:t>
      </w:r>
    </w:p>
    <w:p w14:paraId="35B3C477" w14:textId="77777777" w:rsidR="00B4125B" w:rsidRDefault="00000000">
      <w:r>
        <w:t>They also represent an opportunity for Crédit Mutuel to support the transition to a lower-carbon economy that is more aligned with planetary boundaries.</w:t>
      </w:r>
    </w:p>
    <w:p w14:paraId="4C84EBD6" w14:textId="77777777" w:rsidR="00B4125B" w:rsidRDefault="00000000">
      <w:r>
        <w:t>That is why the matrix aspect of climate and environmental risks requires greater involvement of all the Crédit Mutuel groups risk teams credit risk, operational risk, overall risk management, etc.</w:t>
      </w:r>
    </w:p>
    <w:p w14:paraId="22584C15" w14:textId="77777777" w:rsidR="00B4125B" w:rsidRDefault="00000000">
      <w:r>
        <w:t>Materiality analysis of climate and biodiversity risks In order to have a holistic, well-documented view of the impact of climate and biodiversity risks on its risk profile, the Crédit Mutuel group developed nationwide processes for assessing the materiality of climate and biodiversity risks in 2022 and 2023, respectively.</w:t>
      </w:r>
    </w:p>
    <w:p w14:paraId="306B8537" w14:textId="77777777" w:rsidR="00B4125B" w:rsidRDefault="00000000">
      <w:r>
        <w:lastRenderedPageBreak/>
        <w:t>An initial analysis approach was built on the notion of impacts and dependencies on biodiversity and ecosystem services.</w:t>
      </w:r>
    </w:p>
    <w:p w14:paraId="27E262AD" w14:textId="77777777" w:rsidR="00B4125B" w:rsidRDefault="00000000">
      <w:r>
        <w:t>Scenario study to support the materiality analysis As part of the materiality analysis of its transition risk and physical risk exposures and the work this gives rise to, the These results inform risk management and the strategic monitoring measures taken by the regional groups.</w:t>
      </w:r>
    </w:p>
    <w:p w14:paraId="32F05C91" w14:textId="77777777" w:rsidR="00B4125B" w:rsidRDefault="00000000">
      <w:r>
        <w:t>In addition, the Crédit Mutuel group is working on measuring the carbon footprint of its financing activities.</w:t>
      </w:r>
    </w:p>
    <w:p w14:paraId="4A1BF8B9" w14:textId="77777777" w:rsidR="00B4125B" w:rsidRDefault="00000000">
      <w:r>
        <w:t>A nationwide project was subsequently launched, which led to the formalization in 2023 of a nationwide liability and reputational risk management framework.</w:t>
      </w:r>
    </w:p>
    <w:p w14:paraId="2E21A714" w14:textId="77777777" w:rsidR="00B4125B" w:rsidRDefault="00000000">
      <w:r>
        <w:t>This framework defines the roles and responsibilities of the stakeholders involved in operational management within the Crédit Mutuel group.</w:t>
      </w:r>
    </w:p>
    <w:p w14:paraId="5C1363E2" w14:textId="77777777" w:rsidR="00B4125B" w:rsidRDefault="00000000">
      <w:r>
        <w:t>Signing of the Finance For Biodiversity Pledge by Crédit Mutuel Arkéa, Federal Finance Gestion and Schelcher Prince Gestion, and by Crédit Mutuel Asset Management.</w:t>
      </w:r>
    </w:p>
    <w:p w14:paraId="6EEBC917" w14:textId="77777777" w:rsidR="00B4125B" w:rsidRDefault="00000000">
      <w:r>
        <w:t>It is based on the three pillars below to ensure the success of all the regional and national commitments, SUSTAINABILITY Take a long-term approach.</w:t>
      </w:r>
    </w:p>
    <w:p w14:paraId="668E5816" w14:textId="77777777" w:rsidR="00B4125B" w:rsidRDefault="00000000">
      <w:r>
        <w:t>CLIMATE Align our businesses with the Paris Agreement climate targets.</w:t>
      </w:r>
    </w:p>
    <w:p w14:paraId="7DD63102" w14:textId="77777777" w:rsidR="00B4125B" w:rsidRDefault="00000000">
      <w:r>
        <w:t>Commitment to carbon neutrality, alignment targets By signing the Net-Zero Banking Alliance on May 25, 2021, the Crédit Mutuel group pledged to set a first series of climate targets before the end of 2022 and publish the greenhouse gas emissions of its portfolio annually.</w:t>
      </w:r>
    </w:p>
    <w:p w14:paraId="1D2324F2" w14:textId="77777777" w:rsidR="00B4125B" w:rsidRDefault="00000000">
      <w:r>
        <w:t>It enables the financial sector to do its part in achieving a carbon neutrality objective by 2050, by complying with a sound and harmonized methodological framework.</w:t>
      </w:r>
    </w:p>
    <w:p w14:paraId="684D1E1F" w14:textId="77777777" w:rsidR="00B4125B" w:rsidRDefault="00000000">
      <w:r>
        <w:t>Based on the NZE scenario, Crédit Mutuel Alliance Fédérales goal is to reduce the carbon footprint of its financing in the oil &amp; gas sector by 30% by 2030.</w:t>
      </w:r>
    </w:p>
    <w:p w14:paraId="71896CAA" w14:textId="77777777" w:rsidR="00B4125B" w:rsidRDefault="00000000">
      <w:r>
        <w:t>These exercises also help to prepare for the integration of climate risks into the internal stress test framework.</w:t>
      </w:r>
    </w:p>
    <w:p w14:paraId="401ABB0E" w14:textId="77777777" w:rsidR="00B4125B" w:rsidRDefault="00000000">
      <w:r>
        <w:t>This work, currently underway, has already led to the development of specific methodologies within the Group in order to, Build the risk assessment process on baseline scenarios.</w:t>
      </w:r>
    </w:p>
    <w:p w14:paraId="5C86E752" w14:textId="77777777" w:rsidR="00B4125B" w:rsidRDefault="00000000">
      <w:r>
        <w:t>The Crédit Mutuel groups goal is to fully integrate climate risks into its internal stress test framework by the end of 2024.</w:t>
      </w:r>
    </w:p>
    <w:p w14:paraId="3E650975" w14:textId="77777777" w:rsidR="00B4125B" w:rsidRDefault="00000000">
      <w:r>
        <w:lastRenderedPageBreak/>
        <w:t>To ensure better coordination of this work, a working group on ESG regulatory and supervisory monitoring consisting of members from CNCM and the regional groups has been created.</w:t>
      </w:r>
    </w:p>
    <w:p w14:paraId="4528B115" w14:textId="77777777" w:rsidR="00B4125B" w:rsidRDefault="00000000">
      <w:r>
        <w:t>Its objectives are to monitor supervisory and regulatory publications on sustainable finance and ESG, facilitate common analyses and interpretations among its members, and produce practical summaries to inform the specialized working groups and workshops taxonomy, Pillar 3, measurements and footprints, trajectory, ESG reporting, etc.</w:t>
      </w:r>
    </w:p>
    <w:p w14:paraId="451E5BD4" w14:textId="77777777" w:rsidR="00B4125B" w:rsidRDefault="00000000">
      <w:r>
        <w:t>These short-form educational webinars are intended for all Crédit Mutuel group employees and focus specifically and practically on major sustainable finance regulations.</w:t>
      </w:r>
    </w:p>
    <w:p w14:paraId="38B5AEC1" w14:textId="77777777" w:rsidR="00B4125B" w:rsidRDefault="00000000">
      <w:r>
        <w:t>These monitoring processes and the assessment of climate risks for the Group naturally lead to their integration into all risk management tools.</w:t>
      </w:r>
    </w:p>
    <w:p w14:paraId="2CFDFAAE" w14:textId="77777777" w:rsidR="00B4125B" w:rsidRDefault="00000000">
      <w:r>
        <w:t>Impact of climate and environmental risks on existing risk categories As explained above, the matrix aspect of climate and environmental risks requires greater involvement of all the Crédit Mutuel groups risk teams.</w:t>
      </w:r>
    </w:p>
    <w:p w14:paraId="2686B383" w14:textId="77777777" w:rsidR="00B4125B" w:rsidRDefault="00000000">
      <w:r>
        <w:t>The Crédit Mutuel group has formed a national working group tasked with defining management rules regarding measurement of the carbon footprint of portfolios and setting decarbonization trajectories.</w:t>
      </w:r>
    </w:p>
    <w:p w14:paraId="18A17B50" w14:textId="77777777" w:rsidR="00B4125B" w:rsidRDefault="00000000">
      <w:r>
        <w:t>These indicators, chosen to take into account the materiality of both climate and environmental issues, are evolving, with a focus on continuous improvement and in accordance with regulatory requirements and the Groups commitments assessment of portfolio-related climate risks, analysis of alignment, trajectory.</w:t>
      </w:r>
    </w:p>
    <w:p w14:paraId="060473EC" w14:textId="77777777" w:rsidR="00B4125B" w:rsidRDefault="00000000">
      <w:r>
        <w:t>It identifies economic activities that can be regarded as sustainable or environmentally responsible It thereby enables finance players and companies to have a common language and facilitates sustainable investments and financing with the aim of promoting the green economy transition.</w:t>
      </w:r>
    </w:p>
    <w:p w14:paraId="73DFDFA0" w14:textId="77777777" w:rsidR="00B4125B" w:rsidRDefault="00000000">
      <w:r>
        <w:t>Presentation and methodology Taxonomy architecture and environmental objectives The following diagram shows the assets covered by the taxonomy.</w:t>
      </w:r>
    </w:p>
    <w:p w14:paraId="6E92F47C" w14:textId="77777777" w:rsidR="00B4125B" w:rsidRDefault="00000000">
      <w:r>
        <w:t>To be considered environmentally sustainable, an activity must be aligned with an environmental objective, meet a number of technical criteria defined by the regulation, have no negatively impact on the other environmental objectives and abide by certain minimum social safeguards.</w:t>
      </w:r>
    </w:p>
    <w:p w14:paraId="16BA2087" w14:textId="77777777" w:rsidR="00B4125B" w:rsidRDefault="00000000">
      <w:r>
        <w:t>It specifies six environmental objectives to which the asset must contribute in order to qualify as eligible or aligned.</w:t>
      </w:r>
    </w:p>
    <w:p w14:paraId="7D7E88AC" w14:textId="77777777" w:rsidR="00B4125B" w:rsidRDefault="00000000">
      <w:r>
        <w:t>The eligibility analysis applies to all the environmental objectives of the taxonomy.</w:t>
      </w:r>
    </w:p>
    <w:p w14:paraId="7A4E2013" w14:textId="77777777" w:rsidR="00B4125B" w:rsidRDefault="00000000">
      <w:r>
        <w:lastRenderedPageBreak/>
        <w:t>Method of inclusion and exclusion of assets After a two-year transition period during which the Crédit Mutuel group published the EU green taxonomy eligibility of its portfolio, the analysis of the portfolio now focuses on alignment with the climate change mitigation and adaptation environmental objectives.</w:t>
      </w:r>
    </w:p>
    <w:p w14:paraId="223160D4" w14:textId="77777777" w:rsidR="00B4125B" w:rsidRDefault="00000000">
      <w:r>
        <w:t>Through its mutualist and collaborative model, the Crédit Mutuel group strives to connect the needs of its members and customers with the challenges of its time, in an effort to achieve financial, environmental and social performance.</w:t>
      </w:r>
    </w:p>
    <w:p w14:paraId="5B5C7C75" w14:textId="77777777" w:rsidR="00B4125B" w:rsidRDefault="00000000">
      <w:r>
        <w:t>It pursues a responsible development strategy that benefits the regions and their stakeholders, and implements tools aimed at mitigating the climate impacts of its activities and the assets and projects it finances.</w:t>
      </w:r>
    </w:p>
    <w:p w14:paraId="061F6D5F" w14:textId="77777777" w:rsidR="00B4125B" w:rsidRDefault="00000000">
      <w:r>
        <w:t>Whether through the sector policies of its regional groups or the products they sell in support of the energy and green transition, Crédit Mutuel has made a commitment to its customers to reduce the climate and environmental impact of its activities.</w:t>
      </w:r>
    </w:p>
    <w:p w14:paraId="7EB39951" w14:textId="77777777" w:rsidR="00B4125B" w:rsidRDefault="00000000">
      <w:r>
        <w:t>Crédit Mutuel Alliance Fédérale maintained the decision to reduce its carbon footprint by 30% by the end of the strategic plan relative to 2019.</w:t>
      </w:r>
    </w:p>
    <w:p w14:paraId="4B0DC763" w14:textId="77777777" w:rsidR="00B4125B" w:rsidRDefault="00000000">
      <w:r>
        <w:t>Crédit Mutuel Océan easily achieved the target set in 2018 to reduce its emissions by 18.</w:t>
      </w:r>
    </w:p>
    <w:p w14:paraId="6AA710AE" w14:textId="77777777" w:rsidR="00B4125B" w:rsidRDefault="00000000">
      <w:r>
        <w:t>To monitor its direct carbon footprint organization level, the Crédit Mutuel group measures greenhouse gas emissions related to its activities.</w:t>
      </w:r>
    </w:p>
    <w:p w14:paraId="2637DCBF" w14:textId="77777777" w:rsidR="00B4125B" w:rsidRDefault="00000000">
      <w:r>
        <w:t>Total emissions for 2023 remained stable at 475,075 tons of CO2 equivalent, owing to adjustments to the measurements taken by the regional groups for the previous year and in particular to the reduction measures taken in the regional groups.</w:t>
      </w:r>
    </w:p>
    <w:p w14:paraId="481C56B1" w14:textId="77777777" w:rsidR="00B4125B" w:rsidRDefault="00000000">
      <w:r>
        <w:t>In 2023, it took part in the various working groups set up to better align the commitments made, particularly in support of the low carbon transition and carbon neutrality.</w:t>
      </w:r>
    </w:p>
    <w:p w14:paraId="02368CD6" w14:textId="77777777" w:rsidR="00B4125B" w:rsidRDefault="00000000">
      <w:r>
        <w:t>In 2023, it pursued its efforts in the area of sustainable finance and financing of the real economy.</w:t>
      </w:r>
    </w:p>
    <w:p w14:paraId="01C59AA1" w14:textId="77777777" w:rsidR="00B4125B" w:rsidRDefault="00000000">
      <w:r>
        <w:t>As a company, Crédit Mutuel has also taken a number of measures to improve quality of working life and ensure the employability and equality of all its employees, while actively combating all forms of discrimination.</w:t>
      </w:r>
    </w:p>
    <w:p w14:paraId="14C9BE67" w14:textId="77777777" w:rsidR="00B4125B" w:rsidRDefault="00000000">
      <w:r>
        <w:t>At the same time, two measures are taken to incorporate climate-related risk into pricing within the regional groups, EPCs are factored into home loan pricing.</w:t>
      </w:r>
    </w:p>
    <w:p w14:paraId="1A9A2A77" w14:textId="77777777" w:rsidR="00B4125B" w:rsidRDefault="00000000">
      <w:r>
        <w:t>These measures are intended to integrate climate-related risks into the cost of credit, which may encourage customers to reduce their exposure to these same risks andor seek help with their transition.</w:t>
      </w:r>
    </w:p>
    <w:p w14:paraId="275BDA29" w14:textId="77777777" w:rsidR="00B4125B" w:rsidRDefault="00000000">
      <w:r>
        <w:t xml:space="preserve">Since 2021, pursuant to Regulation 20192088, known as the SFDR, the main asset management subsidiaries of its regional groups have specified the products that promote </w:t>
      </w:r>
      <w:r>
        <w:lastRenderedPageBreak/>
        <w:t>environmental andor social characteristics Article 8 of the Regulation and products whose purpose is sustainable investment Article 9 of the Regulation in their fund catalogue.</w:t>
      </w:r>
    </w:p>
    <w:p w14:paraId="09CD30C2" w14:textId="77777777" w:rsidR="00B4125B" w:rsidRDefault="00000000">
      <w:r>
        <w:t>Regional coverage The Crédit Mutuel groups aim is to contribute to the development of all regions, mainly through its economic impact in those in which it operates, primarily in rural areas job creation, tax revenues, etc.</w:t>
      </w:r>
    </w:p>
    <w:p w14:paraId="1FD425F5" w14:textId="77777777" w:rsidR="00B4125B" w:rsidRDefault="00000000">
      <w:r>
        <w:t>A nationwide federation dedicated to farming, the Fédération du Crédit Mutuel Agricole et Rural, is a sign of the Groups long-standing and continuing commitment to farming and the rural community.</w:t>
      </w:r>
    </w:p>
    <w:p w14:paraId="28C0EEED" w14:textId="77777777" w:rsidR="00B4125B" w:rsidRDefault="00000000">
      <w:r>
        <w:t>In keeping with its desire to maintain a lasting link with the farms that are the life blood of rural areas and at a time of intense social pressure in the farming sector, the Group pays particular attention to helping these customers through short-term difficulties.</w:t>
      </w:r>
    </w:p>
    <w:p w14:paraId="0C9ABDCD" w14:textId="77777777" w:rsidR="00B4125B" w:rsidRDefault="00000000">
      <w:r>
        <w:t>The Group thus provides concrete support to social housing providers.</w:t>
      </w:r>
    </w:p>
    <w:p w14:paraId="27700614" w14:textId="77777777" w:rsidR="00B4125B" w:rsidRDefault="00000000">
      <w:r>
        <w:t>In 2023, Crédit Mutuel continued to develop the specific loan to fund local governments environmental projects.</w:t>
      </w:r>
    </w:p>
    <w:p w14:paraId="0FA5E9A0" w14:textId="77777777" w:rsidR="00B4125B" w:rsidRDefault="00000000">
      <w:r>
        <w:t>To assist non-profits with their environmental transition in a concrete way, in 2023 Crédit Mutuel organized a conference on the topic, Reducing the carbon footprint of activities in the social and solidarity economy, why, how?</w:t>
      </w:r>
    </w:p>
    <w:p w14:paraId="6B004B5E" w14:textId="77777777" w:rsidR="00B4125B" w:rsidRDefault="00000000">
      <w:r>
        <w:t>As a new national partner of UDES and a member of the steering committee for the roll-out of this tool and regional training, Crédit Mutuel is stepping up its efforts to support the environmental transformation of associations that employ staff.</w:t>
      </w:r>
    </w:p>
    <w:p w14:paraId="05584C1A" w14:textId="77777777" w:rsidR="00B4125B" w:rsidRDefault="00000000">
      <w:r>
        <w:t>It is present at conferences of the Association des Petites Villes de France, the Association des Régions de France, the Association des Entreprises Publiques Locales and the Salon des Maires et des Collectivités Locales, events at which it can present not only its finance and payment solutions but also those of its subsidiaries, such as Homiris remote surveillance of public buildings, Sodérec public-sector project management, Crédit Mutuel Immobilier for its development range and Crédit Mutuel Leasing.</w:t>
      </w:r>
    </w:p>
    <w:p w14:paraId="276C2F61" w14:textId="2DFE76CC" w:rsidR="00B4125B" w:rsidRDefault="00000000">
      <w:r>
        <w:t>It recently reaffirmed this commitment to financial health and banking inclusion by signing on to the UNEP-FIs Principles for Responsible Banking</w:t>
      </w:r>
      <w:r w:rsidR="003D05D4">
        <w:t xml:space="preserve">, </w:t>
      </w:r>
      <w:r>
        <w:t>through which it aims to promote universal inclusion and encourage a banking sector that supports the financial health of its customers.</w:t>
      </w:r>
    </w:p>
    <w:p w14:paraId="7C625CF9" w14:textId="77777777" w:rsidR="00B4125B" w:rsidRDefault="00000000">
      <w:r>
        <w:t>In practical terms, Crédit Mutuel works with customers through microfinance personal and business, directly and in partnership with microfinance institutions, and by taking specific measures to help customers who have become vulnerable as a result of difficult living situations, whether structural, social or economic.</w:t>
      </w:r>
    </w:p>
    <w:p w14:paraId="6495BA42" w14:textId="77777777" w:rsidR="00B4125B" w:rsidRDefault="00000000">
      <w:r>
        <w:t xml:space="preserve">Since the creation of personal microcredit in 2006, more than 215 regional agreements have been signed across the country with non-profit networks that provide integration </w:t>
      </w:r>
      <w:r>
        <w:lastRenderedPageBreak/>
        <w:t>assistance and social services, such as Secours Catholique, departmental unions of family associations, the Red Cross, several family support networks such as Familles Rurales, Emmaüs, Restos du Cœur, Missions Locales youth services centers, Crésus, numerous community social service centers and local organizations.</w:t>
      </w:r>
    </w:p>
    <w:p w14:paraId="5F177547" w14:textId="77777777" w:rsidR="00B4125B" w:rsidRDefault="00000000">
      <w:r>
        <w:t>The goal is to develop a shared approach to helping those in need turn their hopes of re-entering society, finding or keeping a job or returning to the workplace into reality.</w:t>
      </w:r>
    </w:p>
    <w:p w14:paraId="21FB15F0" w14:textId="77777777" w:rsidR="00B4125B" w:rsidRDefault="00000000">
      <w:r>
        <w:t>Vulnerable customers As a customer-focused regional bank, the Crédit Mutuel group is involved in efforts to promote banking inclusion and the protection of the least well-off.</w:t>
      </w:r>
    </w:p>
    <w:p w14:paraId="3885564E" w14:textId="77777777" w:rsidR="00B4125B" w:rsidRDefault="00000000">
      <w:r>
        <w:t>Crédit Mutuel Alliance Fédérale and Crédit Mutuel Maine- Anjou, Basse Normandie have laid out their approach in policies in support of vulnerable customers available on their websites Moreover, Crédit Mutuel Arkéa and Crédit Mutuel Alliance Fédérale exempt customers who have these accounts from rejected payment charges, going above and beyond their regulatory requirements.</w:t>
      </w:r>
    </w:p>
    <w:p w14:paraId="6E4CB810" w14:textId="77777777" w:rsidR="00B4125B" w:rsidRDefault="00000000">
      <w:r>
        <w:t>It covers action areas as diverse as preventing corruption, implementing responsible policies, fair communications and competition, the promotion of social responsibility in the value chain with suppliers and subcontractors, the security of customer and employee data, market integrity and the prevention of money laundering and the financing of terrorism.</w:t>
      </w:r>
    </w:p>
    <w:p w14:paraId="103E33D4" w14:textId="77777777" w:rsidR="00B4125B" w:rsidRDefault="00000000">
      <w:r>
        <w:t>The organization of the compliance system is set out in a general decision passed by the Board of Directors of CNCM in order to define and lay down the scope of intervention of the compliance functions at the Confederation and regional levels.</w:t>
      </w:r>
    </w:p>
    <w:p w14:paraId="3D5702CA" w14:textId="77777777" w:rsidR="00B4125B" w:rsidRDefault="00000000">
      <w:r>
        <w:t>The Confederations compliance function is responsible, at the Group level, for coordinating and overseeing the compliance function generally, and for ensuring that regulatory watch reports are circulated regularly, preparing consolidated reporting and a compliance risk map, drafting framework procedures along with the associated risk classifications, where appropriate and establishing a core set of compliance permanent controls, in addition to a pre-existing internal control system for documents.</w:t>
      </w:r>
    </w:p>
    <w:p w14:paraId="4E12D0C1" w14:textId="77777777" w:rsidR="00B4125B" w:rsidRDefault="00000000">
      <w:r>
        <w:t>In accordance with the principle of subsidiarity, each regional group remains responsible for organizing its own internal control and for ensuring that it has a system in place that complies with the regulations and the standards set at Group level.</w:t>
      </w:r>
    </w:p>
    <w:p w14:paraId="42DF5FFE" w14:textId="77777777" w:rsidR="00B4125B" w:rsidRDefault="00000000">
      <w:r>
        <w:t>Budget info updates, social support professionals, and partners and representatives of Crédit Mutuel local banks came together to discuss each others initiatives in an effort to provide better guidance to financially vulnerable people.</w:t>
      </w:r>
    </w:p>
    <w:p w14:paraId="0E7271FC" w14:textId="77777777" w:rsidR="00B4125B" w:rsidRDefault="00000000">
      <w:r>
        <w:t>Financial security The various financial security measures taken within the Group, whether implemented in an operational, internal control or governance reporting framework, are intended to contribute effectively to the prevention of money laundering, fraud, tax evasion and the financing of terrorism, as well as to compliance with financial, economic and commercial sanctions.</w:t>
      </w:r>
    </w:p>
    <w:p w14:paraId="578B9ACD" w14:textId="77777777" w:rsidR="00B4125B" w:rsidRDefault="00000000">
      <w:r>
        <w:lastRenderedPageBreak/>
        <w:t>New products Pursuant to Article 35 of the Order of November 3, 2014 on internal control, as amended by the Order of February 25, 2021, the Group requires that all new products, services, businesses or significant changes thereto be approved in advance by the compliance function.</w:t>
      </w:r>
    </w:p>
    <w:p w14:paraId="21BE848A" w14:textId="77777777" w:rsidR="00B4125B" w:rsidRDefault="00000000">
      <w:r>
        <w:t>A system is in place to ensure compliance with provisions related to product governance and oversight.</w:t>
      </w:r>
    </w:p>
    <w:p w14:paraId="24EF6259" w14:textId="77777777" w:rsidR="00B4125B" w:rsidRDefault="00000000">
      <w:r>
        <w:t>Market integrity Pursuant to Regulation 5962014 on market abuses, known as the MAR, the regional groups have put an appropriate system in place to ensure that market abuse is duly prevented, monitored and detected, so that they can guard against any transaction that may constitute actual or attempted insider dealing or market manipulation.</w:t>
      </w:r>
    </w:p>
    <w:p w14:paraId="0E9CBD5D" w14:textId="77777777" w:rsidR="00B4125B" w:rsidRDefault="00000000">
      <w:r>
        <w:t>By way of example, standards have been laid down that illustrate the various types of prohibited behaviors that are characteristic of acts of corruption or influence peddling codes of ethics, anti-corruption guides, compliance charters.</w:t>
      </w:r>
    </w:p>
    <w:p w14:paraId="2E1941C6" w14:textId="77777777" w:rsidR="00B4125B" w:rsidRDefault="00000000">
      <w:r>
        <w:t>Responsible policy and lobbying commitment Confédération Nationale du Crédit Mutuel has put a framework procedure in place for lobbyists, which sets out the terms under which an entity must register in the digital directory maintained by the High Authority for Transparency in Public Life and arranges for registration to be accomplished via the General Secretariat of the central body.</w:t>
      </w:r>
    </w:p>
    <w:p w14:paraId="19FD0A1F" w14:textId="77777777" w:rsidR="00B4125B" w:rsidRDefault="00000000">
      <w:r>
        <w:t>Under the applicable regulations, the Crédit Mutuel group registers legal entities in the directory of lobbyists when a senior manager, an employee or a member, on his or her own initiative, has entered into communications with persons public officials at least ten times in the last twelve months or engages in lobbying activities representing more than one half of his or her time over a period of at least six months with a view to influencing one or more public decisions, including one or more legislative or regulatory measures.</w:t>
      </w:r>
    </w:p>
    <w:p w14:paraId="1B79FBCA" w14:textId="6AD6B997" w:rsidR="00B4125B" w:rsidRDefault="00000000">
      <w:r>
        <w:t>Since the entry into force of the General Data Protection Regulation</w:t>
      </w:r>
      <w:r w:rsidR="003D05D4">
        <w:t xml:space="preserve">, </w:t>
      </w:r>
      <w:r>
        <w:t>numerous projects, procedures confidentiality policies, monitoring of CNIL complaints, and staff training courses have been rolled out within the Group to ensure compliance with the principles it enshrines, as regards both relations within the Group and relations with mutual shareholders and customers and with business partners.</w:t>
      </w:r>
    </w:p>
    <w:p w14:paraId="31BD3486" w14:textId="64DD3E1D" w:rsidR="00B4125B" w:rsidRDefault="00000000">
      <w:r>
        <w:t xml:space="preserve">This code is based on international initiatives and principles such as the United Nations Guiding Principles on Business and Human Rights, the United Nations Global Compact and SDGs, the OECD Guidelines and the fundamental conventions of the International </w:t>
      </w:r>
      <w:proofErr w:type="spellStart"/>
      <w:r>
        <w:t>Labour</w:t>
      </w:r>
      <w:proofErr w:type="spellEnd"/>
      <w:r>
        <w:t xml:space="preserve"> Organization</w:t>
      </w:r>
      <w:r w:rsidR="003D05D4">
        <w:t>.</w:t>
      </w:r>
    </w:p>
    <w:p w14:paraId="4294BEBD" w14:textId="77777777" w:rsidR="00B4125B" w:rsidRDefault="00000000">
      <w:r>
        <w:t>It includes expected best practices, particularly in terms of ethics, promotion of human capital and respect for the environment.</w:t>
      </w:r>
    </w:p>
    <w:p w14:paraId="5F662C21" w14:textId="77777777" w:rsidR="00B4125B" w:rsidRDefault="00000000">
      <w:r>
        <w:t>Mindful of the well-being of its employees A committed employer, Crédit Mutuel puts the employee at the center of its development strategy.</w:t>
      </w:r>
    </w:p>
    <w:p w14:paraId="6DB7D529" w14:textId="77777777" w:rsidR="00B4125B" w:rsidRDefault="00000000">
      <w:r>
        <w:lastRenderedPageBreak/>
        <w:t>As the Groups employees are essentially based in France or Europe, it is evident that national and EU legislation, together with the institutions own measures, enable staff members to enjoy a decent salary and a good level of social security and healthcare benefits.</w:t>
      </w:r>
    </w:p>
    <w:p w14:paraId="40798AAB" w14:textId="77777777" w:rsidR="00B4125B" w:rsidRDefault="00000000">
      <w:r>
        <w:t>This negotiation to update the framework agreement aims to encourage employers in the Crédit Mutuel division to make further efforts to put in place innovative mechanisms and positive measures to significantly strengthen gender equality in the workplace in its various dimensions.</w:t>
      </w:r>
    </w:p>
    <w:p w14:paraId="11C996DE" w14:textId="77777777" w:rsidR="00B4125B" w:rsidRDefault="00000000">
      <w:r>
        <w:t>It also aims to expand the measures related to the fight against sexist behavior and sexual harassment and to integrate the concept of guidance and support for employees who are victims of domestic violence, which also has an impact on working life.</w:t>
      </w:r>
    </w:p>
    <w:p w14:paraId="7DAD86D4" w14:textId="77777777" w:rsidR="00B4125B" w:rsidRDefault="00000000">
      <w:r>
        <w:t>In an effort to promote this agreement and encourage the regional groups to implement it, a support and communication phase was implemented to ensure that a modern, constructive and attractive social dialogue plays a meaningful role at Crédit Mutuel.</w:t>
      </w:r>
    </w:p>
    <w:p w14:paraId="051A7E76" w14:textId="77777777" w:rsidR="00B4125B" w:rsidRDefault="00000000">
      <w:r>
        <w:t>By signing the Diversity Charter, it joins more than 4,500 organizations that have proactively pledged to take action in support of diversity.</w:t>
      </w:r>
    </w:p>
    <w:p w14:paraId="647229B1" w14:textId="77777777" w:rsidR="00B4125B" w:rsidRDefault="00000000">
      <w:r>
        <w:t>By making inclusive management that respects individual differences a driver of cohesion and well-being at work, diversity is a source of economic and social performance.</w:t>
      </w:r>
    </w:p>
    <w:p w14:paraId="0AB64751" w14:textId="77777777" w:rsidR="00B4125B" w:rsidRDefault="00000000">
      <w:r>
        <w:t>It believes that it is also its duty to support its employees in a digital world.</w:t>
      </w:r>
    </w:p>
    <w:p w14:paraId="0DDAA401" w14:textId="77777777" w:rsidR="00B4125B" w:rsidRDefault="00000000">
      <w:r>
        <w:t>It follows that training is fundamental to meeting customer needs as well as possible and responding to regulatory requirements, as well as for enabling all of the Groups employees to develop their skills and their careers more than 300 different training course are available.</w:t>
      </w:r>
    </w:p>
    <w:p w14:paraId="17D268F9" w14:textId="77777777" w:rsidR="00B4125B" w:rsidRDefault="00000000">
      <w:r>
        <w:t>The Crédit Mutuel division, which covers nearly 36,000 of the Groups employees, initiated a policy of creating qualifications six years ago.</w:t>
      </w:r>
    </w:p>
    <w:p w14:paraId="7E11CB2E" w14:textId="77777777" w:rsidR="00B4125B" w:rsidRDefault="00000000">
      <w:r>
        <w:t>Following on from the 2023 Attractiveness study of the CPNE joint national employment commission, in partnership with OPCO ATLAS, the following two studies were approved in 2023 and conducted in 2024, Study on the facilitation and support of mobility for the purpose of business forecasting and employee retention.</w:t>
      </w:r>
    </w:p>
    <w:p w14:paraId="0BACA2CB" w14:textId="77777777" w:rsidR="00B4125B" w:rsidRDefault="00000000">
      <w:r>
        <w:t>Through regular dialogue with the trade unions, Crédit Mutuel addresses its employees working conditions, particularly through surveys on the workspace, the tools made available, the managerial relationship, the sense of being an agent of change, employee support, workload management and remote working.</w:t>
      </w:r>
    </w:p>
    <w:p w14:paraId="78EDFB9E" w14:textId="77777777" w:rsidR="00B4125B" w:rsidRDefault="00000000">
      <w:r>
        <w:t>The regional groups have taken numerous measures to provide the best working conditions for all their employees.</w:t>
      </w:r>
    </w:p>
    <w:p w14:paraId="5CDACD3D" w14:textId="77777777" w:rsidR="00B4125B" w:rsidRDefault="00000000">
      <w:r>
        <w:t>Crédit Mutuel Alliance Fédérale has created an internal employee support system.</w:t>
      </w:r>
    </w:p>
    <w:p w14:paraId="51008C21" w14:textId="77777777" w:rsidR="00B4125B" w:rsidRDefault="00000000">
      <w:r>
        <w:lastRenderedPageBreak/>
        <w:t>It includes measures to improve QWL contained in a framework agreement aimed at optimizing day-to-day work organization, promoting occupational health, improving employee mobility between home and work with the introduction of a «sustainable mobility» allowance, and encouraging work-life balance.</w:t>
      </w:r>
    </w:p>
    <w:p w14:paraId="1D0CA834" w14:textId="77777777" w:rsidR="00B4125B" w:rsidRDefault="00000000">
      <w:r>
        <w:t>By casting their vote based on the one person, one vote cooperative principle, mutual shareholders can be involved in developing their banks strategy by choosing their representatives who will sit on the Board of Directors.</w:t>
      </w:r>
    </w:p>
    <w:p w14:paraId="099DA10B" w14:textId="77777777" w:rsidR="00B4125B" w:rsidRDefault="00000000">
      <w:r>
        <w:t>Mobilization and coordination of members Our adherence to the cooperative model is expressed by our commitment to develop an active membership, as represented by the diversity of our directors.</w:t>
      </w:r>
    </w:p>
    <w:p w14:paraId="7F37E7C7" w14:textId="77777777" w:rsidR="00B4125B" w:rsidRDefault="00000000">
      <w:r>
        <w:t>It is an opportunity for mutual shareholders, directors and the management team to meet and discuss the banks development, as well as a chance for mutual shareholders to have a voice by voting on all resolutions based on the one person, one vote principle.</w:t>
      </w:r>
    </w:p>
    <w:p w14:paraId="1EC3B3C2" w14:textId="77777777" w:rsidR="00B4125B" w:rsidRDefault="00000000">
      <w:r>
        <w:t>In accordance with regulations, they also ensure control of the main risks incurred by the bank, the reliability of the internal control system and the quality of the financial information provided to members and the public.</w:t>
      </w:r>
    </w:p>
    <w:p w14:paraId="54D3D3B2" w14:textId="77777777" w:rsidR="00B4125B" w:rsidRDefault="00000000">
      <w:r>
        <w:t>Integrity and expertise Crédit Mutuel is committed to giving its directors the resources they need to perform their duties.</w:t>
      </w:r>
    </w:p>
    <w:p w14:paraId="5D6D32AC" w14:textId="77777777" w:rsidR="00B4125B" w:rsidRDefault="00000000">
      <w:r>
        <w:t>To do so, it offers suitable training programs.</w:t>
      </w:r>
    </w:p>
    <w:p w14:paraId="413DD69D" w14:textId="77777777" w:rsidR="00B4125B" w:rsidRDefault="00000000">
      <w:r>
        <w:t>They are organized according to several objectives which aim to, give directors the knowledge and skills they need to play an active role on the Board.</w:t>
      </w:r>
    </w:p>
    <w:p w14:paraId="7C5F0E9D" w14:textId="77777777" w:rsidR="00B4125B" w:rsidRDefault="00000000">
      <w:r>
        <w:t>The risk department and compliance department, whose sphere of competence covers the whole of the Group, particularly as regards the regulatory authorities, also contribute to the preparation of this report, as does the markets a nd studies department, as the section responsible for certain national partnerships or in its capacity as the Groups representative on various industry bodies.</w:t>
      </w:r>
    </w:p>
    <w:p w14:paraId="65C0851C" w14:textId="77777777" w:rsidR="00B4125B" w:rsidRDefault="00000000">
      <w:r>
        <w:t>The Delegated Regulation of June 4, 2021 supplementing Regulation 2020852 by establishing the technical screening criteria for determining the conditions under which an economic activity qualifies as contributing substantially to climate change mitigation or climate change adaptation and for determining whether that economic activity causes no significant harm to any of the other environmental objectives.</w:t>
      </w:r>
    </w:p>
    <w:p w14:paraId="25BF688D" w14:textId="77777777" w:rsidR="00B4125B" w:rsidRDefault="00000000">
      <w:r>
        <w:t>Eligibility of assets for other environmental objectives In accordance with Article 5 of Delegated Regulation 20232486, the Crédit Mutuel group is required to publish the eligibility of its portfolio for the four climate objectives protection of water and marine resources, transition to a circular economy, pollution prevention and control, and protection and restoration of biodiversity and ecosystems.</w:t>
      </w:r>
    </w:p>
    <w:p w14:paraId="3B1AB9D9" w14:textId="77777777" w:rsidR="00B4125B" w:rsidRDefault="00000000">
      <w:r>
        <w:lastRenderedPageBreak/>
        <w:t>It is not our responsibility to express an opinion on, the Entitys compliance with other applicable legal and regulatory provisions in particular with respect to the information provided for in Article 8 of Regulation 2020852 green taxonomy, the vigilance plan and the fight against corruption and tax evasion.</w:t>
      </w:r>
    </w:p>
    <w:p w14:paraId="0B587E65" w14:textId="77777777" w:rsidR="00B4125B" w:rsidRDefault="00000000">
      <w:r>
        <w:t>Furthermore, we have established a quality control system that includes documented policies and procedures intended to ensure compliance with the applicable laws and regulations, ethical rules, and professional standards.</w:t>
      </w:r>
    </w:p>
    <w:p w14:paraId="5CF5A3E2" w14:textId="77777777" w:rsidR="00B4125B" w:rsidRDefault="00000000">
      <w:r>
        <w:t>We interviewed the persons responsible for preparing the Statement, who represent the CSR and climate risk departments.</w:t>
      </w:r>
    </w:p>
    <w:p w14:paraId="569D01F9" w14:textId="77777777" w:rsidR="00B4125B" w:rsidRDefault="00000000">
      <w:r>
        <w:t>This work was carried out with a selection of contributing entities listed above and covers between 15% and 88% of the consolidated data selected for these tests 15% of the workforce, 18% of directors, 22% of members, 22% of structured financing dedicated to renewable energy, 84% of SRI investments and 88% of greenhouse gas emissions excluding financing.</w:t>
      </w:r>
    </w:p>
    <w:sectPr w:rsidR="00B412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380857437">
    <w:abstractNumId w:val="8"/>
  </w:num>
  <w:num w:numId="2" w16cid:durableId="1053576886">
    <w:abstractNumId w:val="6"/>
  </w:num>
  <w:num w:numId="3" w16cid:durableId="727265003">
    <w:abstractNumId w:val="5"/>
  </w:num>
  <w:num w:numId="4" w16cid:durableId="1547451330">
    <w:abstractNumId w:val="4"/>
  </w:num>
  <w:num w:numId="5" w16cid:durableId="1405879692">
    <w:abstractNumId w:val="7"/>
  </w:num>
  <w:num w:numId="6" w16cid:durableId="1971401894">
    <w:abstractNumId w:val="3"/>
  </w:num>
  <w:num w:numId="7" w16cid:durableId="136071720">
    <w:abstractNumId w:val="2"/>
  </w:num>
  <w:num w:numId="8" w16cid:durableId="830801484">
    <w:abstractNumId w:val="1"/>
  </w:num>
  <w:num w:numId="9" w16cid:durableId="341854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05D4"/>
    <w:rsid w:val="005235FB"/>
    <w:rsid w:val="00AA1D8D"/>
    <w:rsid w:val="00B4125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CC082C"/>
  <w14:defaultImageDpi w14:val="300"/>
  <w15:docId w15:val="{207F9421-E931-FB4E-887D-C4F3D7EE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4171</Words>
  <Characters>23777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2</cp:revision>
  <dcterms:created xsi:type="dcterms:W3CDTF">2013-12-23T23:15:00Z</dcterms:created>
  <dcterms:modified xsi:type="dcterms:W3CDTF">2025-08-12T14:14:00Z</dcterms:modified>
  <cp:category/>
</cp:coreProperties>
</file>