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3AF0" w14:textId="77777777" w:rsidR="00F63C0B" w:rsidRDefault="00000000">
      <w:r>
        <w:t>ESG risk management is based on a national and European regulatory framework that is in the process of being developed.</w:t>
      </w:r>
    </w:p>
    <w:p w14:paraId="54A7BADD" w14:textId="77777777" w:rsidR="00F63C0B" w:rsidRDefault="00000000">
      <w:r>
        <w:t>It is supported by the European Banking Authority Report on ESG Risk Management and Supervision dated June 2021.</w:t>
      </w:r>
    </w:p>
    <w:p w14:paraId="41B89A89" w14:textId="77777777" w:rsidR="00F63C0B" w:rsidRDefault="00000000">
      <w:r>
        <w:t>The related transparency requirements and environmental targets are set out in a series of delegated regulations.</w:t>
      </w:r>
    </w:p>
    <w:p w14:paraId="620D42F9" w14:textId="77777777" w:rsidR="00F63C0B" w:rsidRDefault="00000000">
      <w:r>
        <w:t>The related environmental risk may result in losses arising from the impact of these changes on La Banque Postale’s counterparties or its assets.</w:t>
      </w:r>
    </w:p>
    <w:p w14:paraId="31CF360E" w14:textId="77777777" w:rsidR="00F63C0B" w:rsidRDefault="00000000">
      <w:r>
        <w:t>Climate change leads to structural changes, which in turn affect economic activities and the financial system, physical climate risk corresponds to the financial effects of climate change increased occurrence of extreme weather events and gradual climate change.</w:t>
      </w:r>
    </w:p>
    <w:p w14:paraId="75598AA1" w14:textId="77777777" w:rsidR="00F63C0B" w:rsidRDefault="00000000">
      <w:r>
        <w:t>In relation to La Banque Postale’s businesses, social risk may refer to the failure of the Group’s practices in terms of employment, employee health and safety or the protection of personal data.</w:t>
      </w:r>
    </w:p>
    <w:p w14:paraId="072830A3" w14:textId="77777777" w:rsidR="00F63C0B" w:rsidRDefault="00000000">
      <w:r>
        <w:t>Governance factors cover governance practices leadership and executive remuneration, audits, internal controls, tax avoidance, board independence, shareholder rights, corruption and other compliance issues, as well as how companies or entities incorporate environmental and social factors into their policies and procedures.</w:t>
      </w:r>
    </w:p>
    <w:p w14:paraId="2BDE9124" w14:textId="4AAABD24" w:rsidR="00F63C0B" w:rsidRDefault="00000000">
      <w:r>
        <w:t>Within the framework of La Banque Postale’s businesses, it concerns the risk of financial losses and</w:t>
      </w:r>
      <w:r w:rsidR="00ED0E2C">
        <w:t xml:space="preserve"> </w:t>
      </w:r>
      <w:r>
        <w:t>or reputational damage resulting from the failure of the rules and procedures to manage, administer and control the Group in accordance with sound governance principles.</w:t>
      </w:r>
    </w:p>
    <w:p w14:paraId="1472E733" w14:textId="77777777" w:rsidR="00F63C0B" w:rsidRDefault="00000000">
      <w:r>
        <w:t>La Banque Postale makes a distinction between, the risk of financial loss due to failure to take into account environmental and social risks in the Group’s strategy and organisation.</w:t>
      </w:r>
    </w:p>
    <w:p w14:paraId="171C5031" w14:textId="77777777" w:rsidR="00F63C0B" w:rsidRDefault="00000000">
      <w:r>
        <w:t>Its Articles of Association now include environmental and social targets to support the just transition and help mitigate ESG risks.</w:t>
      </w:r>
    </w:p>
    <w:p w14:paraId="343D3846" w14:textId="77777777" w:rsidR="00F63C0B" w:rsidRDefault="00000000">
      <w:r>
        <w:t>Since 2020, ESG risks have been incorporated into La Banque Postale’s risk governance, in particular by creating a department dedicated to the management and coordination of all ESG-based initiatives.</w:t>
      </w:r>
    </w:p>
    <w:p w14:paraId="2BA4B26B" w14:textId="77777777" w:rsidR="00F63C0B" w:rsidRDefault="00000000">
      <w:r>
        <w:t>In order to encourage their inclusion in all of the Group’s risk control and management systems and ensure that they are managed efficiently, they are covered by the existing organisations and bodies.</w:t>
      </w:r>
    </w:p>
    <w:p w14:paraId="685D764E" w14:textId="77777777" w:rsidR="00F63C0B" w:rsidRDefault="00000000">
      <w:r>
        <w:t>It coordinates and harmonises work on the risk management framework with the subsidiaries and within the Group.</w:t>
      </w:r>
    </w:p>
    <w:p w14:paraId="64907A75" w14:textId="12821ABC" w:rsidR="00F63C0B" w:rsidRDefault="00000000">
      <w:r>
        <w:t xml:space="preserve">Employees have access to modules on climate and environmental risks developed by La Banque Postale’s Group Risk Department, the Climate </w:t>
      </w:r>
      <w:proofErr w:type="spellStart"/>
      <w:r>
        <w:t>Freskcreated</w:t>
      </w:r>
      <w:proofErr w:type="spellEnd"/>
      <w:r>
        <w:t xml:space="preserve"> for all employees to </w:t>
      </w:r>
      <w:r>
        <w:lastRenderedPageBreak/>
        <w:t>provide them with a better understanding of climate change and its impact on the Group, and specific training courses developed for the sales teams.</w:t>
      </w:r>
    </w:p>
    <w:p w14:paraId="15B6B878" w14:textId="77777777" w:rsidR="00F63C0B" w:rsidRDefault="00000000">
      <w:r>
        <w:t>The subsidiaries of La Banque Postale Group align their ESG risk management frameworks with that of La Banque Postale, while adapting it to the specific features of their businesses.</w:t>
      </w:r>
    </w:p>
    <w:p w14:paraId="1DCF7E88" w14:textId="77777777" w:rsidR="00F63C0B" w:rsidRDefault="00000000">
      <w:r>
        <w:t>The first step in developing and deploying an effective risk management framework consists of identifying the risks.</w:t>
      </w:r>
    </w:p>
    <w:p w14:paraId="3C35DDF4" w14:textId="77777777" w:rsidR="00F63C0B" w:rsidRDefault="00000000">
      <w:r>
        <w:t>For example, in order to increase the asset portfolio’s resilience to transition risk, La Banque Postale is helping to finance the energy transition, focusing exclusively on renewable energy projects and imposing an outright ban on the financing of new fossil fuel projects.</w:t>
      </w:r>
    </w:p>
    <w:p w14:paraId="7990BC78" w14:textId="77777777" w:rsidR="00F63C0B" w:rsidRDefault="00000000">
      <w:r>
        <w:t>Significant efforts have been made to ensure that ESG factors, and an environmental, regional and inclusion impact rating, are taken into account in the loan approval process.</w:t>
      </w:r>
    </w:p>
    <w:p w14:paraId="409B37D6" w14:textId="77777777" w:rsidR="00F63C0B" w:rsidRDefault="00000000">
      <w:r>
        <w:t>Climate transition risks The risk of financial loss that an institution may incur, directly or indirectly, as a result of the process of adapting to a low-carbon and more environmentally sustainable economy.</w:t>
      </w:r>
    </w:p>
    <w:p w14:paraId="1DB9EA54" w14:textId="57E9650A" w:rsidR="00F63C0B" w:rsidRDefault="00000000">
      <w:r>
        <w:t>Please see the glossary on for definitions of the main technical terms 2024 Universal Registration Document La Banque Postale 723 6 Risk factors – Pillar III disclosures Environmental, social and governance risks ESG risks ESG risk corresponds to the risk of an adverse financial effect on the institution arising from the current or future impact of environmental, social and governance factors on its customers</w:t>
      </w:r>
      <w:r w:rsidR="00ED0E2C">
        <w:t xml:space="preserve"> </w:t>
      </w:r>
      <w:r>
        <w:t>counterparties or its invested assets.</w:t>
      </w:r>
    </w:p>
    <w:p w14:paraId="005F6D57" w14:textId="77777777" w:rsidR="00F63C0B" w:rsidRDefault="00000000">
      <w:r>
        <w:t>Social risks employment and employee health and safety practices HR risk relating to the failure of the Group’s employment and employee health and safety practices.</w:t>
      </w:r>
    </w:p>
    <w:p w14:paraId="67F24765" w14:textId="77777777" w:rsidR="00F63C0B" w:rsidRDefault="00000000">
      <w:r>
        <w:t>Please see the glossary on for definitions of the main technical terms 2024 Universal Registration Document La Banque Postale 725 6 Risk factors – Pillar III disclosures Environmental, social and governance risks rate of alignment with the European Green Taxonomy, by calculating its green asset ratio under the European Green Taxonomy, La Banque Postale ensures that its lending and investing activities contribute to the climate transition, and that the green assets represent a sufficiently large proportion of the Group’s total assets to fulfil its commitments and strategic targets.</w:t>
      </w:r>
    </w:p>
    <w:p w14:paraId="54A9CEA6" w14:textId="77777777" w:rsidR="00F63C0B" w:rsidRDefault="00000000">
      <w:r>
        <w:t>All of these indicators are included in a dashboard and regularly reported to the Group Risk Management Committee.</w:t>
      </w:r>
    </w:p>
    <w:p w14:paraId="1169A02E" w14:textId="77777777" w:rsidR="00F63C0B" w:rsidRDefault="00000000">
      <w:r>
        <w:t>In this respect, the bank also incorporates a certain number of social and societal indicators into its risk appetite framework.</w:t>
      </w:r>
    </w:p>
    <w:p w14:paraId="1C32D171" w14:textId="77777777" w:rsidR="00F63C0B" w:rsidRDefault="00000000">
      <w:r>
        <w:t>These risk factors are closely linked to the Bank’s operational and compliance risk management frameworks.</w:t>
      </w:r>
    </w:p>
    <w:p w14:paraId="64998F86" w14:textId="24485BAA" w:rsidR="00F63C0B" w:rsidRDefault="00000000">
      <w:r>
        <w:lastRenderedPageBreak/>
        <w:t>Social risks are covered for the most part by the employment practices and occupational health and safety</w:t>
      </w:r>
      <w:r w:rsidR="00E318FF">
        <w:t xml:space="preserve"> </w:t>
      </w:r>
      <w:r>
        <w:t>operational risk family.</w:t>
      </w:r>
    </w:p>
    <w:p w14:paraId="7223FFB6" w14:textId="06F15989" w:rsidR="00F63C0B" w:rsidRDefault="00000000">
      <w:r>
        <w:t>Societal risks are closely linked to the customer, product and sales practices</w:t>
      </w:r>
      <w:r w:rsidR="00E318FF">
        <w:t xml:space="preserve"> </w:t>
      </w:r>
      <w:r>
        <w:t>operational risk family, which also includes non-compliance risks.</w:t>
      </w:r>
    </w:p>
    <w:p w14:paraId="6A15E8DE" w14:textId="77777777" w:rsidR="00F63C0B" w:rsidRDefault="00000000">
      <w:r>
        <w:t>In order to provide attractive career development opportunities for both men and women, enhance the internal social climate and offer employees a better work-life balance, since 2022, social and societal risks have been addressed in more detail in La Banque Postale’s risk management operational policy.</w:t>
      </w:r>
    </w:p>
    <w:p w14:paraId="6593814F" w14:textId="740488E6" w:rsidR="00F63C0B" w:rsidRDefault="00000000">
      <w:r>
        <w:t>Governance risk is closely linked to the customers, products and sales practices</w:t>
      </w:r>
      <w:r w:rsidR="00E318FF">
        <w:t xml:space="preserve"> </w:t>
      </w:r>
      <w:r>
        <w:t>operational risks family, which also includes noncompliance risk, and is therefore covered by the operational and non-compliance risk management framework.</w:t>
      </w:r>
    </w:p>
    <w:p w14:paraId="66D4ACC8" w14:textId="77777777" w:rsidR="00F63C0B" w:rsidRDefault="00000000">
      <w:r>
        <w:t>Governance risk has also been addressed in La Banque Postale’s risk management operational policy since 2022.</w:t>
      </w:r>
    </w:p>
    <w:p w14:paraId="07F562E1" w14:textId="77777777" w:rsidR="00F63C0B" w:rsidRDefault="00000000">
      <w:r>
        <w:t>In accordance with the double materiality principle, the target is twofold, to control the impact of climate change on La Banque Postale’s businesses and to control La Banque Postale’s impact and that of its businesses on the environment and the transition to a more sustainable economy.</w:t>
      </w:r>
    </w:p>
    <w:p w14:paraId="6BDF0CA1" w14:textId="77777777" w:rsidR="00F63C0B" w:rsidRDefault="00000000">
      <w:r>
        <w:t>These provisions were defined in addition to the sectoral provisions already in place by addressing two main portfolios, transition risk on the corporate portfolio, in particular by assessing the impact of an increase in carbon prices on the solvency of counterparties.</w:t>
      </w:r>
    </w:p>
    <w:p w14:paraId="66F473D9" w14:textId="77777777" w:rsidR="00F63C0B" w:rsidRDefault="00000000">
      <w:r>
        <w:t>An internal stress test framework has been developed by La Banque Postale, capitalising on the experience acquired during these exercises, in order to measure the impacts of the climate risk on its business model and study its resilience.</w:t>
      </w:r>
    </w:p>
    <w:p w14:paraId="4B0D334F" w14:textId="77777777" w:rsidR="00F63C0B" w:rsidRDefault="00000000">
      <w:r>
        <w:t>The data, combined with the ESG risk management work, provided a basis for incorporating climate issues in the Bank’s Internal Capital Adequacy Assessment Process and led to an increase in the coverage of climate risks by capital.</w:t>
      </w:r>
    </w:p>
    <w:p w14:paraId="5476319E" w14:textId="77777777" w:rsidR="00F63C0B" w:rsidRDefault="00000000">
      <w:r>
        <w:t>They are also used in the context of risk management, in the mapping of climate risks and the work to produce the materiality matrix.</w:t>
      </w:r>
    </w:p>
    <w:p w14:paraId="555A6505" w14:textId="77777777" w:rsidR="00F63C0B" w:rsidRDefault="00000000">
      <w:r>
        <w:t>These exercises are part of La Banque Postale’s overall approach to identify strategic levers for the decarbonisation of its loan portfolios in order to ensure compliance with its trajectories.</w:t>
      </w:r>
    </w:p>
    <w:p w14:paraId="07E25CDE" w14:textId="77777777" w:rsidR="00F63C0B" w:rsidRDefault="00000000">
      <w:r>
        <w:t>As a mission-led company, La Banque Postale is committed to, transforming the bancassurance model by leveraging its environmental, social and regional impact culture.</w:t>
      </w:r>
    </w:p>
    <w:p w14:paraId="12116148" w14:textId="77777777" w:rsidR="00F63C0B" w:rsidRDefault="00000000">
      <w:r>
        <w:lastRenderedPageBreak/>
        <w:t>More specifically, approval of these pathways represents a commitment by La Banque Postale to, reduce its Scope 1 and 2 GHG emissions over the 2019- 2030 period emissions from the Bank’s vehicle fleet and some buildings.</w:t>
      </w:r>
    </w:p>
    <w:p w14:paraId="3FCDB636" w14:textId="77777777" w:rsidR="00F63C0B" w:rsidRDefault="00000000">
      <w:r>
        <w:t>This analysis takes into account customers’ gross exposure to climate factors but also their ability and strategy to cope with them, in particular through decarbonisation commitments and the implementation of mitigation and adaptation measures.</w:t>
      </w:r>
    </w:p>
    <w:p w14:paraId="51D41227" w14:textId="77777777" w:rsidR="00F63C0B" w:rsidRDefault="00000000">
      <w:r>
        <w:t>The remuneration policy is another lever for taking social and environmental risks into account in the Bank’s model.</w:t>
      </w:r>
    </w:p>
    <w:p w14:paraId="4FC94885" w14:textId="77777777" w:rsidR="00F63C0B" w:rsidRDefault="00000000">
      <w:r>
        <w:t>La Banque Postale is committed to offering a fair remuneration scheme that gives all employees a stake in the Bank’s performance and its contribution to sustainable development.</w:t>
      </w:r>
    </w:p>
    <w:p w14:paraId="77EFF4CC" w14:textId="77777777" w:rsidR="00F63C0B" w:rsidRDefault="00000000">
      <w:r>
        <w:t>The top-up coefficient used to determine the total budget for individual variable remuneration for employees is set annually by the Executive Board, in particular according to La Banque Postale’s non-financial performance over the past year.</w:t>
      </w:r>
    </w:p>
    <w:p w14:paraId="4B8F382F" w14:textId="77777777" w:rsidR="00F63C0B" w:rsidRDefault="00000000">
      <w:r>
        <w:t>Since 2022, the individual variable remuneration of strategic and senior executives including the members of the Executive Committee and the Development Committee and all employees has been aligned with at least 40% of non-financial targets including, in particular, targets related to community engagement follow-up of training on sustainable development topics or integration of a non-financial issue that is particularly significant for the operational scope concerned, for example.</w:t>
      </w:r>
    </w:p>
    <w:p w14:paraId="506B4980" w14:textId="77777777" w:rsidR="00F63C0B" w:rsidRDefault="00000000">
      <w:r>
        <w:t>Use of the Impact Weighting Factor is strengthening analysis of the environmental and social impact of originated loans.</w:t>
      </w:r>
    </w:p>
    <w:p w14:paraId="3EEF98F4" w14:textId="77777777" w:rsidR="00F63C0B" w:rsidRDefault="00000000">
      <w:r>
        <w:t>Lastly, a carbon impact measurement tool developed in partnership with the start-up Carbo and incubated by Platform58 is now offered to all customers, allowing them to measure the impact of their transactions and purchase carbon offsets, if appropriate, through the Carbo app and the online bank.</w:t>
      </w:r>
    </w:p>
    <w:p w14:paraId="08CBA03C" w14:textId="77777777" w:rsidR="00F63C0B" w:rsidRDefault="00000000">
      <w:r>
        <w:t>For companies or local authorities, La Banque Postale offers green loans dedicated to environmental projects and impact loans whose interest rate is indexed to nonfinancial performance.</w:t>
      </w:r>
    </w:p>
    <w:p w14:paraId="06CEDE3D" w14:textId="77777777" w:rsidR="00F63C0B" w:rsidRDefault="00000000">
      <w:r>
        <w:t>In addition, each employee provides assurance that risks are properly managed at their level through their knowledge, experience, judgement and compliance with their entity’s rules.</w:t>
      </w:r>
    </w:p>
    <w:p w14:paraId="493085BA" w14:textId="77777777" w:rsidR="00F63C0B" w:rsidRDefault="00000000">
      <w:r>
        <w:t>It also oversees the coordination and harmonisation of work on the risk management framework with the subsidiaries and within the Group.</w:t>
      </w:r>
    </w:p>
    <w:p w14:paraId="658719EB" w14:textId="77777777" w:rsidR="00F63C0B" w:rsidRDefault="00000000">
      <w:r>
        <w:lastRenderedPageBreak/>
        <w:t>In addition, external publications are communicated by La Banque Postale in accordance with regulatory requirements to guarantee the transparency of its activities and exposure to ESG risks.</w:t>
      </w:r>
    </w:p>
    <w:p w14:paraId="0AFA350D" w14:textId="77777777" w:rsidR="00F63C0B" w:rsidRDefault="00000000">
      <w:r>
        <w:t>The information presented was based on the Bank’s own interpretation of the regulations, but was also benchmarked against the French financial markets in order to strive for maximum consistency regarding the data included and thereby promote transparency and comparability between different institutions.</w:t>
      </w:r>
    </w:p>
    <w:p w14:paraId="7D32519F" w14:textId="77777777" w:rsidR="00F63C0B" w:rsidRDefault="00000000">
      <w:r>
        <w:t>These initiatives concern the bond portfolios and the corporate and retail trading books that contribute to mitigating transitional and physical climate risk.</w:t>
      </w:r>
    </w:p>
    <w:p w14:paraId="0E7232CE" w14:textId="77777777" w:rsidR="00F63C0B" w:rsidRDefault="00000000">
      <w:r>
        <w:t>This table covers assets which the Bank has internally classified as green or sustainable for other purposes green bond framework, green products, Banque de France regulatory reporting on the use of regulated savings, etc.</w:t>
      </w:r>
    </w:p>
    <w:p w14:paraId="4E13CDD8" w14:textId="77777777" w:rsidR="00F63C0B" w:rsidRDefault="00000000">
      <w:r>
        <w:t>To this end, it defines and implements compliance risk management and control procedures and risk anticipation processes.</w:t>
      </w:r>
    </w:p>
    <w:p w14:paraId="68CCBC78" w14:textId="77777777" w:rsidR="00F63C0B" w:rsidRDefault="00000000">
      <w:r>
        <w:t>It also provides compliance advice regarding ethical, bribery and corruption, financial security AML-CFT procedures, application of asset freezes and international sanctions, fraud, customer protection and investment services compliance matters.</w:t>
      </w:r>
    </w:p>
    <w:p w14:paraId="1167421B" w14:textId="77777777" w:rsidR="00F63C0B" w:rsidRDefault="00000000">
      <w:r>
        <w:t>The compliance risk management framework is governed by the French Prudential Supervision and Resolution Authority for banking and insurance businesses, the French Financial Markets Authority for investment services and the French Anti-Corruption Agency Agence Française Anticorruption – AFA for prevention of bribery and corruption.</w:t>
      </w:r>
    </w:p>
    <w:p w14:paraId="415FB89C" w14:textId="77777777" w:rsidR="00F63C0B" w:rsidRDefault="00000000">
      <w:r>
        <w:t>The compliance risk management framework is also based on the principle of accountability of businesses for the identification, measurement, hedging and monitoring of their non-compliance risks.</w:t>
      </w:r>
    </w:p>
    <w:p w14:paraId="103A185C" w14:textId="77777777" w:rsidR="00F63C0B" w:rsidRDefault="00000000">
      <w:r>
        <w:t>It is supported by business line compliance managers.</w:t>
      </w:r>
    </w:p>
    <w:p w14:paraId="1FC5332D" w14:textId="77777777" w:rsidR="00F63C0B" w:rsidRDefault="00000000">
      <w:r>
        <w:t>To this end, La Banque Postale Group’s Compliance Department is organised around business line compliance departments Corporate and Local Development Banking, Retail Banking, Cross-Functional Head Office and Conglomerate.</w:t>
      </w:r>
    </w:p>
    <w:p w14:paraId="6B491033" w14:textId="2FD61EB4" w:rsidR="00F63C0B" w:rsidRDefault="00000000">
      <w:r>
        <w:t>These departments are supported by compliance units organised by topic financial security, protection of customer interests and integrity of financial markets, anti-</w:t>
      </w:r>
      <w:proofErr w:type="spellStart"/>
      <w:r>
        <w:t>corruptionethics</w:t>
      </w:r>
      <w:proofErr w:type="spellEnd"/>
      <w:r>
        <w:t>, fraud.</w:t>
      </w:r>
    </w:p>
    <w:p w14:paraId="6CFF5FF9" w14:textId="77777777" w:rsidR="00F63C0B" w:rsidRDefault="00000000">
      <w:r>
        <w:t>This department draws up and ensures compliance with the rules of professional conduct in particular through the code of conduct, the circulation of information and anticorruption measures.</w:t>
      </w:r>
    </w:p>
    <w:p w14:paraId="1C11BF6E" w14:textId="77777777" w:rsidR="00F63C0B" w:rsidRDefault="00000000">
      <w:r>
        <w:t>It is also responsible for managing the whistleblowing procedure.</w:t>
      </w:r>
    </w:p>
    <w:p w14:paraId="6FE9AF0F" w14:textId="77777777" w:rsidR="00F63C0B" w:rsidRDefault="00000000">
      <w:r>
        <w:lastRenderedPageBreak/>
        <w:t>They roll down the procedures and ensure they are operational, advise and train business line teams, issue formal opinions on compliance issues and participate in governance bodies for their respective business lines.</w:t>
      </w:r>
    </w:p>
    <w:p w14:paraId="72EDB2F4" w14:textId="77777777" w:rsidR="00F63C0B" w:rsidRDefault="00000000">
      <w:r>
        <w:t>The compliance activity is developed around, Network compliance officers spread across the La Poste Network.</w:t>
      </w:r>
    </w:p>
    <w:p w14:paraId="23F7390C" w14:textId="77777777" w:rsidR="00F63C0B" w:rsidRDefault="00000000">
      <w:r>
        <w:t>They deploy the procedures implemented by the business line compliance managers.</w:t>
      </w:r>
    </w:p>
    <w:p w14:paraId="5E544551" w14:textId="77777777" w:rsidR="00F63C0B" w:rsidRDefault="00000000">
      <w:r>
        <w:t>They support the Network by fasttracking local decisions on compliance issues.</w:t>
      </w:r>
    </w:p>
    <w:p w14:paraId="61F42AF6" w14:textId="77777777" w:rsidR="00F63C0B" w:rsidRDefault="00000000">
      <w:r>
        <w:t>Lastly, based on the results of permanent and periodic controls and analyses of incident reports, they define and implement corrective measures training in the sectors concerned.</w:t>
      </w:r>
    </w:p>
    <w:p w14:paraId="6F2106D7" w14:textId="77777777" w:rsidR="00F63C0B" w:rsidRDefault="00000000">
      <w:r>
        <w:t>They roll down procedures and ensure their implementation, advise and train the department’s teams, issue opinions on compliance issues and take part in the department’s governance bodies.</w:t>
      </w:r>
    </w:p>
    <w:p w14:paraId="61106063" w14:textId="77777777" w:rsidR="00F63C0B" w:rsidRDefault="00000000">
      <w:r>
        <w:t>Concerning subsidiaries, Retail Banking compliance is the contact for the subsidiary compliance officers for the organisation and management of compliance issues regulatory reporting, mapping of compliance issues, monitoring of compliance projects, etc.</w:t>
      </w:r>
    </w:p>
    <w:p w14:paraId="4C4EA096" w14:textId="42E857DC" w:rsidR="00F63C0B" w:rsidRDefault="00000000">
      <w:r>
        <w:t>He</w:t>
      </w:r>
      <w:r w:rsidR="00ED0E2C">
        <w:t xml:space="preserve"> </w:t>
      </w:r>
      <w:r>
        <w:t>she is also responsible for the Compliance organisation’s committees.</w:t>
      </w:r>
    </w:p>
    <w:p w14:paraId="7F738689" w14:textId="4206404E" w:rsidR="00F63C0B" w:rsidRDefault="00000000">
      <w:r>
        <w:t>He</w:t>
      </w:r>
      <w:r w:rsidR="00ED0E2C">
        <w:t xml:space="preserve"> </w:t>
      </w:r>
      <w:r>
        <w:t>she is supported by the subsidiaries’ compliance officers, supported by a team where appropriate.</w:t>
      </w:r>
    </w:p>
    <w:p w14:paraId="0DFD3321" w14:textId="77777777" w:rsidR="00F63C0B" w:rsidRDefault="00000000">
      <w:r>
        <w:t>A new conflict-of-interest prevention and management policy, applicable to all employees and the governing bodies, was approved at the end of 2020 and deployed in January 2021.</w:t>
      </w:r>
    </w:p>
    <w:p w14:paraId="459F281E" w14:textId="77777777" w:rsidR="00F63C0B" w:rsidRDefault="00000000">
      <w:r>
        <w:t>Lastly, a register of conflicts of interest, shared by the Chief Compliance and Ethics Officers, is used to, collect information about actual instances of conflicts of interest.</w:t>
      </w:r>
    </w:p>
    <w:p w14:paraId="05D2EA68" w14:textId="77777777" w:rsidR="00F63C0B" w:rsidRDefault="00000000">
      <w:r>
        <w:t>Ethics alerts, withdrawal of accreditations and whistleblowing system The risk management framework for managing ethics risks is based on major processes, whistleblowing procedure, La Banque Postale has implemented a corruption and ethics whistleblowing system to allow people to question or report situations of which they are personally aware.</w:t>
      </w:r>
    </w:p>
    <w:p w14:paraId="077753A7" w14:textId="77777777" w:rsidR="00F63C0B" w:rsidRDefault="00000000">
      <w:r>
        <w:t>This procedure was strengthened as part of the anti-corruption and whistleblower protection measures provided for by the Sapin II law.</w:t>
      </w:r>
    </w:p>
    <w:p w14:paraId="07D0E62B" w14:textId="77777777" w:rsidR="00F63C0B" w:rsidRDefault="00000000">
      <w:r>
        <w:t>A dedicated whistleblowing system is available for all La Banque Postale and La Poste employees working on behalf of or in the name of La Banque Postale, but also for any external or temporary staff, as well as, within the scope of the Potier law on the duty of care, for employees of suppliers and subcontractors.</w:t>
      </w:r>
    </w:p>
    <w:p w14:paraId="741AB172" w14:textId="77777777" w:rsidR="00F63C0B" w:rsidRDefault="00000000">
      <w:r>
        <w:lastRenderedPageBreak/>
        <w:t>This allows additional due diligence procedures to be carried out so that the new business relationship or continuation of the existing relationship can be validated by the Group’s Chief Compliance Officer on behalf of the Executive Board.</w:t>
      </w:r>
    </w:p>
    <w:p w14:paraId="3F165A99" w14:textId="77777777" w:rsidR="00F63C0B" w:rsidRDefault="00000000">
      <w:r>
        <w:t>The unit is supported by a network of Fraud correspondents in the business lines, the distribution channels BGPN, CREC, head office and the subsidiaries, consisting for the most part of members of the business lines’ compliance departments and the Group Risk Department.</w:t>
      </w:r>
    </w:p>
    <w:p w14:paraId="579E86E8" w14:textId="77777777" w:rsidR="00F63C0B" w:rsidRDefault="00000000">
      <w:r>
        <w:t>In this capacity, it is responsible for the following three main tasks, banking and insurance product governance, review of marketing and sales materials, and customer complaint processing.</w:t>
      </w:r>
    </w:p>
    <w:p w14:paraId="77AA5EA0" w14:textId="77777777" w:rsidR="00F63C0B" w:rsidRDefault="00000000">
      <w:r>
        <w:t>As well as verifying compliance with applicable laws and regulations, the department also ensures that the messages conveyed in advertising media are consistent with La Banque Postale’s values.</w:t>
      </w:r>
    </w:p>
    <w:p w14:paraId="5DFD12FD" w14:textId="77777777" w:rsidR="00F63C0B" w:rsidRDefault="00000000">
      <w:r>
        <w:t>Processing of customer complaints Analysing complaints is also an important aspect of the compliance and reputational risk management framework.</w:t>
      </w:r>
    </w:p>
    <w:p w14:paraId="50CE5F48" w14:textId="77777777" w:rsidR="00F63C0B" w:rsidRDefault="00000000">
      <w:r>
        <w:t>It serves as a support for La Banque Postale’s Investment Services Compliance Officers.</w:t>
      </w:r>
    </w:p>
    <w:p w14:paraId="182A322A" w14:textId="77777777" w:rsidR="00F63C0B" w:rsidRDefault="00000000">
      <w:r>
        <w:t>To strengthen the AMF-CFT risk systems, it pursues development work on the proprietary Big Data and artificial intelligence-based ComplIAnce 2.</w:t>
      </w:r>
    </w:p>
    <w:p w14:paraId="25D3230A" w14:textId="77777777" w:rsidR="00F63C0B" w:rsidRDefault="00000000">
      <w:r>
        <w:t>By working closely with the various stakeholders, the COO Department ensures a consistent and effective approach to compliance risk management across the Group.</w:t>
      </w:r>
    </w:p>
    <w:p w14:paraId="2FF40FCC" w14:textId="77777777" w:rsidR="00F63C0B" w:rsidRDefault="00000000">
      <w:r>
        <w:t>Please see the glossary on for definitions of the main technical terms 2024 Universal Registration Document La Banque Postale 759 6 Risk factors – Pillar III disclosures Remuneration policy 6.</w:t>
      </w:r>
    </w:p>
    <w:p w14:paraId="410EE4CB" w14:textId="77777777" w:rsidR="00F63C0B" w:rsidRDefault="00000000">
      <w:r>
        <w:t>It has two targets, ensure compliance with regulatory oversight requirements.</w:t>
      </w:r>
    </w:p>
    <w:p w14:paraId="736C17DC" w14:textId="77777777" w:rsidR="00F63C0B" w:rsidRDefault="00000000">
      <w:r>
        <w:t>Regulatory oversight is performed on behalf of La Banque Postale SA and all its subsidiaries and branches, including those located in a foreign state or territory.</w:t>
      </w:r>
    </w:p>
    <w:p w14:paraId="14DC4424" w14:textId="77777777" w:rsidR="00F63C0B" w:rsidRDefault="00000000">
      <w:r>
        <w:t>Regulatory oversight is organised in three stages, identifying applicable regulatory changes.</w:t>
      </w:r>
    </w:p>
    <w:p w14:paraId="612EDE3C" w14:textId="77777777" w:rsidR="00F63C0B" w:rsidRDefault="00000000">
      <w:r>
        <w:t>The CRC meetings are an opportunity for the Group Compliance Department, supported by the second-level controls of the Group Risk Department, to obtain assurance that all new regulations have been duly implemented.</w:t>
      </w:r>
    </w:p>
    <w:p w14:paraId="5E1096BC" w14:textId="77777777" w:rsidR="00F63C0B" w:rsidRDefault="00000000">
      <w:r>
        <w:t>In light of La Banque Postale Group’s highly diversified businesses, the approach is based on business line Regulatory Oversight Committee meetings held every two months and quarterly meetings of the Group Regulatory Oversight Committee, the Retail Banking Regulatory Oversight Committee.</w:t>
      </w:r>
    </w:p>
    <w:sectPr w:rsidR="00F63C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87864864">
    <w:abstractNumId w:val="8"/>
  </w:num>
  <w:num w:numId="2" w16cid:durableId="1015884651">
    <w:abstractNumId w:val="6"/>
  </w:num>
  <w:num w:numId="3" w16cid:durableId="757142695">
    <w:abstractNumId w:val="5"/>
  </w:num>
  <w:num w:numId="4" w16cid:durableId="628970979">
    <w:abstractNumId w:val="4"/>
  </w:num>
  <w:num w:numId="5" w16cid:durableId="1817259902">
    <w:abstractNumId w:val="7"/>
  </w:num>
  <w:num w:numId="6" w16cid:durableId="1832526493">
    <w:abstractNumId w:val="3"/>
  </w:num>
  <w:num w:numId="7" w16cid:durableId="858738961">
    <w:abstractNumId w:val="2"/>
  </w:num>
  <w:num w:numId="8" w16cid:durableId="273169054">
    <w:abstractNumId w:val="1"/>
  </w:num>
  <w:num w:numId="9" w16cid:durableId="74930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595ED1"/>
    <w:rsid w:val="00AA1D8D"/>
    <w:rsid w:val="00B47730"/>
    <w:rsid w:val="00CB0664"/>
    <w:rsid w:val="00E318FF"/>
    <w:rsid w:val="00ED0E2C"/>
    <w:rsid w:val="00F63C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14A64"/>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2025-08-13T15:53:00Z</dcterms:modified>
  <cp:category/>
</cp:coreProperties>
</file>