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F402" w14:textId="77777777" w:rsidR="005B4002" w:rsidRDefault="00000000">
      <w:r>
        <w:t>In addition, during the period when they became aware that a bid was imminent and until expiration of the Takeover Bid acceptance period, the Board of Directors of Hellenic Bank could not without prior authorization of the general meeting of shareholders, take any action which could result in the frustration of the Takeover Bid.</w:t>
      </w:r>
    </w:p>
    <w:p w14:paraId="74D6C76A" w14:textId="77777777" w:rsidR="005B4002" w:rsidRDefault="00000000">
      <w:r>
        <w:t>The Pillar 3 framework on prudential disclosures on ESG risks supports institutions in the public disclosure of meaningful and comparable information on how ESG-related risks and vulnerabilities, and in particular climate change, may exacerbate other risks in their balance sheet.</w:t>
      </w:r>
    </w:p>
    <w:p w14:paraId="6EAD33C7" w14:textId="77777777" w:rsidR="005B4002" w:rsidRDefault="00000000">
      <w:r>
        <w:t>Disclosure of information on ESG risks is a vital tool to promote market discipline, allowing stakeholders to assess banks ESG related risks and sustainable finance strategy.</w:t>
      </w:r>
    </w:p>
    <w:p w14:paraId="239E4FFE" w14:textId="77777777" w:rsidR="005B4002" w:rsidRDefault="00000000">
      <w:r>
        <w:t>On 14 December 2023, the Single Resolution Board launched a public consultation on the review of its MREL Minimum Requirement for own funds and Eligible Liabilities Policy, covering, among others, the calibration of the Market Confidence Charge component of the MREL target and the process for monitoring the eligibility of MREL instruments.</w:t>
      </w:r>
    </w:p>
    <w:p w14:paraId="0B6F9074" w14:textId="77777777" w:rsidR="005B4002" w:rsidRDefault="00000000">
      <w:r>
        <w:t>These ITS will ensure that market participants have sufficient comparable information to assess the risk profiles of institutions and understand compliance with CRR 3 requirements, further promoting market discipline.</w:t>
      </w:r>
    </w:p>
    <w:p w14:paraId="52056910" w14:textId="77777777" w:rsidR="005B4002" w:rsidRDefault="00000000">
      <w:r>
        <w:t>The revisions mostly aim to align these RTS with the CRR3 and ensure stability in the applicable regulatory framework.</w:t>
      </w:r>
    </w:p>
    <w:p w14:paraId="349C6A1F" w14:textId="77777777" w:rsidR="005B4002" w:rsidRDefault="00000000">
      <w:r>
        <w:t>On 8 January 2025, EBA published the final guidelines on the management of environmental, social and governance risks.</w:t>
      </w:r>
    </w:p>
    <w:p w14:paraId="6FA002E5" w14:textId="77777777" w:rsidR="005B4002" w:rsidRDefault="00000000">
      <w:r>
        <w:t>This is intended to capture contingent leverage risk originating from a bank extensively using derivatives, securities financing transactions and off-balance sheet items, as well as engaging in regulatory arbitrage and providing step-in support.</w:t>
      </w:r>
    </w:p>
    <w:p w14:paraId="689C1103" w14:textId="77777777" w:rsidR="005B4002" w:rsidRDefault="00000000">
      <w:r>
        <w:t>The proceeds from the issue support Eurobank Groups strategy to ensure ongoing compliance with its Minimum Required Eligible Liabilities requirement and aim at increasing Eurobanks MREL ratio towards the endstate MREL targeted compliance range.</w:t>
      </w:r>
    </w:p>
    <w:p w14:paraId="464589AA" w14:textId="77777777" w:rsidR="005B4002" w:rsidRDefault="00000000">
      <w:r>
        <w:t>This exercise aimed at assessing the resilience of the financial sector in line with the Fit-for-55 package, and to gain insights into the capacity of the financial system to support the transition to a lower carbon economy under conditions of stress.</w:t>
      </w:r>
    </w:p>
    <w:p w14:paraId="74BF15F9" w14:textId="77777777" w:rsidR="005B4002" w:rsidRDefault="00000000">
      <w:r>
        <w:t>This calls for a coordinated policy approach to financing the green transition and the need for financial institutions to integrate climate risks into their risk management in a comprehensive and timely manner.</w:t>
      </w:r>
    </w:p>
    <w:p w14:paraId="61BADBC7" w14:textId="77777777" w:rsidR="005B4002" w:rsidRDefault="00000000">
      <w:r>
        <w:t>In December 2016, EBA published EBAGL201611 guidelines on revised Pillar 3 disclosures requirements to improve the consistency and comparability of institutions regulatory disclosures.</w:t>
      </w:r>
    </w:p>
    <w:p w14:paraId="588E57E7" w14:textId="77777777" w:rsidR="005B4002" w:rsidRDefault="00000000">
      <w:r>
        <w:lastRenderedPageBreak/>
        <w:t>The two ITS aim to promote market discipline through enhanced and comparable public disclosures for stakeholders and to keep the reporting requirements in line with the evolving needs for Supervisory Authorities' risk assessments.</w:t>
      </w:r>
    </w:p>
    <w:p w14:paraId="67CF275C" w14:textId="77777777" w:rsidR="005B4002" w:rsidRDefault="00000000">
      <w:r>
        <w:t>Equivalent disclosures made by the Group under accounting, listing or other requirements are deemed to constitute compliance with the requirements of the aforementioned Regulation No 5752013 Part Eight taking into consideration any existing relevant implementing Regulations as well as the EBA guidelines.</w:t>
      </w:r>
    </w:p>
    <w:p w14:paraId="1125EA96" w14:textId="77777777" w:rsidR="005B4002" w:rsidRDefault="00000000">
      <w:r>
        <w:t>Based on the internal Consolidated Pillar 3 Disclosures Policy the Group ensures consistent and continuous compliance with the Pillar 3 disclosures requirements.</w:t>
      </w:r>
    </w:p>
    <w:p w14:paraId="76A54120" w14:textId="77777777" w:rsidR="005B4002" w:rsidRDefault="00000000">
      <w:r>
        <w:t>In addition, the Group puts in place and maintains internal processes, systems and controls to verify that the disclosures are appropriate and in compliance with the aforementioned regulatory framework.</w:t>
      </w:r>
    </w:p>
    <w:p w14:paraId="3CC05127" w14:textId="77777777" w:rsidR="005B4002" w:rsidRDefault="00000000">
      <w:r>
        <w:t>The Board exercises its responsibilities effectively and in accordance with the Greek legislation and international best practices, while its role is to provide entrepreneurial leadership to the Company and its subsidiaries Group within a framework of prudent and effective controls which enables risk to be assessed and managed.</w:t>
      </w:r>
    </w:p>
    <w:p w14:paraId="38F607A1" w14:textId="77777777" w:rsidR="005B4002" w:rsidRDefault="00000000">
      <w:r>
        <w:t>In addition, the Company has adopted the Directors Diversity Policy which sets out the approach to diversity on the Board and it is in accordance with international best practices and the EU and Greek banking law provisions.</w:t>
      </w:r>
    </w:p>
    <w:p w14:paraId="518F89BF" w14:textId="77777777" w:rsidR="005B4002" w:rsidRDefault="00000000">
      <w:r>
        <w:t>According to this Policy, Nomination and Corporate Governance Committees priority is to ensure that the Board continues to have strong leadership and the right mix of skills to deliver the business strategy.</w:t>
      </w:r>
    </w:p>
    <w:p w14:paraId="0AA45190" w14:textId="77777777" w:rsidR="005B4002" w:rsidRDefault="00000000">
      <w:r>
        <w:t>This indicates that Eurobank Holdings is meeting its diversity objectives, particularly concerning gender representation on the Board.</w:t>
      </w:r>
    </w:p>
    <w:p w14:paraId="5CD9A760" w14:textId="77777777" w:rsidR="005B4002" w:rsidRDefault="00000000">
      <w:r>
        <w:t>The Group has elected to apply the phase in approach for mitigating the impact of IFRS 9 transition on the regulatory capital.</w:t>
      </w:r>
    </w:p>
    <w:p w14:paraId="24F6F235" w14:textId="77777777" w:rsidR="005B4002" w:rsidRDefault="00000000">
      <w:r>
        <w:t>The Group has elected to apply the phase in approach for mitigating the impact of IFRS 9 transition on the regulatory capital.</w:t>
      </w:r>
    </w:p>
    <w:p w14:paraId="30B6970C" w14:textId="77777777" w:rsidR="005B4002" w:rsidRDefault="00000000">
      <w:r>
        <w:t>Oversight and ultimate responsibility for the ICAAP lies with the BoD, which has assumed a leading role in developing a risk conscious organization and maintaining the Groups risk management at high levels of sophistication.</w:t>
      </w:r>
    </w:p>
    <w:p w14:paraId="67CD7F40" w14:textId="77777777" w:rsidR="005B4002" w:rsidRDefault="00000000">
      <w:r>
        <w:t>All material risks are appropriately managed and the relevant frameworks are regularly evaluated in order to identify ways of strengthening the risk management structure, enhance existing policies, establish new mitigation techniques and improve the internal calculation of capital requirements.</w:t>
      </w:r>
    </w:p>
    <w:p w14:paraId="51979690" w14:textId="77777777" w:rsidR="005B4002" w:rsidRDefault="00000000">
      <w:r>
        <w:lastRenderedPageBreak/>
        <w:t>The Group maintains adequate profitability and robust risk management practices, which along with the capital actions already executed or underway, allow the Group to meet both regulatory and internal capital requirements.</w:t>
      </w:r>
    </w:p>
    <w:p w14:paraId="3F77E3C3" w14:textId="77777777" w:rsidR="005B4002" w:rsidRDefault="00000000">
      <w:r>
        <w:t>Due to the fact that economic, industry, regulatory and operating conditions will continue to change, risk management mechanisms are set in a manner that enables the Group to identify and deal with the risks associated with those changes.</w:t>
      </w:r>
    </w:p>
    <w:p w14:paraId="75697452" w14:textId="77777777" w:rsidR="005B4002" w:rsidRDefault="00000000">
      <w:r>
        <w:t>As such, the Group has allocated significant resources for upgrading its policies, methods and infrastructure, in order to ensure compliance with the requirements of the ECB and the SRB, the guidelines of the EBA and the Basel Committee of Banking Supervision and the best international banking practices.</w:t>
      </w:r>
    </w:p>
    <w:p w14:paraId="69A06EBD" w14:textId="77777777" w:rsidR="005B4002" w:rsidRDefault="00000000">
      <w:r>
        <w:t>The risk management policies implemented by the Group are reviewed annually.</w:t>
      </w:r>
    </w:p>
    <w:p w14:paraId="4AC539BA" w14:textId="77777777" w:rsidR="005B4002" w:rsidRDefault="00000000">
      <w:r>
        <w:t>The MRC supports the Group Chief Risk Officer to identify Risk Management Overview 46 1 D e c e m b e r 2024 Consolidated Pillar 3 Report material risks, to promptly escalate them to the BRC and to ensure that the necessary policies and procedures are in place to prudently manage risk and to comply with regulatory requirements.</w:t>
      </w:r>
    </w:p>
    <w:p w14:paraId="0B447216" w14:textId="5D6E79DE" w:rsidR="005B4002" w:rsidRDefault="00000000">
      <w:r>
        <w:t>It comprises the Group Credit</w:t>
      </w:r>
      <w:r w:rsidR="005E28B5">
        <w:t xml:space="preserve">, </w:t>
      </w:r>
      <w:r>
        <w:t>the Group Credit Control</w:t>
      </w:r>
      <w:r w:rsidR="005E28B5">
        <w:t xml:space="preserve">, </w:t>
      </w:r>
      <w:r>
        <w:t>the Group Credit Risk Capital Adequacy Control</w:t>
      </w:r>
      <w:r w:rsidR="005E28B5">
        <w:t xml:space="preserve">, </w:t>
      </w:r>
      <w:r>
        <w:t>the Group Market and Counterparty Risk</w:t>
      </w:r>
      <w:r w:rsidR="005E28B5">
        <w:t xml:space="preserve">, </w:t>
      </w:r>
      <w:r>
        <w:t>the Group Operational and Non-Financial Risks</w:t>
      </w:r>
      <w:r w:rsidR="005E28B5">
        <w:t xml:space="preserve">, </w:t>
      </w:r>
      <w:r>
        <w:t>the Group Model Validation and Governance</w:t>
      </w:r>
      <w:r w:rsidR="005E28B5">
        <w:t xml:space="preserve">, </w:t>
      </w:r>
      <w:r>
        <w:t>the Supervisory Relations and Resolution Planning</w:t>
      </w:r>
      <w:r w:rsidR="005E28B5">
        <w:t xml:space="preserve">, </w:t>
      </w:r>
      <w:r>
        <w:t>the Group Sustainability Risk &amp; Risk Management Strategy and the Risk Analytics</w:t>
      </w:r>
      <w:r w:rsidR="005E28B5">
        <w:t>.</w:t>
      </w:r>
    </w:p>
    <w:p w14:paraId="5BD95D7A" w14:textId="77777777" w:rsidR="005B4002" w:rsidRDefault="00000000">
      <w:r>
        <w:t>Furthermore, the Group is in the process of aligning Hellenic Bank risk management policies and practices with those of the Group across key risk types, following the acquisition of control in the third quarter of 2024 and in view of the completion of the Take Over Bid process to acquire 100% of Hellenic Banks shares.</w:t>
      </w:r>
    </w:p>
    <w:p w14:paraId="3CE406F5" w14:textId="77777777" w:rsidR="005B4002" w:rsidRDefault="00000000">
      <w:r>
        <w:t>Links strategic objectives, stakeholders expectations, and regulatory requirements, with risk profile, appetite and capacity limitations ensuring optimization of risk and reward trade-offs.</w:t>
      </w:r>
    </w:p>
    <w:p w14:paraId="12EBC597" w14:textId="77777777" w:rsidR="005B4002" w:rsidRDefault="00000000">
      <w:r>
        <w:t>The BOD and BRC reviews and approves the risk appetite statements and thresholds at least on an annual basis to ensure compliance with the regulatory requirements and the Banks risk appetite in the prevailing business environment.</w:t>
      </w:r>
    </w:p>
    <w:p w14:paraId="7A07EA7F" w14:textId="77777777" w:rsidR="005B4002" w:rsidRDefault="00000000">
      <w:r>
        <w:t>Interest rate risk in the Banking Book and Credit Spread Risk in the Banking Book are closely monitored Regulatory framework for Counterparty Credit Risk SA-CCR.</w:t>
      </w:r>
    </w:p>
    <w:p w14:paraId="1CBC16A1" w14:textId="77777777" w:rsidR="005B4002" w:rsidRDefault="00000000">
      <w:r>
        <w:t>New regulatory framework for Market Risk FRTB Fundamental Review of the Trading Book SA.</w:t>
      </w:r>
    </w:p>
    <w:p w14:paraId="76BCE824" w14:textId="77777777" w:rsidR="005B4002" w:rsidRDefault="00000000">
      <w:r>
        <w:t>Implementing the governance framework for all products and services groupwide.</w:t>
      </w:r>
    </w:p>
    <w:p w14:paraId="48229C1F" w14:textId="77777777" w:rsidR="005B4002" w:rsidRDefault="00000000">
      <w:r>
        <w:lastRenderedPageBreak/>
        <w:t>Active participation in the regulatory audits and major internal projects of the Bank, providing at the same time credit related knowledge, expertise and support to other units.</w:t>
      </w:r>
    </w:p>
    <w:p w14:paraId="72CC3271" w14:textId="77777777" w:rsidR="005B4002" w:rsidRDefault="00000000">
      <w:r>
        <w:t>Active participation in the regulatory audits and major internal projects of the Bank, providing at the same time credit related knowledge, expertise and support to other units.</w:t>
      </w:r>
    </w:p>
    <w:p w14:paraId="1EB80972" w14:textId="77777777" w:rsidR="005B4002" w:rsidRDefault="00000000">
      <w:r>
        <w:t>In more detail, the tasks of the Unit are outlined as follows, Prepare and update the Groups Models Framework to include model definition, roles involved per model, model classification principles and methodology, model validation principles, materiality classifications and thresholds, models registry governance, etc.</w:t>
      </w:r>
    </w:p>
    <w:p w14:paraId="154F1F93" w14:textId="77777777" w:rsidR="005B4002" w:rsidRDefault="00000000">
      <w:r>
        <w:t>Conduct model validation tests in alignment with the Group Model Validation Framework and regulatory requirements.</w:t>
      </w:r>
    </w:p>
    <w:p w14:paraId="177B16FB" w14:textId="77777777" w:rsidR="005B4002" w:rsidRDefault="00000000">
      <w:r>
        <w:t>Monitor industry practices on the development and use of models as well as related ECB guidelines and restrictions.</w:t>
      </w:r>
    </w:p>
    <w:p w14:paraId="682D6715" w14:textId="77777777" w:rsidR="005B4002" w:rsidRDefault="00000000">
      <w:r>
        <w:t>In this context, the relevant tasks of the unit are outlined as follows, Design and maintain an effective RDARR Validation Framework describing the relevant methodologies and processes based on most recent relevant regulatory guidelines and other requirements.</w:t>
      </w:r>
    </w:p>
    <w:p w14:paraId="30D890E8" w14:textId="77777777" w:rsidR="005B4002" w:rsidRDefault="00000000">
      <w:r>
        <w:t>Report the Groups level of compliance with the BCBS 239 Principles in the annual validation report, in the form of an overall compliance score, reflecting the overall results derived following the completion of all its annual validation activities, as described in the RDARR Validation Framework.</w:t>
      </w:r>
    </w:p>
    <w:p w14:paraId="7F3BECEB" w14:textId="09680C0D" w:rsidR="005B4002" w:rsidRDefault="00000000">
      <w:r>
        <w:t xml:space="preserve">Monitor the performance of the senior notes of the securitizations in collaboration with Group Risk </w:t>
      </w:r>
      <w:proofErr w:type="gramStart"/>
      <w:r>
        <w:t>so as to</w:t>
      </w:r>
      <w:proofErr w:type="gramEnd"/>
      <w:r>
        <w:t xml:space="preserve"> ensure compliance to Significant Risk Transfer and to the Hellenic Asset Protection Scheme</w:t>
      </w:r>
      <w:r w:rsidR="005E28B5">
        <w:t>.</w:t>
      </w:r>
    </w:p>
    <w:p w14:paraId="38FCEF01" w14:textId="77777777" w:rsidR="005B4002" w:rsidRDefault="00000000">
      <w:r>
        <w:t>In public asset management, reforms are progressing aiming to improve governance and investment efficiency.</w:t>
      </w:r>
    </w:p>
    <w:p w14:paraId="5A69C7F6" w14:textId="77777777" w:rsidR="005B4002" w:rsidRDefault="00000000">
      <w:r>
        <w:t>It has a fixed reporting cycle to ensure that the relevant management bodies and the BRC, are updated on an ongoing basis on the developments in the credit portfolio.</w:t>
      </w:r>
    </w:p>
    <w:p w14:paraId="272916F7" w14:textId="77777777" w:rsidR="005B4002" w:rsidRDefault="00000000">
      <w:r>
        <w:t>Generally, the Group derives these parameters from internally developed statistical models and observed point-intime and historical data, or by international rating agencies, where applicable, leveraging the existing infrastructure development for the regulatory framework and risk management practices.</w:t>
      </w:r>
    </w:p>
    <w:p w14:paraId="6E62B91A" w14:textId="77777777" w:rsidR="005B4002" w:rsidRDefault="00000000">
      <w:r>
        <w:t>Additionally, the Bank is in a position to apply the regulatory framework for transactions not cleared through central counterparty.</w:t>
      </w:r>
    </w:p>
    <w:p w14:paraId="5C63FD33" w14:textId="77777777" w:rsidR="005B4002" w:rsidRDefault="00000000">
      <w:r>
        <w:t>Ensures that the Group has developed an appropriate market and counterparty Risk management framework which is embedded in the decision making process e.</w:t>
      </w:r>
    </w:p>
    <w:p w14:paraId="02F576CE" w14:textId="77777777" w:rsidR="005B4002" w:rsidRDefault="00000000">
      <w:r>
        <w:lastRenderedPageBreak/>
        <w:t>New products introduction, risk adjusted pricing, risk adjusted performance measures and capital allocation throughout the organization and its subsidiaries.</w:t>
      </w:r>
    </w:p>
    <w:p w14:paraId="1DDB782E" w14:textId="77777777" w:rsidR="005B4002" w:rsidRDefault="00000000">
      <w:r>
        <w:t>Ensuring compliance with regulatory requirements as they relate to market and counterparty risk.</w:t>
      </w:r>
    </w:p>
    <w:p w14:paraId="079E5129" w14:textId="77777777" w:rsidR="005B4002" w:rsidRDefault="00000000">
      <w:r>
        <w:t>Risk measures The Bank uses risk measures that enable them to monitor compliance with limits agreed at Group level.</w:t>
      </w:r>
    </w:p>
    <w:p w14:paraId="5F9C5135" w14:textId="77777777" w:rsidR="005B4002" w:rsidRDefault="00000000">
      <w:r>
        <w:t>According to the regulatory framework, which takes into account a 250 working days period, the multiplier is equal to 3.</w:t>
      </w:r>
    </w:p>
    <w:p w14:paraId="0AE44AC1" w14:textId="08C44D59" w:rsidR="005B4002" w:rsidRDefault="00000000">
      <w:r>
        <w:t xml:space="preserve">Monitors the regulatory environment and potential changes </w:t>
      </w:r>
      <w:proofErr w:type="gramStart"/>
      <w:r>
        <w:t>in order to</w:t>
      </w:r>
      <w:proofErr w:type="gramEnd"/>
      <w:r>
        <w:t xml:space="preserve"> be consistently up to date on the methodologies and reporting Article </w:t>
      </w:r>
      <w:proofErr w:type="gramStart"/>
      <w:r>
        <w:t>448,</w:t>
      </w:r>
      <w:r w:rsidR="005E28B5">
        <w:t>,</w:t>
      </w:r>
      <w:proofErr w:type="gramEnd"/>
      <w:r w:rsidR="005E28B5">
        <w:t xml:space="preserve"> </w:t>
      </w:r>
      <w:proofErr w:type="gramStart"/>
      <w:r>
        <w:t>point,</w:t>
      </w:r>
      <w:r w:rsidR="005E28B5">
        <w:t>,</w:t>
      </w:r>
      <w:proofErr w:type="gramEnd"/>
      <w:r w:rsidR="005E28B5">
        <w:t xml:space="preserve"> </w:t>
      </w:r>
      <w:r>
        <w:t xml:space="preserve">The periodicity of the calculation of the institution's IRRBB measures, and a description of the specific measures that the institution uses to gauge its sensitivity to IRRBB The Bank calculates IRRBB measures at least </w:t>
      </w:r>
      <w:proofErr w:type="gramStart"/>
      <w:r>
        <w:t>on a monthly basis</w:t>
      </w:r>
      <w:proofErr w:type="gramEnd"/>
      <w:r>
        <w:t>.</w:t>
      </w:r>
    </w:p>
    <w:p w14:paraId="73148230" w14:textId="77777777" w:rsidR="005B4002" w:rsidRDefault="00000000">
      <w:r>
        <w:t>The primary goal of operational risk management is to ensure the integrity of the Groups operations and its reputation by mitigating its impact.</w:t>
      </w:r>
    </w:p>
    <w:p w14:paraId="74D34E7D" w14:textId="77777777" w:rsidR="005B4002" w:rsidRDefault="00000000">
      <w:r>
        <w:t>Line 2 Monitor risk and controls in support of Executive Management, providing oversight, challenge, advice and group-wide direction.</w:t>
      </w:r>
    </w:p>
    <w:p w14:paraId="6977168E" w14:textId="77777777" w:rsidR="005B4002" w:rsidRDefault="00000000">
      <w:r>
        <w:t>In this direction, the Bank has established a new Non-Financial Risk Management Framework to define its approach to identifying, assessing, managing, monitoring and reporting operational and other non-financial risks.</w:t>
      </w:r>
    </w:p>
    <w:p w14:paraId="18A93D40" w14:textId="77777777" w:rsidR="005B4002" w:rsidRDefault="00000000">
      <w:r>
        <w:t>The key operational risk toolsmethods and components are, Advisory Services and Challenge Providing challenge, advice, solutions, and support the First Line of Defense on significant operational risk matters and the interpretation and application of operational risk Policies, Guidelines, and regulatory requirements.</w:t>
      </w:r>
    </w:p>
    <w:p w14:paraId="2F9F76CD" w14:textId="77777777" w:rsidR="005B4002" w:rsidRDefault="00000000">
      <w:r>
        <w:t>The required business line beta factors are then applied to the relevant business line gross operating income, to establish the required regulatory capital per business line.</w:t>
      </w:r>
    </w:p>
    <w:p w14:paraId="139D52F1" w14:textId="77777777" w:rsidR="005B4002" w:rsidRDefault="00000000">
      <w:r>
        <w:t>Leverage Ratio The regulatory framework has introduced the leverage ratio as a non-risk based measure which is intended to restrict the build-up of excessive leverage from on and off balance sheet items in the banking sector.</w:t>
      </w:r>
    </w:p>
    <w:p w14:paraId="1583B16F" w14:textId="77777777" w:rsidR="005B4002" w:rsidRDefault="00000000">
      <w:r>
        <w:t>A key strategic objective is to adapt the Groups business and operations in a way that addresses climate change challenges, accommodates social needs within its business model and safeguards prudent governance for itself and its counterparties, in accordance with supervisory initiatives following international standards and leading market practices.</w:t>
      </w:r>
    </w:p>
    <w:p w14:paraId="783AA68B" w14:textId="77777777" w:rsidR="005B4002" w:rsidRDefault="00000000">
      <w:r>
        <w:t>Eurobank has designed, approved and is currently implementing its Group Sustainability Strategy, including targets and commitments along two key pillars.</w:t>
      </w:r>
    </w:p>
    <w:p w14:paraId="7D141DAD" w14:textId="77777777" w:rsidR="005B4002" w:rsidRDefault="00000000">
      <w:r>
        <w:lastRenderedPageBreak/>
        <w:t>In line with Eurobanks commitment to the UNEP FI Principles for Responsible Banking, the development of the Sustainability Strategy aims, among others, to identify the most significant impacts on the societies and environment where it operates, capitalizing on the positive ones while minimizing the negative impacts.</w:t>
      </w:r>
    </w:p>
    <w:p w14:paraId="07C3675E" w14:textId="77777777" w:rsidR="005B4002" w:rsidRDefault="00000000">
      <w:r>
        <w:t>Societal Impact, Providing a diverse and inclusive environment for its people and clients, while fostering sustainable development and prosperity for the benefit of society.</w:t>
      </w:r>
    </w:p>
    <w:p w14:paraId="6E613BD1" w14:textId="77777777" w:rsidR="005B4002" w:rsidRDefault="00000000">
      <w:r>
        <w:t>Governance &amp; Business Impact, Focusing on building sustainability awareness, internally and across its value chain, while intensifying its efforts for ethics and transparency.</w:t>
      </w:r>
    </w:p>
    <w:p w14:paraId="2340A362" w14:textId="77777777" w:rsidR="005B4002" w:rsidRDefault="00000000">
      <w:r>
        <w:t>Links are established with Transformation initiatives that contribute to sustainability, as well as corresponding ISO Management System standards to ensure substantiation and certification of activities, validate target Environmental, Social and Governance Risks 119 1 D e c e m b e r 2024 Consolidated Pillar 3 Report setting and measured performance, as well as systematically monitoring progress through internal reviews and external assurance.</w:t>
      </w:r>
    </w:p>
    <w:p w14:paraId="01C8B402" w14:textId="77777777" w:rsidR="005B4002" w:rsidRDefault="00000000">
      <w:r>
        <w:t>To achieve this objective, the Eurobanks Financed Impact Strategy is structured around the following 4 strategic pillars, Client Engagement and Awareness, Helping clients transition to more sustainable business models by raising awareness of climate change challenges and opportunities.</w:t>
      </w:r>
    </w:p>
    <w:p w14:paraId="0BAE5632" w14:textId="77777777" w:rsidR="005B4002" w:rsidRDefault="00000000">
      <w:r>
        <w:t>Assessment and Management of Sustainability-related Risks, Identifying and managing the sustainability-related risks within its loan and investment portfolios, including assessing exposure to transition and physical risks linked to climate change.</w:t>
      </w:r>
    </w:p>
    <w:p w14:paraId="3A2D68C0" w14:textId="77777777" w:rsidR="005B4002" w:rsidRDefault="00000000">
      <w:r>
        <w:t>Making progress along the two pillars of Sustainability Strategy, the Bank aims to maximize its contribution towards achieving the Paris Climate Agreements targets and the UN Sustainable Development Goals SDGs.</w:t>
      </w:r>
    </w:p>
    <w:p w14:paraId="7B185B23" w14:textId="77777777" w:rsidR="005B4002" w:rsidRDefault="00000000">
      <w:r>
        <w:t>Through a set of actions with measurable targets, the Sustainability Strategy reflects the Groups vision in the short, medium and long term in relation to the environment, its social footprint, with focus on its people, and the Sustainability impact on the market and its portfolio.</w:t>
      </w:r>
    </w:p>
    <w:p w14:paraId="706D56FB" w14:textId="77777777" w:rsidR="005B4002" w:rsidRDefault="00000000">
      <w:r>
        <w:t>Sustainability Risks Datamart, Enhancement of sustainability risk reporting infrastructure and creation of dedicated Datamart.</w:t>
      </w:r>
    </w:p>
    <w:p w14:paraId="2DAED265" w14:textId="77777777" w:rsidR="005B4002" w:rsidRDefault="00000000">
      <w:r>
        <w:t>Setting and achieving these targets reflects the Groups strategic vision and proactive stance in facilitating a transition to a low-carbon, sustainable, and resilient economy.</w:t>
      </w:r>
    </w:p>
    <w:p w14:paraId="26CA463C" w14:textId="77777777" w:rsidR="005B4002" w:rsidRDefault="00000000">
      <w:r>
        <w:t>By concentrating our efforts on these areas, we aim to drive meaningful progress towards our overall sustainability objectives.</w:t>
      </w:r>
    </w:p>
    <w:p w14:paraId="38F52199" w14:textId="77777777" w:rsidR="005B4002" w:rsidRDefault="00000000">
      <w:r>
        <w:t>Our commitment to setting and achieving these targets reflects our strategic vision and our proactive stance in facilitating a transition to a low-carbon, sustainable, and resilient economy.</w:t>
      </w:r>
    </w:p>
    <w:p w14:paraId="2F16AE18" w14:textId="77777777" w:rsidR="005B4002" w:rsidRDefault="00000000">
      <w:r>
        <w:lastRenderedPageBreak/>
        <w:t>As next steps, following the development Environmental, Social and Governance Risks 120 1 D e c e m b e r 2024 Consolidated Pillar 3 Report of targets and transition plans for the 1st wave sectors, the Group will continue this process for the remaining material sectorscomponents of its portfolio.</w:t>
      </w:r>
    </w:p>
    <w:p w14:paraId="14219B73" w14:textId="77777777" w:rsidR="005B4002" w:rsidRDefault="00000000">
      <w:r>
        <w:t>Eurobanks strategy as regards sustainability risk management is regularly updated, considering, inter alia, market, regulatory, as well as technological developments.</w:t>
      </w:r>
    </w:p>
    <w:p w14:paraId="68553E40" w14:textId="77777777" w:rsidR="005B4002" w:rsidRDefault="00000000">
      <w:r>
        <w:t>In particular, the Banks approach with respect to the financing of clients green transition considers the changing regulatory environment and the transition risk that borrowers are subject to.</w:t>
      </w:r>
    </w:p>
    <w:p w14:paraId="29421549" w14:textId="77777777" w:rsidR="005B4002" w:rsidRDefault="00000000">
      <w:r>
        <w:t>In this context, the applicable provisions defined by the Bank in this respect, as well as its relevant documents policies frameworks are updated periodically, accounting for emerging best market practices in sustainability risk management.</w:t>
      </w:r>
    </w:p>
    <w:p w14:paraId="67376AE8" w14:textId="77777777" w:rsidR="005B4002" w:rsidRDefault="00000000">
      <w:r>
        <w:t>In addition, stakeholders' e.</w:t>
      </w:r>
    </w:p>
    <w:p w14:paraId="540D3ADE" w14:textId="77777777" w:rsidR="005B4002" w:rsidRDefault="00000000">
      <w:r>
        <w:t>Consumers, borrowers, investors and issuers sustainability priorities are accounted for in the Groups Sustainable Finance Framework, the Green Bond Framework and the Sustainable Investment Framework, allowing the Bank to conduct its relevant financing investment funding activities, while ensuring compliance with regulatory requirements and supervisory expectations.</w:t>
      </w:r>
    </w:p>
    <w:p w14:paraId="1A9848C4" w14:textId="77777777" w:rsidR="005B4002" w:rsidRDefault="00000000">
      <w:r>
        <w:t>Recognizing that climate change presents new challenges and unique opportunities, we strive to be at the forefront of enabling our clients develop and reap these opportunities to support their low carbon transition.</w:t>
      </w:r>
    </w:p>
    <w:p w14:paraId="5F2C532E" w14:textId="77777777" w:rsidR="005B4002" w:rsidRDefault="00000000">
      <w:r>
        <w:t>Progress on Financed Impact Strategy Commitments &amp; Targets Eurobank is committed to specific Financed Impact targets which include both qualitative and quantitative elements and evolve based on the following key components, Sustainable Financing, Development of strategies that will promote the green transition of the Groups clients through sustainable financing.</w:t>
      </w:r>
    </w:p>
    <w:p w14:paraId="427FEC98" w14:textId="77777777" w:rsidR="005B4002" w:rsidRDefault="00000000">
      <w:r>
        <w:t>Net-Zero Strategy, Sectoral decarbonisation targets covering the Groups lending portfolios, with phased targetsetting up to 2050.</w:t>
      </w:r>
    </w:p>
    <w:p w14:paraId="40A457BD" w14:textId="77777777" w:rsidR="005B4002" w:rsidRDefault="00000000">
      <w:r>
        <w:t>Implementation of Group Sustainability Strategy for 2024, including new green targets as part of our Financed Impact Strategy.</w:t>
      </w:r>
    </w:p>
    <w:p w14:paraId="7BC6C34D" w14:textId="77777777" w:rsidR="005B4002" w:rsidRDefault="00000000">
      <w:r>
        <w:t>Performance of a comprehensive CR&amp;E risk materiality assessment by also incorporating Biodiversity loss.</w:t>
      </w:r>
    </w:p>
    <w:p w14:paraId="133F526B" w14:textId="77777777" w:rsidR="005B4002" w:rsidRDefault="00000000">
      <w:r>
        <w:t>Enhancement of our monitoring framework with the adoption of additional KRIs in relation to climate risk.</w:t>
      </w:r>
    </w:p>
    <w:p w14:paraId="7F49867E" w14:textId="77777777" w:rsidR="005B4002" w:rsidRDefault="00000000">
      <w:r>
        <w:lastRenderedPageBreak/>
        <w:t>Performance of training sessions for our employees in relation to Sustainable Financing and ESG Risk Assessment.</w:t>
      </w:r>
    </w:p>
    <w:p w14:paraId="42B995BF" w14:textId="77777777" w:rsidR="005B4002" w:rsidRDefault="00000000">
      <w:r>
        <w:t>To this end, its commitment to support the transition to a greener economy, by offering financing solutions that foster growth and sustainable development, is at the core of its Financed Impact Strategy.</w:t>
      </w:r>
    </w:p>
    <w:p w14:paraId="64B29188" w14:textId="77777777" w:rsidR="005B4002" w:rsidRDefault="00000000">
      <w:r>
        <w:t>Leveraging on tools and enablers, such as the ESG Risk Assessment and the Sustainable Finance Framework, the Banks strategic approach is to support the achievement of the sustainability objectives, through financing and advisory solutions to current and potential clientele.</w:t>
      </w:r>
    </w:p>
    <w:p w14:paraId="318603BF" w14:textId="77777777" w:rsidR="005B4002" w:rsidRDefault="00000000">
      <w:r>
        <w:t>Environmental, Social and Governance Risks 122 1 D e c e m b e r 2024 Consolidated Pillar 3 Report The Bank participates, inter alia, in the following national and international associations, organizations, and initiatives, Corporate Social Responsibility Hellas, Member of the CSR Hellas network since 2003.</w:t>
      </w:r>
    </w:p>
    <w:p w14:paraId="7D4A7B18" w14:textId="77777777" w:rsidR="005B4002" w:rsidRDefault="00000000">
      <w:r>
        <w:t>UN SDGs Sustainable Development Goals, Active supporter of the UN SDGs in line with the UN Global Compact signatory commitment above.</w:t>
      </w:r>
    </w:p>
    <w:p w14:paraId="2D613737" w14:textId="77777777" w:rsidR="005B4002" w:rsidRDefault="00000000">
      <w:r>
        <w:t>The Bank provides financing for landmark initiatives in the areas, among others, of renewable energy sources, sustainable infrastructure and environmentally friendly solutions.</w:t>
      </w:r>
    </w:p>
    <w:p w14:paraId="058FF740" w14:textId="77777777" w:rsidR="005B4002" w:rsidRDefault="00000000">
      <w:r>
        <w:t>Sustainable financing for individuals and small businesses The Bank offers several consumer and small business financing solutions that are delivering positive environmental impacts in line with Eurobanks Sustainable Finance Framework.</w:t>
      </w:r>
    </w:p>
    <w:p w14:paraId="7F0D038D" w14:textId="77777777" w:rsidR="005B4002" w:rsidRDefault="00000000">
      <w:r>
        <w:t>Environmental, Social and Governance Risks 123 1 D e c e m b e r 2024 Consolidated Pillar 3 Report Guiding Frameworks Committed to being transparent about its approach and to ensure that decision-making is in line with leading practices, Eurobank has developed the following three guiding frameworks, defining the approach and criteria for classifying its financing and investing activities as sustainable.</w:t>
      </w:r>
    </w:p>
    <w:p w14:paraId="314E25FE" w14:textId="77777777" w:rsidR="005B4002" w:rsidRDefault="00000000">
      <w:r>
        <w:t>Eurobank has drawn on internationally recognized industry guidelines and principles for the development of the SFF and is fully committed to being transparent about its Sustainability approach.</w:t>
      </w:r>
    </w:p>
    <w:p w14:paraId="1E145F29" w14:textId="77777777" w:rsidR="005B4002" w:rsidRDefault="00000000">
      <w:r>
        <w:t>It is noted that Eurobank remains vigilant about the latest developments in guiding frameworks and market practices, and will continuously update its Sustainable Finance Framework in response to these advancements.</w:t>
      </w:r>
    </w:p>
    <w:p w14:paraId="0E93723A" w14:textId="77777777" w:rsidR="005B4002" w:rsidRDefault="00000000">
      <w:r>
        <w:t>Dedicated-purpose Green Social Loans Project-specific loans or financing instruments whose use of proceeds is 100% directed towards eligible green social activities.</w:t>
      </w:r>
    </w:p>
    <w:p w14:paraId="4991D5BD" w14:textId="16042D70" w:rsidR="005B4002" w:rsidRDefault="00000000">
      <w:r>
        <w:t xml:space="preserve">The eligible areas and activities </w:t>
      </w:r>
      <w:proofErr w:type="gramStart"/>
      <w:r>
        <w:t>include,</w:t>
      </w:r>
      <w:r w:rsidR="005E28B5">
        <w:t>,</w:t>
      </w:r>
      <w:proofErr w:type="gramEnd"/>
      <w:r w:rsidR="005E28B5">
        <w:t xml:space="preserve"> </w:t>
      </w:r>
      <w:r>
        <w:t xml:space="preserve">energy </w:t>
      </w:r>
      <w:proofErr w:type="gramStart"/>
      <w:r>
        <w:t>efficiency,,</w:t>
      </w:r>
      <w:proofErr w:type="gramEnd"/>
      <w:r>
        <w:t xml:space="preserve"> renewable </w:t>
      </w:r>
      <w:proofErr w:type="gramStart"/>
      <w:r>
        <w:t>energy,,</w:t>
      </w:r>
      <w:proofErr w:type="gramEnd"/>
      <w:r>
        <w:t xml:space="preserve"> clean </w:t>
      </w:r>
      <w:proofErr w:type="gramStart"/>
      <w:r>
        <w:t>transportation,,</w:t>
      </w:r>
      <w:proofErr w:type="gramEnd"/>
      <w:r>
        <w:t xml:space="preserve"> green </w:t>
      </w:r>
      <w:proofErr w:type="gramStart"/>
      <w:r>
        <w:t>buildings,,</w:t>
      </w:r>
      <w:proofErr w:type="gramEnd"/>
      <w:r>
        <w:t xml:space="preserve"> pollution prevention and control, and circular economy </w:t>
      </w:r>
      <w:r>
        <w:lastRenderedPageBreak/>
        <w:t xml:space="preserve">regarding the green activities, as well as, and economic </w:t>
      </w:r>
      <w:proofErr w:type="gramStart"/>
      <w:r>
        <w:t>inclusion,,</w:t>
      </w:r>
      <w:proofErr w:type="gramEnd"/>
      <w:r>
        <w:t xml:space="preserve"> affordable basic </w:t>
      </w:r>
      <w:proofErr w:type="gramStart"/>
      <w:r>
        <w:t>infrastructure,,</w:t>
      </w:r>
      <w:proofErr w:type="gramEnd"/>
      <w:r>
        <w:t xml:space="preserve"> access to essential </w:t>
      </w:r>
      <w:proofErr w:type="gramStart"/>
      <w:r>
        <w:t>services,,</w:t>
      </w:r>
      <w:proofErr w:type="gramEnd"/>
      <w:r>
        <w:t xml:space="preserve"> affordable </w:t>
      </w:r>
      <w:proofErr w:type="gramStart"/>
      <w:r>
        <w:t>housing,,</w:t>
      </w:r>
      <w:proofErr w:type="gramEnd"/>
      <w:r>
        <w:t xml:space="preserve"> food security and sustainability regarding the social activities.</w:t>
      </w:r>
    </w:p>
    <w:p w14:paraId="7AC1961D" w14:textId="77777777" w:rsidR="005B4002" w:rsidRDefault="00000000">
      <w:r>
        <w:t>The eligible green projects contribute to the UN SDGs, the EU environmental objectives and the eligibility criteria align, on a best effort basis, with the Technical Screening Criteria of the EU Taxonomy Climate Delegated Act.</w:t>
      </w:r>
    </w:p>
    <w:p w14:paraId="6FA8CA4C" w14:textId="77777777" w:rsidR="005B4002" w:rsidRDefault="00000000">
      <w:r>
        <w:t>Engagement with Our Counterparties for Environmental Risk Mitigation To facilitate the green transition of its clients, Eurobank has developed a dedicated approach to increase client engagement and awareness regarding sustainability risks.</w:t>
      </w:r>
    </w:p>
    <w:p w14:paraId="3965B7E0" w14:textId="77777777" w:rsidR="005B4002" w:rsidRDefault="00000000">
      <w:r>
        <w:t>Besides the initiatives aiming to build sustainability literacy and capacity among its clients e.</w:t>
      </w:r>
    </w:p>
    <w:p w14:paraId="0E4BE65E" w14:textId="77777777" w:rsidR="005B4002" w:rsidRDefault="00000000">
      <w:r>
        <w:t>Online events, articles and webinars, digital academy for businesses, the Bank also utilizes the following tools in order to engage with its counterparties in the context of its credit granting and asset management activities, so as to understand their strategies and mitigate their sustainability risks exposures.</w:t>
      </w:r>
    </w:p>
    <w:p w14:paraId="10D15D66" w14:textId="77777777" w:rsidR="005B4002" w:rsidRDefault="00000000">
      <w:r>
        <w:t>Engagement in the context of Credit Granting Activities Eurobank has implemented a set of tools for the identification, measurement and management of sustainability risks, including the credit granting and monitoring processes.</w:t>
      </w:r>
    </w:p>
    <w:p w14:paraId="4AF8BCD7" w14:textId="77777777" w:rsidR="005B4002" w:rsidRDefault="00000000">
      <w:r>
        <w:t>In this context, as per its Responsible Investment Policy, Eurobank Asset Management M.</w:t>
      </w:r>
    </w:p>
    <w:p w14:paraId="43715314" w14:textId="77777777" w:rsidR="005B4002" w:rsidRDefault="00000000">
      <w:r>
        <w:t>Is committed at two levels, as regards the environmental risk assessment of the Greek investee companies in which the Companys Funds and Portfolios invest, 1.</w:t>
      </w:r>
    </w:p>
    <w:p w14:paraId="6D8D1156" w14:textId="77777777" w:rsidR="005B4002" w:rsidRDefault="00000000">
      <w:r>
        <w:t>Company engagement, The aim is to encourage companies to achieve the highest possible standards in terms of environmental responsibility and to support them in this process.</w:t>
      </w:r>
    </w:p>
    <w:p w14:paraId="57DEFFBC" w14:textId="77777777" w:rsidR="005B4002" w:rsidRDefault="00000000">
      <w:r>
        <w:t>It is among the Groups priorities to identify, assess, manage and mitigate relevant risks, with a view towards ensuring alignment with its business strategy, as well as regulatory and industry developments.</w:t>
      </w:r>
    </w:p>
    <w:p w14:paraId="2105B3EE" w14:textId="77777777" w:rsidR="005B4002" w:rsidRDefault="00000000">
      <w:r>
        <w:t>In addition, Eurobank has updated its Sustainability Governance structure by introducing and defining specific roles &amp; responsibilities in order to support the roll-out of the Sustainability Strategy and the integration of sustainability risks, through the involvement of various key stakeholders e.</w:t>
      </w:r>
    </w:p>
    <w:p w14:paraId="72D462C3" w14:textId="77777777" w:rsidR="005B4002" w:rsidRDefault="00000000">
      <w:r>
        <w:t>Business &amp; Risk Units, Committees etc.</w:t>
      </w:r>
    </w:p>
    <w:p w14:paraId="58DDC09C" w14:textId="77777777" w:rsidR="005B4002" w:rsidRDefault="00000000">
      <w:r>
        <w:t>Environmental, Social and Governance Risks 127 1 D e c e m b e r 2024 Consolidated Pillar 3 Report Enhanced Sustainability Governance Structure and Committees Designation of a Board Member as the overall responsible for climate-related and environmental risks.</w:t>
      </w:r>
    </w:p>
    <w:p w14:paraId="4E32FE8E" w14:textId="77777777" w:rsidR="005B4002" w:rsidRDefault="00000000">
      <w:r>
        <w:lastRenderedPageBreak/>
        <w:t>Establishment of two Committees that supplement the governance arrangements in sustainability risks i.</w:t>
      </w:r>
    </w:p>
    <w:p w14:paraId="155C7E48" w14:textId="77777777" w:rsidR="005B4002" w:rsidRDefault="00000000">
      <w:r>
        <w:t>Sustainability Management Committee and Climate Risk Stress Test Committee.</w:t>
      </w:r>
    </w:p>
    <w:p w14:paraId="18654AD4" w14:textId="77777777" w:rsidR="005B4002" w:rsidRDefault="00000000">
      <w:r>
        <w:t>Integration of Sustainability Risk Management across the Three Lines of Defense Dedicated teams within the CIB and Retail Banking Units for overseeing sustainability and sustainable financing activities.</w:t>
      </w:r>
    </w:p>
    <w:p w14:paraId="00F4631D" w14:textId="77777777" w:rsidR="005B4002" w:rsidRDefault="00000000">
      <w:r>
        <w:t>In this context, the Unit is responsible for facilitating the development of the sustainability data framework to coordinate and prepare external and internal sustainability-related reports.</w:t>
      </w:r>
    </w:p>
    <w:p w14:paraId="3A8AF693" w14:textId="77777777" w:rsidR="005B4002" w:rsidRDefault="00000000">
      <w:r>
        <w:t>In addition, the BRC determines, among others, the principles which govern risk management including climate-related and environmental risks across the Group in terms of identifying, measuring, monitoring, controlling, and mitigating risks.</w:t>
      </w:r>
    </w:p>
    <w:p w14:paraId="0022313C" w14:textId="77777777" w:rsidR="005B4002" w:rsidRDefault="00000000">
      <w:r>
        <w:t>It is chaired by the Board Member responsible for sustainability risks.</w:t>
      </w:r>
    </w:p>
    <w:p w14:paraId="3AC782D8" w14:textId="77777777" w:rsidR="005B4002" w:rsidRDefault="00000000">
      <w:r>
        <w:t>Environmental, Social and Governance Risks 129 1 D e c e m b e r 2024 Consolidated Pillar 3 Report Products &amp; Services Committee The Products &amp; Services Committee is responsible for creating and supervising the governance framework for the products and services offered to Eurobanks clients in Greece through the physical and alternative channels, in accordance with the supervisory and regulatory requirements.</w:t>
      </w:r>
    </w:p>
    <w:p w14:paraId="12F36D38" w14:textId="77777777" w:rsidR="005B4002" w:rsidRDefault="00000000">
      <w:r>
        <w:t>Products services are also evaluated to ensure alignment with the Groups Sustainable Finance Framework, enabling their classification as green or social.</w:t>
      </w:r>
    </w:p>
    <w:p w14:paraId="1FB1A98E" w14:textId="77777777" w:rsidR="005B4002" w:rsidRDefault="00000000">
      <w:r>
        <w:t>GSSO manages the Group Sustainability Unit, co-manages, as a secondary reporting line, along with the Senior Risk Executive Officer the Group Sustainability Risk, coordinates the Sustainability Center of Excellence of CIB and Retail and oversees the sustainability programs of international subsidiaries.</w:t>
      </w:r>
    </w:p>
    <w:p w14:paraId="7DC26681" w14:textId="77777777" w:rsidR="005B4002" w:rsidRDefault="00000000">
      <w:r>
        <w:t>The role of the GSSO is to foster a deep understanding of sustainability principles and practices across the organization by building a culture of sustainability and collaborating with senior management to embed sustainability into the Groups strategic decision-making processes.</w:t>
      </w:r>
    </w:p>
    <w:p w14:paraId="25E34C5D" w14:textId="77777777" w:rsidR="005B4002" w:rsidRDefault="00000000">
      <w:r>
        <w:t>GSSO secures and allocates resources effectively to support the Groups sustainability initiatives and advocates for necessary investments in sustainability projects and technologies.</w:t>
      </w:r>
    </w:p>
    <w:p w14:paraId="1BF55C09" w14:textId="77777777" w:rsidR="005B4002" w:rsidRDefault="00000000">
      <w:r>
        <w:t>GSSO serves as the liaison between the Group and Market External Stakeholders, closely monitoring industry trends, regulatory changes and best practices in sustainability and ensuring that the Group remains at the forefront of sustainability innovation and compliance.</w:t>
      </w:r>
    </w:p>
    <w:p w14:paraId="2ED88D5A" w14:textId="77777777" w:rsidR="005B4002" w:rsidRDefault="00000000">
      <w:r>
        <w:lastRenderedPageBreak/>
        <w:t>Additionally, the Bank aims to include the impact of climate change and environmental factors in its strategic targets and decision-making processes, as these risks are expected to have a greater impact in the long term.</w:t>
      </w:r>
    </w:p>
    <w:p w14:paraId="44B3857E" w14:textId="77777777" w:rsidR="005B4002" w:rsidRDefault="00000000">
      <w:r>
        <w:t>In addition, the role of the Group Sustainability Unit in the 1st line of defence includes the responsibility for managing and coordinating sustainability strategy related issues, the development of action plans for the Groups Net Zero portfolio strategies, the facilitation of the Sustainability data framework development, as well as Sustainability Reporting, Environmental &amp; Energy Reporting EMAS Report, Greenhouse Gases Emissions Report per ISO14064 and Sustainability ratings.</w:t>
      </w:r>
    </w:p>
    <w:p w14:paraId="36151DC6" w14:textId="77777777" w:rsidR="005B4002" w:rsidRDefault="00000000">
      <w:r>
        <w:t>The 1st Line of Defense, in coordination with other Units, execute and monitor financed and specific operational sustainable goals and performance targets based on the Groups Sustainability Strategy and in line with the Net Zero Strategy.</w:t>
      </w:r>
    </w:p>
    <w:p w14:paraId="6323F717" w14:textId="77777777" w:rsidR="005B4002" w:rsidRDefault="00000000">
      <w:r>
        <w:t>Within GRM, the dedicated Group Sustainability Risk Unit has the overall responsibility for overseeing, monitoring and managing sustainability risks in cooperation with the other GRM Units.</w:t>
      </w:r>
    </w:p>
    <w:p w14:paraId="75CB161A" w14:textId="77777777" w:rsidR="005B4002" w:rsidRDefault="00000000">
      <w:r>
        <w:t>In addition, the Group Compliances mission is to promote a compliance culture and a commitment to compliance with laws and regulations.</w:t>
      </w:r>
    </w:p>
    <w:p w14:paraId="0B1BE11B" w14:textId="77777777" w:rsidR="005B4002" w:rsidRDefault="00000000">
      <w:r>
        <w:t>Group Compliances key roles and responsibilities include, regulatory capturing and analysis, compliance risk assessment, compliance monitoring, advisory and control testing compliance risk management cycle, and maintenance of compliance policies.</w:t>
      </w:r>
    </w:p>
    <w:p w14:paraId="47976D73" w14:textId="77777777" w:rsidR="005B4002" w:rsidRDefault="00000000">
      <w:r>
        <w:t>Dedicated roles in existing Units on sustainability matters Business Units Business Units CIB and Retail Banking are primarily involved in executing portfolio-related sustainable activities, including the implementation of the Financed Impact Strategy, as well as in providing ESG support and advise to CIB front line, and educating RMs through CIB Sustainability Academy.</w:t>
      </w:r>
    </w:p>
    <w:p w14:paraId="174EA7CD" w14:textId="77777777" w:rsidR="005B4002" w:rsidRDefault="00000000">
      <w:r>
        <w:t>Performing the sustainable financing assessment, in line with the Sustainable Finance Framework.</w:t>
      </w:r>
    </w:p>
    <w:p w14:paraId="3F8820D7" w14:textId="77777777" w:rsidR="005B4002" w:rsidRDefault="00000000">
      <w:r>
        <w:t>Environmental, Social and Governance Risks 131 1 D e c e m b e r 2024 Consolidated Pillar 3 Report Group Sustainability Unit The Group Sustainability Unit acts as a custodian of Sustainability Principles and Culture to enhance the Groups Impact, and as a cross-functional coordinator to ensure alignment on sustainability issues and interdependencies, as well as compliance with relevant existing and upcoming regulations.</w:t>
      </w:r>
    </w:p>
    <w:p w14:paraId="6460A8E0" w14:textId="77777777" w:rsidR="005B4002" w:rsidRDefault="00000000">
      <w:r>
        <w:t>Specifically, the Group Sustainability Unit is responsible for managing and coordinating sustainability strategy related issues, ensuring alignment of subsidiaries programs with the Groups overall sustainability strategy and goals, supporting their implementation efforts.</w:t>
      </w:r>
    </w:p>
    <w:p w14:paraId="6B3B923B" w14:textId="77777777" w:rsidR="005B4002" w:rsidRDefault="00000000">
      <w:r>
        <w:t>It directs the actions of the Banks units and subsidiaries on sustainable financing matters and provides advisory support on broader sustainability issues.</w:t>
      </w:r>
    </w:p>
    <w:p w14:paraId="6765E11C" w14:textId="77777777" w:rsidR="005B4002" w:rsidRDefault="00000000">
      <w:r>
        <w:lastRenderedPageBreak/>
        <w:t>The Unit facilitates the development of the Sustainability data framework and promotes sustainability knowledge and culture.</w:t>
      </w:r>
    </w:p>
    <w:p w14:paraId="4A79DCCB" w14:textId="77777777" w:rsidR="005B4002" w:rsidRDefault="00000000">
      <w:r>
        <w:t>Furthermore, it coordinates and prepares external and internal sustainability-related reports in line with applicable standards regulations, in cooperation with involved subject-matter responsible Units, while it is responsible for the UNEP FI PRB implementation.</w:t>
      </w:r>
    </w:p>
    <w:p w14:paraId="4018279F" w14:textId="77777777" w:rsidR="005B4002" w:rsidRDefault="00000000">
      <w:r>
        <w:t>Being responsible for the oversight of the Banks overall sustainability performance, its key roles include the centralized management of Sustainability Ratings, seeking continuous improvement in related scores.</w:t>
      </w:r>
    </w:p>
    <w:p w14:paraId="79B4CA5C" w14:textId="77777777" w:rsidR="005B4002" w:rsidRDefault="00000000">
      <w:r>
        <w:t>More specifically, the GSR prepares and maintains the Banks Sustainability risk management policies, processes and methodologies, in collaboration with the Group Sustainability Unit, and the Business and Risk Units.</w:t>
      </w:r>
    </w:p>
    <w:p w14:paraId="27C43631" w14:textId="77777777" w:rsidR="005B4002" w:rsidRDefault="00000000">
      <w:r>
        <w:t>In addition, the GSR monitors and challenges involved stakeholders as to setting the Financed Impact Strategy including Net Zero targets, as well as monitors the Financed Impact Strategy including Net Zero and reports financial targets and KPIs.</w:t>
      </w:r>
    </w:p>
    <w:p w14:paraId="2D5FB890" w14:textId="77777777" w:rsidR="005B4002" w:rsidRDefault="00000000">
      <w:r>
        <w:t>Furthermore, the GSR develops and maintains the Climate Risk Stress Testing Framework, as well as the Scenario Analysis and Stress Testing methodologies, and coordinates the performance of CR&amp;E risk scenario analysis and relevant stress test exercises at Group level.</w:t>
      </w:r>
    </w:p>
    <w:p w14:paraId="4C384015" w14:textId="49E1D933" w:rsidR="005B4002" w:rsidRDefault="00000000">
      <w:r>
        <w:t>It performs the compliance risk assessment for the areas within its mandate and especially with respect to sustainability framework</w:t>
      </w:r>
      <w:r w:rsidR="005E28B5">
        <w:t xml:space="preserve">, </w:t>
      </w:r>
      <w:r>
        <w:t>Group Compliance jointly with the specialized Second Line of Defense Units performs the Compliance Risk Assessment exercise implementing its methodology.</w:t>
      </w:r>
    </w:p>
    <w:p w14:paraId="24FF4251" w14:textId="77777777" w:rsidR="005B4002" w:rsidRDefault="00000000">
      <w:r>
        <w:t>Ensures that compliance monitoring in the areas of its responsibility is carried out through a structured and welldefined compliance monitoring programme.</w:t>
      </w:r>
    </w:p>
    <w:p w14:paraId="6F9FEB59" w14:textId="77777777" w:rsidR="005B4002" w:rsidRDefault="00000000">
      <w:r>
        <w:t>Provides guidance to staff on the appropriate implementation of applicable laws, rules and standards, through the issuance of policies and procedures, the design of training programs, provision of advice and participation in projects.</w:t>
      </w:r>
    </w:p>
    <w:p w14:paraId="6514B1F0" w14:textId="77777777" w:rsidR="005B4002" w:rsidRDefault="00000000">
      <w:r>
        <w:t>Is the theme coordinator for compliance related risk themes in the Banks Risk Appetite Framework.</w:t>
      </w:r>
    </w:p>
    <w:p w14:paraId="65FB20B9" w14:textId="77777777" w:rsidR="005B4002" w:rsidRDefault="00000000">
      <w:r>
        <w:t>In recent years, the Group IA has recognised sustainability internal controls and risk management framework as areas of focus, and has taken several initiatives and actions within its strategy.</w:t>
      </w:r>
    </w:p>
    <w:p w14:paraId="6E233F8E" w14:textId="77777777" w:rsidR="005B4002" w:rsidRDefault="00000000">
      <w:r>
        <w:t>These aim to ensure adequate coverage of the area, in line with the Banks strategy, as well as industry and regulatory developments.</w:t>
      </w:r>
    </w:p>
    <w:p w14:paraId="594A2F6F" w14:textId="77777777" w:rsidR="005B4002" w:rsidRDefault="00000000">
      <w:r>
        <w:lastRenderedPageBreak/>
        <w:t>Specifically, the Group IA strategically focuses on the Sustainability risks, building on the following pillars, Methodology Infrastructure, The Management of Sustainability risks and the Banks initiatives are recognised as a separate auditable area, subject to risk assessment.</w:t>
      </w:r>
    </w:p>
    <w:p w14:paraId="0E0A911D" w14:textId="77777777" w:rsidR="005B4002" w:rsidRDefault="00000000">
      <w:r>
        <w:t>This comes simultaneously with other initiatives in place, aimed at further upskilling through dedicated training sessions, on-the-job upskilling participation in and consultation on the Banks projects and initiatives around sustainability and increased awareness e.</w:t>
      </w:r>
    </w:p>
    <w:p w14:paraId="466DCC91" w14:textId="77777777" w:rsidR="005B4002" w:rsidRDefault="00000000">
      <w:r>
        <w:t>Group IA ESG Focus Group focused at sharing knowledge on sustainable practices and regulatory initiatives.</w:t>
      </w:r>
    </w:p>
    <w:p w14:paraId="7D4DB801" w14:textId="77777777" w:rsidR="005B4002" w:rsidRDefault="00000000">
      <w:r>
        <w:t>At this stage, Group IA has opted to embed the right mix of skills and knowledge within its existing organizational structure, given the multifaceted nature of Sustainability risks, affecting all businesses and operations of the Bank, to a siloed approach, aiming at a holistic consideration of the Banks Sustainability risks.</w:t>
      </w:r>
    </w:p>
    <w:p w14:paraId="2998FCB2" w14:textId="77777777" w:rsidR="005B4002" w:rsidRDefault="00000000">
      <w:r>
        <w:t>Key areas of Environmental, Social and Governance Risks 133 1 D e c e m b e r 2024 Consolidated Pillar 3 Report focus include risk materiality, governance and strategy, sustainability risk management framework, product design and offering, reporting disclosures, etc.</w:t>
      </w:r>
    </w:p>
    <w:p w14:paraId="6D22F594" w14:textId="77777777" w:rsidR="005B4002" w:rsidRDefault="00000000">
      <w:r>
        <w:t>These initiatives come in addition to the existing coverage by Group IA in sustainability areas, such as consideration of AML perspectives in loan origination governance-social financing practices, review of compliance with the code of conduct or market practice codes governance operational and financing practices and relevant non-recurring and forensic audit work.</w:t>
      </w:r>
    </w:p>
    <w:p w14:paraId="71342274" w14:textId="77777777" w:rsidR="005B4002" w:rsidRDefault="00000000">
      <w:r>
        <w:t>To this end, in addition to launching sustainability initiatives for its clients, Eurobank implements a Sustainability upskilling plan for its employees.</w:t>
      </w:r>
    </w:p>
    <w:p w14:paraId="781AA75C" w14:textId="77777777" w:rsidR="005B4002" w:rsidRDefault="00000000">
      <w:r>
        <w:t>Additionally, the Bank has offered trainings to stakeholders from all 3 Lines of Defense i.</w:t>
      </w:r>
    </w:p>
    <w:p w14:paraId="319371EE" w14:textId="77777777" w:rsidR="005B4002" w:rsidRDefault="00000000">
      <w:r>
        <w:t>Business Units, Risk Management Units, Group IA regarding the SFF in order to enhance their understanding of sustainable financing criteria.</w:t>
      </w:r>
    </w:p>
    <w:p w14:paraId="00867488" w14:textId="258C2F02" w:rsidR="005B4002" w:rsidRDefault="00000000">
      <w:r>
        <w:t>For the selection and the definition of the climate risk monitoring indicators, the following were also taken into account,</w:t>
      </w:r>
      <w:r w:rsidR="005E28B5">
        <w:t xml:space="preserve">, </w:t>
      </w:r>
      <w:r>
        <w:t>Guidelines on non-financial reporting, Supplement on reporting climaterelated information 2019C 20901,, Task Force on Climate-related Financial Disclosures Guidance on Metrics, Targets, and Transition Plans, and, Development of Tools and Mechanisms for the Integration of ESG Factors into the EU Banking Prudential Framework and into Banks Business Strategies and Investment Policies.</w:t>
      </w:r>
    </w:p>
    <w:p w14:paraId="41313A4E" w14:textId="77777777" w:rsidR="005B4002" w:rsidRDefault="00000000">
      <w:r>
        <w:t>Additionally, the Banks Business Units maintain and update appropriate templates and mechanisms to monitor respective sustainable financing disbursements e.</w:t>
      </w:r>
    </w:p>
    <w:p w14:paraId="1896A552" w14:textId="77777777" w:rsidR="005B4002" w:rsidRDefault="00000000">
      <w:r>
        <w:t>Green and Social Loans, in line with the provisions of the Groups SFF.</w:t>
      </w:r>
    </w:p>
    <w:p w14:paraId="6650F7B4" w14:textId="77777777" w:rsidR="005B4002" w:rsidRDefault="00000000">
      <w:r>
        <w:lastRenderedPageBreak/>
        <w:t>The Remuneration Policy forms an integral part of the Banks corporate governance practice and is developed in accordance with its operational model, business strategy, objectives, long-term interests of the Bank and incorporates measures to avoid conflict of interest.</w:t>
      </w:r>
    </w:p>
    <w:p w14:paraId="4B3BA814" w14:textId="77777777" w:rsidR="005B4002" w:rsidRDefault="00000000">
      <w:r>
        <w:t>The Remuneration Policy promotes sound and effective risk management.</w:t>
      </w:r>
    </w:p>
    <w:p w14:paraId="4AABF27D" w14:textId="77777777" w:rsidR="005B4002" w:rsidRDefault="00000000">
      <w:r>
        <w:t>It is consistent with the objectives of the Banks business and risk strategy, corporate culture and values and risk culture, with regard to sustainability risk factors, including long-term interests of the Bank and the measures used to avoid conflicts of interest and should not encourage excessive risk-taking on behalf of the Bank.</w:t>
      </w:r>
    </w:p>
    <w:p w14:paraId="41827C7A" w14:textId="77777777" w:rsidR="005B4002" w:rsidRDefault="00000000">
      <w:r>
        <w:t>The Bank ensures that remuneration practices are aligned with the overall risk appetite, taking into account all risks, including climate-related &amp; environmental risks, reputational risks, as well as risks resulting from the mis-selling of products or services.</w:t>
      </w:r>
    </w:p>
    <w:p w14:paraId="45EE30B5" w14:textId="77777777" w:rsidR="005B4002" w:rsidRDefault="00000000">
      <w:r>
        <w:t>The Remuneration Policy has been designed to, be consistent with and to promote sound and effective risk management,, stimulate behavior consistent with climate-related, and environmental and sustainability risks approach, as well as, comply with Banks voluntary commitments.</w:t>
      </w:r>
    </w:p>
    <w:p w14:paraId="5DCF682B" w14:textId="77777777" w:rsidR="005B4002" w:rsidRDefault="00000000">
      <w:r>
        <w:t>Its basic principles are to, be gender neutral and nondiscriminatory in any aspect of its implementation,, safeguard that remuneration is sufficient to retain and attract executives with appropriate skill and experience,, monitor that internal equity between all Units is applied,, avoid excessive risk-taking with respect to direct or indirect sustainability risks and, link remuneration with long-term performance.</w:t>
      </w:r>
    </w:p>
    <w:p w14:paraId="78DC2058" w14:textId="77777777" w:rsidR="005B4002" w:rsidRDefault="00000000">
      <w:r>
        <w:t>In addition, the Remuneration Policy has been enhanced with the establishment of the Variable Remuneration Framework and Key Performance Indicators to balance employees performance and encourage proper conduct and Key Risk Indicators to promote sound and effective risk management including sustainability risks at Group Unit Individual level.</w:t>
      </w:r>
    </w:p>
    <w:p w14:paraId="2FD1D14C" w14:textId="77777777" w:rsidR="005B4002" w:rsidRDefault="00000000">
      <w:r>
        <w:t>In this context, Eurobank has set specific sustainability KRIs KPIs in the Variable Remuneration Framework in line with the Risk Appetite Framework.</w:t>
      </w:r>
    </w:p>
    <w:p w14:paraId="1F5717B8" w14:textId="77777777" w:rsidR="005B4002" w:rsidRDefault="00000000">
      <w:r>
        <w:t>Based on the above, a RAS has been set for at least 20% of the annual new CIB disbursements to be Environmental, Social and Governance Risks 135 1 D e c e m b e r 2024 Consolidated Pillar 3 Report classified as green environmentally sustainable loans, by applying the criteria set in the Groups Sustainable Finance Framework.</w:t>
      </w:r>
    </w:p>
    <w:p w14:paraId="6B35AFC7" w14:textId="77777777" w:rsidR="005B4002" w:rsidRDefault="00000000">
      <w:r>
        <w:t>These distinctions are a strong demonstration of Eurobanks commitment to sustainability practices and rank it among the best performing Banks globally.</w:t>
      </w:r>
    </w:p>
    <w:p w14:paraId="05A55F81" w14:textId="77777777" w:rsidR="005B4002" w:rsidRDefault="00000000">
      <w:r>
        <w:t>This recognition reflects our outstanding performance and management of Sustainability impacts including Human Capital, Data Protection and Security, Business Ethics, Corporate Governance, Product Governance, and Integration of sustainability criteria into financial activities.</w:t>
      </w:r>
    </w:p>
    <w:p w14:paraId="344D953B" w14:textId="4538FD72" w:rsidR="005B4002" w:rsidRDefault="00000000">
      <w:r>
        <w:lastRenderedPageBreak/>
        <w:t>The outcome of this process is the Risk Appetite Statements document, whereas the principles, process and governance aspects related to the RAS are outlined in the Risk Appetite Framework</w:t>
      </w:r>
      <w:r w:rsidR="005E28B5">
        <w:t>.</w:t>
      </w:r>
    </w:p>
    <w:p w14:paraId="1F62C935" w14:textId="77777777" w:rsidR="005B4002" w:rsidRDefault="00000000">
      <w:r>
        <w:t>Within this framework, the Bank has set a RAS for at least 20% of the annual new CIB disbursements to be classified as green environmentally sustainable loans, by applying the criteria set in the Groups Sustainable Finance Framework, which also includes RRF green tagging classification.</w:t>
      </w:r>
    </w:p>
    <w:p w14:paraId="2BCDC8C0" w14:textId="77777777" w:rsidR="005B4002" w:rsidRDefault="00000000">
      <w:r>
        <w:t>Based on its exclusion list, the Bank shall refrain from financing activities prohibited by host country legislation or international conventions relating to the protection of biodiversity resources.</w:t>
      </w:r>
    </w:p>
    <w:p w14:paraId="109B4711" w14:textId="77777777" w:rsidR="005B4002" w:rsidRDefault="00000000">
      <w:r>
        <w:t>Eurobank has established respective definitions Environmental, Social and Governance Risks 137 1 D e c e m b e r 2024 Consolidated Pillar 3 Report of climate-related risks and has performed materiality assessment exercises regarding the impacts arising from these risks, the results of which are included in the Groups RIMA Report, Risk Library and Risk Inventory.</w:t>
      </w:r>
    </w:p>
    <w:p w14:paraId="30021E6F" w14:textId="77777777" w:rsidR="005B4002" w:rsidRDefault="00000000">
      <w:r>
        <w:t>Eurobank has integrated sustainability risks elements into its existing risk management processes, creating additional procedures, policies and tools so that these risks can be properly identified and measured.</w:t>
      </w:r>
    </w:p>
    <w:p w14:paraId="5C565832" w14:textId="77777777" w:rsidR="005B4002" w:rsidRDefault="00000000">
      <w:r>
        <w:t>In this context, Eurobank has defined Sustainability Risks, leveraging on key regulatory requirements and market guidelines e.</w:t>
      </w:r>
    </w:p>
    <w:p w14:paraId="77826820" w14:textId="77777777" w:rsidR="005B4002" w:rsidRDefault="00000000">
      <w:r>
        <w:t>ECB Guide on Climate-related and Environmental Risks, EBA implementing technical standards on prudential disclosures on ESG risks, Task Force on Climate related Financial Disclosures, CRR Regulation No 5752013, as well as on related internal exercises e.</w:t>
      </w:r>
    </w:p>
    <w:p w14:paraId="60E19E64" w14:textId="77777777" w:rsidR="005B4002" w:rsidRDefault="00000000">
      <w:r>
        <w:t>Scenario analysis materiality assessment processes for transition and physical risks.</w:t>
      </w:r>
    </w:p>
    <w:p w14:paraId="4A864B74" w14:textId="77777777" w:rsidR="005B4002" w:rsidRDefault="00000000">
      <w:r>
        <w:t>Sustainability risks, Sustainability risks are defined as potential losses arising from any negative financial impact for the Group, stemming from the current or prospective impacts of any climate-related &amp; environmental, social or governance factors on the Groups counterparties or invested assets.</w:t>
      </w:r>
    </w:p>
    <w:p w14:paraId="1D0974EA" w14:textId="77777777" w:rsidR="005B4002" w:rsidRDefault="00000000">
      <w:r>
        <w:t>Climate-related and Environmental risks, Climate-related and environmental risks are defined as the risks deriving from potential loss or negative impact to the Group, including loss damage to physical assets, disruption of business or system failures, transition expenditures and reputational effects from the adverse consequences of climate change and environmental degradation.</w:t>
      </w:r>
    </w:p>
    <w:p w14:paraId="0ED6EB56" w14:textId="77777777" w:rsidR="005B4002" w:rsidRDefault="00000000">
      <w:r>
        <w:t>Climate risk includes the following risks, Climate-related physical risk, Physical risk refers to the financial impact of climate change, including more frequent extreme weather events and gradual changes in climate, as well as the impact of environmental degradation, such as air, water and land pollution, water stress, biodiversity loss and deforestation.</w:t>
      </w:r>
    </w:p>
    <w:p w14:paraId="660EE9CD" w14:textId="77777777" w:rsidR="005B4002" w:rsidRDefault="00000000">
      <w:r>
        <w:lastRenderedPageBreak/>
        <w:t>Environmental risk, Risk of actual or potential threat associated with the dependency on nature and nature impacts and or the misalignment between the Groups strategy and the changing regulatory, policy, or societal landscape in which it operates, with regards to environmental risks management.</w:t>
      </w:r>
    </w:p>
    <w:p w14:paraId="652C5A14" w14:textId="77777777" w:rsidR="005B4002" w:rsidRDefault="00000000">
      <w:r>
        <w:t>As CR&amp;E risks interact with other risks and result in direct distributional impacts and indirect macroeconomic impacts, the Group understands that careful consideration of their cross-cutting nature is necessary to ensure the effective Environmental, Social and Governance Risks 138 1 D e c e m b e r 2024 Consolidated Pillar 3 Report implementation of risk management activities.</w:t>
      </w:r>
    </w:p>
    <w:p w14:paraId="71888DB9" w14:textId="77777777" w:rsidR="005B4002" w:rsidRDefault="00000000">
      <w:r>
        <w:t>Under climate-related transition risk and environmental risk, all identified CR&amp;E risk drivers were assessed, namely Behavioural Changes, Policy &amp; Regulatory Changes, Technological Changes for the former, as well as Water Scarcity and Biodiversity Loss for the latter, while under climate-related physical risk the following risk drivers were selected due to their relevance to the Greek geographical area where the core operations of the Group are located, as well as pertinent data availability, Acute Hazards, Floods, wildfires.</w:t>
      </w:r>
    </w:p>
    <w:p w14:paraId="1EB1F7F5" w14:textId="77777777" w:rsidR="005B4002" w:rsidRDefault="00000000">
      <w:r>
        <w:t>Chronic Hazards, Droughts, heat waves In this context, the sectors that were designated for the assessment are considered to significantly contribute to climate change and environmental degradation.</w:t>
      </w:r>
    </w:p>
    <w:p w14:paraId="2C822E53" w14:textId="77777777" w:rsidR="005B4002" w:rsidRDefault="00000000">
      <w:r>
        <w:t>A proportionate approach was used in the Environmental, Social and Governance Risks 139 1 D e c e m b e r 2024 Consolidated Pillar 3 Report evaluation of the materiality of the CR&amp;E risks, focusing on those that can have the most detrimental effects.</w:t>
      </w:r>
    </w:p>
    <w:p w14:paraId="1937E219" w14:textId="77777777" w:rsidR="005B4002" w:rsidRDefault="00000000">
      <w:r>
        <w:t>In this years RIMA, the Bank further enhanced its CR&amp;E materiality assessment by incorporating the risk of biodiversity loss.</w:t>
      </w:r>
    </w:p>
    <w:p w14:paraId="0FE9988D" w14:textId="77777777" w:rsidR="005B4002" w:rsidRDefault="00000000">
      <w:r>
        <w:t>Based on the above, the Bank uses scenario analysis for developing its strategic plan, business model and adjusting its risk management framework as it assesses business implications.</w:t>
      </w:r>
    </w:p>
    <w:p w14:paraId="0F8E06EF" w14:textId="77777777" w:rsidR="005B4002" w:rsidRDefault="00000000">
      <w:r>
        <w:t>More specifically, based on the scenario analysis results, the Bank assessed the potential range of plausible business, strategic and financial impacts from climate change and the relevant management actions that may be considered during the strategic and financial plans.</w:t>
      </w:r>
    </w:p>
    <w:p w14:paraId="56ACAAA8" w14:textId="77777777" w:rsidR="005B4002" w:rsidRDefault="00000000">
      <w:r>
        <w:t>On the other hand, by evaluating the risks associated with the climate-related physical &amp; transitions risks, the Bank enhanced its overall risk management framework including specific climate-related risk appetite and limits to better address these emerging challenges.</w:t>
      </w:r>
    </w:p>
    <w:p w14:paraId="391BD2D6" w14:textId="77777777" w:rsidR="005B4002" w:rsidRDefault="00000000">
      <w:r>
        <w:t>By analysing the evolving developments of climate change and its impacts, the Bank will continue refining its scenario analysis approach.</w:t>
      </w:r>
    </w:p>
    <w:p w14:paraId="7B74337B" w14:textId="77777777" w:rsidR="005B4002" w:rsidRDefault="00000000">
      <w:r>
        <w:t>The scenario analysis process considers current economic national &amp; global developments and market practices to provide relevant and reliable insights.</w:t>
      </w:r>
    </w:p>
    <w:p w14:paraId="33E7EA6C" w14:textId="77777777" w:rsidR="005B4002" w:rsidRDefault="00000000">
      <w:r>
        <w:lastRenderedPageBreak/>
        <w:t>As a result, the Bank can better align its strategies and risk management practices with emerging trends and stakeholder expectations.</w:t>
      </w:r>
    </w:p>
    <w:p w14:paraId="63190AEC" w14:textId="77777777" w:rsidR="005B4002" w:rsidRDefault="00000000">
      <w:r>
        <w:t>Too-little-too-late, Fragmented World, in which delayed and divergent climate policy ambition globally, leads to elevated transition risks due to the overall ineffectiveness of the transition.</w:t>
      </w:r>
    </w:p>
    <w:p w14:paraId="674B7202" w14:textId="77777777" w:rsidR="005B4002" w:rsidRDefault="00000000">
      <w:r>
        <w:t>B Incorporation of Environmental Risk Factors into the Creditworthiness Assessment Moodys Risk Analyst models The Groups MRA Models assess the CIB borrowers credit profile based on qualitative and quantitative criteria.</w:t>
      </w:r>
    </w:p>
    <w:p w14:paraId="5461AA91" w14:textId="77777777" w:rsidR="005B4002" w:rsidRDefault="00000000">
      <w:r>
        <w:t>As part of its Environmental and Social Policy, Eurobank maintains a list of activities that are excluded from financing, in line with the exclusion lists of the EBRD.</w:t>
      </w:r>
    </w:p>
    <w:p w14:paraId="41D94F79" w14:textId="77777777" w:rsidR="005B4002" w:rsidRDefault="00000000">
      <w:r>
        <w:t>For all financing transactions, the Group ensures that its clients demonstrate an organized and systematic approach to E&amp;S risk management that complies with applicable local, national and international environmental, health and safety, and labour legislation and standards, relevant permits, as well as public disclosure requirements.</w:t>
      </w:r>
    </w:p>
    <w:p w14:paraId="48CAA3C8" w14:textId="77777777" w:rsidR="005B4002" w:rsidRDefault="00000000">
      <w:r>
        <w:t>The ESMS process consists of client activity environmental and social risk screening, risk assessment process, decision of risk control approach and ongoing performance monitoring.</w:t>
      </w:r>
    </w:p>
    <w:p w14:paraId="20FA0CCB" w14:textId="77777777" w:rsidR="005B4002" w:rsidRDefault="00000000">
      <w:r>
        <w:t>In this context, an assessment process based on the Climate Risk Scorecard is performed for all new financing transactions, limit increases and limit renewals existing and new clients based on the climate risk scorecards applicability, initially for the Banks CIB portfolio.</w:t>
      </w:r>
    </w:p>
    <w:p w14:paraId="33C9991F" w14:textId="77777777" w:rsidR="005B4002" w:rsidRDefault="00000000">
      <w:r>
        <w:t>Interbank ESG Questionnaire In recent years, increased regulatory focus has been placed on ESG aspects in the banking sector.</w:t>
      </w:r>
    </w:p>
    <w:p w14:paraId="5803F7C7" w14:textId="77777777" w:rsidR="005B4002" w:rsidRDefault="00000000">
      <w:r>
        <w:t>Based on the regulatory framework, institutions are expected to enhance their credit risk classification procedures to identify and evaluate climate-related and environmental risks, as well as integrate ESG aspects in the creditworthiness assessment process.</w:t>
      </w:r>
    </w:p>
    <w:p w14:paraId="2B456C01" w14:textId="77777777" w:rsidR="005B4002" w:rsidRDefault="00000000">
      <w:r>
        <w:t>ESG Risk Assessment By combining the Climate Risk Scorecard and the Interbank ESG Questionnaire, Eurobank has developed the ESG Risk Assessment, a holistic approach which assists in assessing and classifying the Banks clients in terms of ESG criteria, as per the relevant regulatory framework.</w:t>
      </w:r>
    </w:p>
    <w:p w14:paraId="214D2C9F" w14:textId="77777777" w:rsidR="005B4002" w:rsidRDefault="00000000">
      <w:r>
        <w:t>More specifically, Eurobanks ESG Risk Assessment assesses its CIB clients both at obligor, as well as at transaction level, along with the Sustainable Finance Framework classification.</w:t>
      </w:r>
    </w:p>
    <w:p w14:paraId="28B58377" w14:textId="77777777" w:rsidR="005B4002" w:rsidRDefault="00000000">
      <w:r>
        <w:t>Examples may include the development of a specific policy process or the acquisition of an ISO certificate in relation to environmental aspects, as well as a set of specific qualitative quantitative targets e.</w:t>
      </w:r>
    </w:p>
    <w:p w14:paraId="56812C71" w14:textId="77777777" w:rsidR="005B4002" w:rsidRDefault="00000000">
      <w:r>
        <w:t>Reduction of GHG emissions.</w:t>
      </w:r>
    </w:p>
    <w:p w14:paraId="3492DE71" w14:textId="77777777" w:rsidR="005B4002" w:rsidRDefault="00000000">
      <w:r>
        <w:lastRenderedPageBreak/>
        <w:t>In this context, the Group has developed and integrated into its system the Sustainable Finance Framework Assessment Tool for the CIB portfolio to underpin the classification and evaluation of sustainable green financing opportunities in a structural manner, as part of the loan origination process.</w:t>
      </w:r>
    </w:p>
    <w:p w14:paraId="016C6467" w14:textId="77777777" w:rsidR="005B4002" w:rsidRDefault="00000000">
      <w:r>
        <w:t>Also, the Group Sustainability Risk, acting as a second line of defense, conducts independent assessments to selected cases to ensure that sustainable financing solutions are in alignment with the Group's SFF.</w:t>
      </w:r>
    </w:p>
    <w:p w14:paraId="3654849B" w14:textId="77777777" w:rsidR="005B4002" w:rsidRDefault="00000000">
      <w:r>
        <w:t>Recognizing the potential impact of climate risk on collateral value, the Bank has incorporated climate-related factors into its Collateral Valuation Policy and procedures, aiming to mitigate risks associated with properties vulnerable to environmental hazards, in alignment with the regulatory standards.</w:t>
      </w:r>
    </w:p>
    <w:p w14:paraId="63700932" w14:textId="77777777" w:rsidR="005B4002" w:rsidRDefault="00000000">
      <w:r>
        <w:t>Environmental, Social and Governance Risks 144 1 D e c e m b e r 2024 Consolidated Pillar 3 Report The Responsible Investment Policy of the Company is also in line with the requirements set by Regulations 20192088 and 2020852 on sustainability-related disclosures in the financial services sector and on the establishment of a framework to facilitate sustainable investment.</w:t>
      </w:r>
    </w:p>
    <w:p w14:paraId="5C1DB521" w14:textId="77777777" w:rsidR="005B4002" w:rsidRDefault="00000000">
      <w:r>
        <w:t>In particular, the ESG analysis includes the assessment of environmental criteria e.</w:t>
      </w:r>
    </w:p>
    <w:p w14:paraId="7ABA9764" w14:textId="77777777" w:rsidR="005B4002" w:rsidRDefault="00000000">
      <w:r>
        <w:t>Emissions of greenhouse gases, exposure to fossil fuel and social e.</w:t>
      </w:r>
    </w:p>
    <w:p w14:paraId="634EC073" w14:textId="77777777" w:rsidR="005B4002" w:rsidRDefault="00000000">
      <w:r>
        <w:t>Violations of UN Global Compact principles at the level of the companies in which the Funds and Portfolios invest.</w:t>
      </w:r>
    </w:p>
    <w:p w14:paraId="5F39F5FC" w14:textId="77777777" w:rsidR="005B4002" w:rsidRDefault="00000000">
      <w:r>
        <w:t>The specific sustainability factors considered may vary, as they depend on the specific investment strategy followed by each Fund Portfolio.</w:t>
      </w:r>
    </w:p>
    <w:p w14:paraId="4D9EA833" w14:textId="77777777" w:rsidR="005B4002" w:rsidRDefault="00000000">
      <w:r>
        <w:t>Sustainable Investing, Seeks to invest mainly in issuers that contribute to making a positive environmental andor social impact, as measured by third party ESG vendors, UN SDG contribution and PAI consideration and address.</w:t>
      </w:r>
    </w:p>
    <w:p w14:paraId="5AA79CB2" w14:textId="77777777" w:rsidR="005B4002" w:rsidRDefault="00000000">
      <w:r>
        <w:t>More specifically, Eurobank utilized a long-term climate scenario Environmental, Social and Governance Risks 145 1 D e c e m b e r 2024 Consolidated Pillar 3 Report to assess sectoral Gross Value Added impact, considering both transition and chronic risks.</w:t>
      </w:r>
    </w:p>
    <w:p w14:paraId="6B332F47" w14:textId="77777777" w:rsidR="005B4002" w:rsidRDefault="00000000">
      <w:r>
        <w:t>The scenario is based on the Network for Greening the Financial System Orderly Scenario, which aligns with EU and Greeces Net Zero 2050 targets, anticipating that climate policies are introduced early and become gradually more stringent precise.</w:t>
      </w:r>
    </w:p>
    <w:p w14:paraId="25A9B619" w14:textId="77777777" w:rsidR="005B4002" w:rsidRDefault="00000000">
      <w:r>
        <w:t>The analysis reflected the effects at macroeconomic, sectoral and counterparty level through a dedicated climate scenario model, developed by an external provider.</w:t>
      </w:r>
    </w:p>
    <w:p w14:paraId="7ABBA7EF" w14:textId="77777777" w:rsidR="005B4002" w:rsidRDefault="00000000">
      <w:r>
        <w:t xml:space="preserve">This approach aligns with the ECBs flood risk scenario examined, as part of 2022 Climate Risk Stress Test B Group Climate Risk Stress Test Framework The Group Climate Risk Stress </w:t>
      </w:r>
      <w:r>
        <w:lastRenderedPageBreak/>
        <w:t>Test Framework accommodates a dedicated governance structure and defines the minimum requirements for designing, executing, approving, and applying the climate risk stress test.</w:t>
      </w:r>
    </w:p>
    <w:p w14:paraId="0C266746" w14:textId="77777777" w:rsidR="005B4002" w:rsidRDefault="00000000">
      <w:r>
        <w:t>The Framework provides a transparent and repeatable process for designing and executing the climate risk stress test, as well as for reporting and evaluating stress test outcomes and determining management actions.</w:t>
      </w:r>
    </w:p>
    <w:p w14:paraId="3854AE0A" w14:textId="77777777" w:rsidR="005B4002" w:rsidRDefault="00000000">
      <w:r>
        <w:t>The CRST Framework has been developed as per the overall Stress Testing Policy of the Group, also considering the provisions of the ECB Guide on CR&amp;E risks and the requirements of the 2022 ECB Climate Risk Stress Test.</w:t>
      </w:r>
    </w:p>
    <w:p w14:paraId="23A585A9" w14:textId="77777777" w:rsidR="005B4002" w:rsidRDefault="00000000">
      <w:r>
        <w:t>In particular, the Bank considers how its business continuity could be adversely impacted due to sustainability risk events, as well as whether its activities could result in reputational damage and liability risks e.</w:t>
      </w:r>
    </w:p>
    <w:p w14:paraId="20055793" w14:textId="77777777" w:rsidR="005B4002" w:rsidRDefault="00000000">
      <w:r>
        <w:t>As a consequence of because of cooperation with counterparties associated with environmental controversies and or owing to inappropriate business practices such as greenwashing.</w:t>
      </w:r>
    </w:p>
    <w:p w14:paraId="07FD5834" w14:textId="77777777" w:rsidR="005B4002" w:rsidRDefault="00000000">
      <w:r>
        <w:t>Such events arise from both physical and transition risk drivers and may include damages to Banks premises, disruptions in systems and utility outages, conduct-related issues such as alleged greenwashing, regulatory non-compliance, significant deterioration in services provided by vendors, etc.</w:t>
      </w:r>
    </w:p>
    <w:p w14:paraId="1D2D8667" w14:textId="77777777" w:rsidR="005B4002" w:rsidRDefault="00000000">
      <w:r>
        <w:t>For the purposes of risk identification and mitigation, operational risks connected with sustainability drivers are identified through the Risk &amp; Control Self-Assessment process and corrective action plans are established where necessary.</w:t>
      </w:r>
    </w:p>
    <w:p w14:paraId="7689EA24" w14:textId="77777777" w:rsidR="005B4002" w:rsidRDefault="00000000">
      <w:r>
        <w:t>In the event of an emergency, including environmental incidents, the Bank implements a Business Continuity Plan, which includes planning and preparations to ensure that the Bank can continue to operate in the event of a serious incident or disaster, and that it will be in a position to restore normal operations within a reasonably short time when responding to typical disastrous events involved in ongoing business activity natural disasters such as fires or flooding, accidents, server crashes or virus infections, insolvent key suppliers, negative media campaigns, market disruptions and others.</w:t>
      </w:r>
    </w:p>
    <w:p w14:paraId="23E86748" w14:textId="77777777" w:rsidR="005B4002" w:rsidRDefault="00000000">
      <w:r>
        <w:t>Having already performed an assessment of sustainability data availability in its internal systems against regulatory requirements expectations, the Group continues to enhance its sustainability risk data aggregation capabilities and IT infrastructure accordingly, while also using appropriate controls and safeguards to ensure the accuracy and completeness of the compiled information.</w:t>
      </w:r>
    </w:p>
    <w:p w14:paraId="25CF06E8" w14:textId="77777777" w:rsidR="005B4002" w:rsidRDefault="00000000">
      <w:r>
        <w:t>The Group seeks to further improve its sustainability risk data granularity through allocating detailed roles and responsibilities, for the purposes of sustainability data management and implementing approaches to address data gaps i.</w:t>
      </w:r>
    </w:p>
    <w:p w14:paraId="1248AC47" w14:textId="77777777" w:rsidR="005B4002" w:rsidRDefault="00000000">
      <w:r>
        <w:lastRenderedPageBreak/>
        <w:t>Engaging with external data providers, developing methodological approaches for estimating required information.</w:t>
      </w:r>
    </w:p>
    <w:p w14:paraId="0905E9E7" w14:textId="77777777" w:rsidR="005B4002" w:rsidRDefault="00000000">
      <w:r>
        <w:t>The Bank recognises the importance of managing social risks and has ensured that its lending and investing activities do not support activities that harm society.</w:t>
      </w:r>
    </w:p>
    <w:p w14:paraId="42EAE8AF" w14:textId="77777777" w:rsidR="005B4002" w:rsidRDefault="00000000">
      <w:r>
        <w:t>In parallel, through the implementation of existing policies e.</w:t>
      </w:r>
    </w:p>
    <w:p w14:paraId="48ED4A08" w14:textId="77777777" w:rsidR="005B4002" w:rsidRDefault="00000000">
      <w:r>
        <w:t>Group Environmental and Social Policy and the establishment of new processes and tools e.</w:t>
      </w:r>
    </w:p>
    <w:p w14:paraId="523DE12F" w14:textId="77777777" w:rsidR="005B4002" w:rsidRDefault="00000000">
      <w:r>
        <w:t>ESG Risk Assessment, the Bank continues to strengthen its capacity to identify and manage social risk stemming from client operations, also determining relevant mitigating actions where it is deemed necessary.</w:t>
      </w:r>
    </w:p>
    <w:p w14:paraId="2AF49E78" w14:textId="77777777" w:rsidR="005B4002" w:rsidRDefault="00000000">
      <w:r>
        <w:t>Social risk considerations are integrated into the SFF as follows, Corporate Portfolio, Dedicated-purpose Social Loans Eligible social activities aim to promote positive social outcomes and are classified as follows, Employment generation and access to financing, Equitable access to and control over assets, services, resources, and opportunities, Road Networks, Transportation Infrastructure, Community inclusion, Energy, Healthcare and Education.</w:t>
      </w:r>
    </w:p>
    <w:p w14:paraId="057025A2" w14:textId="77777777" w:rsidR="005B4002" w:rsidRDefault="00000000">
      <w:r>
        <w:t>Agricultural productivity and promote sustainable land use Environmental, Social and Governance Risks 148 1 D e c e m b e r 2024 Consolidated Pillar 3 Report It is noted that the Banks approach towards addressing borrowers compliance with social risk mitigation requirements for loans that integrate social factors, is aligned with the process followed as regards green lending.</w:t>
      </w:r>
    </w:p>
    <w:p w14:paraId="3A6068A1" w14:textId="77777777" w:rsidR="005B4002" w:rsidRDefault="00000000">
      <w:r>
        <w:t>As part of this process products and services are also assessed for alignment with the Sustainable Finance Framework.</w:t>
      </w:r>
    </w:p>
    <w:p w14:paraId="1F9ACBD8" w14:textId="77777777" w:rsidR="005B4002" w:rsidRDefault="00000000">
      <w:r>
        <w:t>The Bank offers products and services tailored to specific sectors and client segments, promoting sustainable practices among its clients, aiming to alleviate the social risk stemming from their operations.</w:t>
      </w:r>
    </w:p>
    <w:p w14:paraId="108AF1C4" w14:textId="77777777" w:rsidR="005B4002" w:rsidRDefault="00000000">
      <w:r>
        <w:t>The products initiatives demonstrate that the Bank has effectively integrated social risk considerations in its practices in different stages of the credit granting and monitoring process.</w:t>
      </w:r>
    </w:p>
    <w:p w14:paraId="3D69ACF1" w14:textId="77777777" w:rsidR="005B4002" w:rsidRDefault="00000000">
      <w:r>
        <w:t>In full compliance with its obligations relating to implementing the Principles, the Bank issued its 4th PRB Progress Report as part of the Annual Report 2023 Business and Sustainability.</w:t>
      </w:r>
    </w:p>
    <w:p w14:paraId="1A1C70FF" w14:textId="77777777" w:rsidR="005B4002" w:rsidRDefault="00000000">
      <w:r>
        <w:t>The Bank has identified social impact financing as a focus area.</w:t>
      </w:r>
    </w:p>
    <w:p w14:paraId="50279923" w14:textId="77777777" w:rsidR="005B4002" w:rsidRDefault="00000000">
      <w:r>
        <w:t>This Social Impact financing relates to activities such as education, upskilling health care, financial inclusion, social cohesion and gender equality.</w:t>
      </w:r>
    </w:p>
    <w:p w14:paraId="1A2ABDE4" w14:textId="77777777" w:rsidR="005B4002" w:rsidRDefault="00000000">
      <w:r>
        <w:lastRenderedPageBreak/>
        <w:t>The Bank understands that social risk management is crucial to ensure an effective and sustainable business model and has, therefore, taken actions to adjust its business model, strategy and processes, as well as its financial planning to account for risks arising from social matters, planning to further enhance such activities in the foreseeable future.</w:t>
      </w:r>
    </w:p>
    <w:p w14:paraId="74C39610" w14:textId="77777777" w:rsidR="005B4002" w:rsidRDefault="00000000">
      <w:r>
        <w:t>In this context, Eurobank focuses on the development of a range of sustainable products e.</w:t>
      </w:r>
    </w:p>
    <w:p w14:paraId="0E60D389" w14:textId="77777777" w:rsidR="005B4002" w:rsidRDefault="00000000">
      <w:r>
        <w:t>Student loans and the adoption of socially responsible practices.</w:t>
      </w:r>
    </w:p>
    <w:p w14:paraId="339FDBA7" w14:textId="77777777" w:rsidR="005B4002" w:rsidRDefault="00000000">
      <w:r>
        <w:t>Engagement with our Clients Eurobank actively engages with its clients to mitigate social risks during the credit granting process, in line with regulatory expectations and leading practices.</w:t>
      </w:r>
    </w:p>
    <w:p w14:paraId="16BA67F1" w14:textId="77777777" w:rsidR="005B4002" w:rsidRDefault="00000000">
      <w:r>
        <w:t>By fostering open communication, Eurobank not only supports its clients in achieving sustainable business practices but also ensures that its lending activities contribute to positive social outcomes.</w:t>
      </w:r>
    </w:p>
    <w:p w14:paraId="08324CF7" w14:textId="77777777" w:rsidR="005B4002" w:rsidRDefault="00000000">
      <w:r>
        <w:t>This proactive approach to client engagement is integral to Eurobank's broader sustainability risk management, reinforcing its commitment to responsible banking and sustainable development.</w:t>
      </w:r>
    </w:p>
    <w:p w14:paraId="0CBF4CFE" w14:textId="77777777" w:rsidR="005B4002" w:rsidRDefault="00000000">
      <w:r>
        <w:t>The Interbank ESG Questionnaire includes a variety of environmental, social and governance questions to facilitate the assessment of the overall ESG profile of the Banks clients.</w:t>
      </w:r>
    </w:p>
    <w:p w14:paraId="21F954A9" w14:textId="77777777" w:rsidR="005B4002" w:rsidRDefault="00000000">
      <w:r>
        <w:t>In this context, social risk refers to potential losses arising from any negative financial impact on the Group stemming from the current or prospective impacts of social factors such as human rights violation, income inequality, customer safety &amp; protection and consumers changing preferences on the Groups counterparties or invested assets.</w:t>
      </w:r>
    </w:p>
    <w:p w14:paraId="7531AD8F" w14:textId="77777777" w:rsidR="005B4002" w:rsidRDefault="00000000">
      <w:r>
        <w:t>In addition, the Bank maintains a list of activities that are excluded from financing, based on its Environmental and Social Policy, in line with the exclusion lists of the EBRD.</w:t>
      </w:r>
    </w:p>
    <w:p w14:paraId="0DDC42CF" w14:textId="77777777" w:rsidR="005B4002" w:rsidRDefault="00000000">
      <w:r>
        <w:t>Through this exclusion list, the Bank ensures that activities associated with a high degree of social risk are not supported, thereby promoting positive social outcomes and mitigating potential social risks.</w:t>
      </w:r>
    </w:p>
    <w:p w14:paraId="55FBBC6A" w14:textId="77777777" w:rsidR="005B4002" w:rsidRDefault="00000000">
      <w:r>
        <w:t>For all financing transactions, the Bank ensures that its clients demonstrate an organised and systematic approach to ESMS that complies with applicable local, national and international environmental, health and safety and labour legislation and standards, relevant permits, as well as public disclosure requirements.</w:t>
      </w:r>
    </w:p>
    <w:p w14:paraId="357817B5" w14:textId="77777777" w:rsidR="005B4002" w:rsidRDefault="00000000">
      <w:r>
        <w:t>More specifically, social matters have been integrated in the Banks risk management framework through the following policies and processes, 1.</w:t>
      </w:r>
    </w:p>
    <w:p w14:paraId="5B32557E" w14:textId="77777777" w:rsidR="005B4002" w:rsidRDefault="00000000">
      <w:r>
        <w:lastRenderedPageBreak/>
        <w:t>In this context, the Bank implements an ESMS, to mitigate potential risks associated with social factors, as part of an Action Plan agreed with the borrowers at the point of loan origination, as per the provisions of the Banks Environmental &amp; Social Policy.</w:t>
      </w:r>
    </w:p>
    <w:p w14:paraId="35069B57" w14:textId="77777777" w:rsidR="005B4002" w:rsidRDefault="00000000">
      <w:r>
        <w:t>Through this process the social risk assessment is enhanced aiming to establish the client's sustainability performance and determine potential social risks.</w:t>
      </w:r>
    </w:p>
    <w:p w14:paraId="598226E8" w14:textId="77777777" w:rsidR="005B4002" w:rsidRDefault="00000000">
      <w:r>
        <w:t>Examples of these mitigating actions may include the development of a specific policy process or the acquisition of an ISO certificate in relation to social aspects, as well as the measurement of core social KPIs e.</w:t>
      </w:r>
    </w:p>
    <w:p w14:paraId="711B6500" w14:textId="77777777" w:rsidR="005B4002" w:rsidRDefault="00000000">
      <w:r>
        <w:t>To this end, the Bank has developed a monitoring dashboard that facilitates the regular monitoring and reporting of the ESG Risk Assessment at Management level.</w:t>
      </w:r>
    </w:p>
    <w:p w14:paraId="42FE9F38" w14:textId="77777777" w:rsidR="005B4002" w:rsidRDefault="00000000">
      <w:r>
        <w:t>These cover various social factors, enabling the Bank to maintain a thorough understanding of each clients ESG profile and its overall portfolio.</w:t>
      </w:r>
    </w:p>
    <w:p w14:paraId="3D2F08AD" w14:textId="77777777" w:rsidR="005B4002" w:rsidRDefault="00000000">
      <w:r>
        <w:t>The Bank has established effective internal governance arrangements to manage such risks, and processes and to better evaluate the governance performance of its clients.</w:t>
      </w:r>
    </w:p>
    <w:p w14:paraId="506CACD0" w14:textId="77777777" w:rsidR="005B4002" w:rsidRDefault="00000000">
      <w:r>
        <w:t>In this context, governance risk refers to potential losses arising from any negative financial impact on the Group stemming from the current or prospective impacts of governance factors such as anti-financial crime, non-compliance with policies or regulations and governance practices on the Groups counterparties or invested assets.</w:t>
      </w:r>
    </w:p>
    <w:p w14:paraId="742E8AD7" w14:textId="77777777" w:rsidR="005B4002" w:rsidRDefault="00000000">
      <w:r>
        <w:t>The Bank monitors and reports governance risk though a dedicated monitoring dashboard which tracks qualitative and quantitative information from the clients responses on the Interbank ESG Questionnaire.</w:t>
      </w:r>
    </w:p>
    <w:p w14:paraId="38914DCC" w14:textId="77777777" w:rsidR="005B4002" w:rsidRDefault="00000000">
      <w:r>
        <w:t>This process enables the Bank to maintain a comprehensive understanding on the governance risk associated with its clients.</w:t>
      </w:r>
    </w:p>
    <w:p w14:paraId="39624FF8" w14:textId="77777777" w:rsidR="005B4002" w:rsidRDefault="00000000">
      <w:r>
        <w:t>As part of its sustainability risk management, Eurobank uses the ESG Risk Assessments to evaluate the clients' governance profiles, providing guidance to improve their practices.</w:t>
      </w:r>
    </w:p>
    <w:p w14:paraId="0BA2B42A" w14:textId="6ACD5E50" w:rsidR="005B4002" w:rsidRDefault="00000000">
      <w:r>
        <w:t xml:space="preserve">In relation to the Governance aspect, the following indicative topics are </w:t>
      </w:r>
      <w:proofErr w:type="gramStart"/>
      <w:r>
        <w:t>captured,</w:t>
      </w:r>
      <w:r w:rsidR="005E28B5">
        <w:t>,</w:t>
      </w:r>
      <w:proofErr w:type="gramEnd"/>
      <w:r w:rsidR="005E28B5">
        <w:t xml:space="preserve"> </w:t>
      </w:r>
      <w:r>
        <w:t>Business Ethics and Anti-</w:t>
      </w:r>
      <w:proofErr w:type="gramStart"/>
      <w:r>
        <w:t>corruption,,</w:t>
      </w:r>
      <w:proofErr w:type="gramEnd"/>
      <w:r>
        <w:t xml:space="preserve"> ESG Governance and </w:t>
      </w:r>
      <w:proofErr w:type="gramStart"/>
      <w:r>
        <w:t>Policies,,</w:t>
      </w:r>
      <w:proofErr w:type="gramEnd"/>
      <w:r>
        <w:t xml:space="preserve"> Corporate Governance and Incidents, </w:t>
      </w:r>
      <w:proofErr w:type="gramStart"/>
      <w:r>
        <w:t>and,</w:t>
      </w:r>
      <w:proofErr w:type="gramEnd"/>
      <w:r>
        <w:t xml:space="preserve"> Governance Targets.</w:t>
      </w:r>
    </w:p>
    <w:p w14:paraId="7BE66547" w14:textId="77777777" w:rsidR="005B4002" w:rsidRDefault="00000000">
      <w:r>
        <w:t>ESG Risk Assessment The governance risk assessment has been further enhanced following the roll out of the ESG Risk Assessment process which includes governance-related questions, address among others aspects such as, Policies, Sustainability Governance incl.</w:t>
      </w:r>
    </w:p>
    <w:p w14:paraId="50C85392" w14:textId="77777777" w:rsidR="005B4002" w:rsidRDefault="00000000">
      <w:r>
        <w:t>Specifically, the following approaches were employed to calculate the counterpartys emissions, which are then used as a basis for calculating the financed emissions attributed to the Group, a.</w:t>
      </w:r>
    </w:p>
    <w:p w14:paraId="303AEEC4" w14:textId="77777777" w:rsidR="005B4002" w:rsidRDefault="00000000">
      <w:r>
        <w:lastRenderedPageBreak/>
        <w:t>GHG emissions published by the counterparty are collected through multiple sources including inter alia counterparties sustainability reports and Carbon Disclosure Project information.</w:t>
      </w:r>
    </w:p>
    <w:p w14:paraId="5FE6B02A" w14:textId="77777777" w:rsidR="005B4002" w:rsidRDefault="00000000">
      <w:r>
        <w:t>It should be noted that the Groups financed emissions were upwardly affected by the increase of Scope 3 financed GHG emissions of two specific counterparties operating in sector C.</w:t>
      </w:r>
    </w:p>
    <w:p w14:paraId="300128BB" w14:textId="77777777" w:rsidR="005B4002" w:rsidRDefault="00000000">
      <w:r>
        <w:t>The Bank's approach is based on disclosures published by counterparties and is guided by industry standards such as PCAF and other accredited science-based decarbonization scenarios.</w:t>
      </w:r>
    </w:p>
    <w:p w14:paraId="37844FDF" w14:textId="77777777" w:rsidR="005B4002" w:rsidRDefault="00000000">
      <w:r>
        <w:t>To achieve these commitments, Eurobank Holdings joined in March 2024 the Net-Zero Banking Alliance and started developing sector-specific targets for financed emissions and emission intensity reductions, with a focus on sectors that have the highest carbon impact.</w:t>
      </w:r>
    </w:p>
    <w:p w14:paraId="69F8F1DB" w14:textId="77777777" w:rsidR="005B4002" w:rsidRDefault="00000000">
      <w:r>
        <w:t>The outcomes of research projects as regards the impact of climate change on the productivity of the mining, manufacturing, and construction sectors.</w:t>
      </w:r>
    </w:p>
    <w:p w14:paraId="0E634237" w14:textId="77777777" w:rsidR="005B4002" w:rsidRDefault="00000000">
      <w:r>
        <w:t>The outcomes of research projects as regards the impact of climate change on the productivity of different power generation technologies both renewables and fossil-fueled.</w:t>
      </w:r>
    </w:p>
    <w:p w14:paraId="10F001CA" w14:textId="77777777" w:rsidR="005B4002" w:rsidRDefault="00000000">
      <w:r>
        <w:t>It should be noted that the reported gross carrying amount sensitive to climate-related hazards does not take into account mitigating measures, such as insurance coverages, that are in place.</w:t>
      </w:r>
    </w:p>
    <w:p w14:paraId="628152A3" w14:textId="18596BDF" w:rsidR="005B4002" w:rsidRDefault="00000000">
      <w:r>
        <w:t>Moreover, as required by the EU Taxonomy Regulation, activities, to be taxonomy-aligned, must meet the specific taxonomy criteria and ensure that they cause no significant harm to any of the other environmental objectives and meet minimum social safeguards</w:t>
      </w:r>
      <w:r w:rsidR="005E28B5">
        <w:t>.</w:t>
      </w:r>
    </w:p>
    <w:p w14:paraId="164C1028" w14:textId="77777777" w:rsidR="005B4002" w:rsidRDefault="00000000">
      <w:r>
        <w:t>The SFF has been drawn from international best practices and is based on two key guiding frameworks, The ICMA principles on sustainable financing Green Bond Principles, Green Loan Principles and Sustainability linked Bond Principles and the EU Taxonomy.</w:t>
      </w:r>
    </w:p>
    <w:p w14:paraId="7F14994E" w14:textId="77777777" w:rsidR="005B4002" w:rsidRDefault="00000000">
      <w:r>
        <w:t>For general purpose financing transactions i.</w:t>
      </w:r>
    </w:p>
    <w:p w14:paraId="544A502D" w14:textId="77777777" w:rsidR="005B4002" w:rsidRDefault="00000000">
      <w:r>
        <w:t>Where the use of proceeds is not known the SFF defines two other approaches, a Company Business mix Financing to companies that fulfil the eligibility green social criteria and derive most of their revenues from eligible activities.</w:t>
      </w:r>
    </w:p>
    <w:p w14:paraId="41F2BE84" w14:textId="77777777" w:rsidR="005B4002" w:rsidRDefault="00000000">
      <w:r>
        <w:t>The purpose of this template is to report exposures that aim to support counterparties in the transition and adaptation process related to the objectives of climate change mitigation and climate change adaptation and which are not taxonomy-aligned as referred to in EU Taxonomy Regulation.</w:t>
      </w:r>
    </w:p>
    <w:sectPr w:rsidR="005B40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81916289">
    <w:abstractNumId w:val="8"/>
  </w:num>
  <w:num w:numId="2" w16cid:durableId="1993867745">
    <w:abstractNumId w:val="6"/>
  </w:num>
  <w:num w:numId="3" w16cid:durableId="604732917">
    <w:abstractNumId w:val="5"/>
  </w:num>
  <w:num w:numId="4" w16cid:durableId="271547244">
    <w:abstractNumId w:val="4"/>
  </w:num>
  <w:num w:numId="5" w16cid:durableId="39794614">
    <w:abstractNumId w:val="7"/>
  </w:num>
  <w:num w:numId="6" w16cid:durableId="1835145025">
    <w:abstractNumId w:val="3"/>
  </w:num>
  <w:num w:numId="7" w16cid:durableId="1283343737">
    <w:abstractNumId w:val="2"/>
  </w:num>
  <w:num w:numId="8" w16cid:durableId="1153451500">
    <w:abstractNumId w:val="1"/>
  </w:num>
  <w:num w:numId="9" w16cid:durableId="56244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755"/>
    <w:rsid w:val="005B4002"/>
    <w:rsid w:val="005E28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5A1D8"/>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8985</Words>
  <Characters>51216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2025-08-03T18:43:00Z</dcterms:modified>
  <cp:category/>
</cp:coreProperties>
</file>