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0F97" w14:textId="77777777" w:rsidR="00895D5C" w:rsidRDefault="00000000">
      <w:r>
        <w:t>The Group is committed to engaging in meaningful dialogue with stakeholders, recognising that their insights on the financial and non-financial information presented are invaluable to enhancing their reporting.</w:t>
      </w:r>
    </w:p>
    <w:p w14:paraId="24ED084C" w14:textId="77777777" w:rsidR="00895D5C" w:rsidRDefault="00000000">
      <w:r>
        <w:t>Additional disclosures Piraeus' Principles for Responsible Banking disclosure and climate-related financial reporting related to Taskforce for Climate-related Financial Disclosures recommendations are included within this Report.</w:t>
      </w:r>
    </w:p>
    <w:p w14:paraId="7CCA6ED0" w14:textId="77777777" w:rsidR="00895D5C" w:rsidRDefault="00000000">
      <w:r>
        <w:t>The dedication to its values, the courage in its strategy, the inclusiveness in its culture, and the transparency in its behaviour are expressed in the colours of its new symbol which, escaping from the limits of the horizon, dynamically reflects hope in the future.</w:t>
      </w:r>
    </w:p>
    <w:p w14:paraId="7D0A280E" w14:textId="77777777" w:rsidR="00895D5C" w:rsidRDefault="00000000">
      <w:r>
        <w:t>Nonetheless, our national GDP's growth trajectory will hinge on our collective determination, intention, and capability to progress economically and socially, to push through and implement the necessary structural changes and reforms that our country needs.</w:t>
      </w:r>
    </w:p>
    <w:p w14:paraId="09AFA317" w14:textId="77777777" w:rsidR="00895D5C" w:rsidRDefault="00000000">
      <w:r>
        <w:t>By engaging in global initiatives focused on natural preservation and biodiversity, we accumulate expertise within our Group and design strategies to minimise our environmental footprint.</w:t>
      </w:r>
    </w:p>
    <w:p w14:paraId="32106287" w14:textId="77777777" w:rsidR="00895D5C" w:rsidRDefault="00000000">
      <w:r>
        <w:t>We have also established science-based goals for 2030 aimed at cutting emissions from our operations and financial activities, with a vision to achieve net zero by no later than 2050.</w:t>
      </w:r>
    </w:p>
    <w:p w14:paraId="39A09F39" w14:textId="77777777" w:rsidR="00895D5C" w:rsidRDefault="00000000">
      <w:r>
        <w:t>On the social dimension, we are committed to contributing to a fairer and more inclusive society.</w:t>
      </w:r>
    </w:p>
    <w:p w14:paraId="620920CD" w14:textId="77777777" w:rsidR="00895D5C" w:rsidRDefault="00000000">
      <w:r>
        <w:t>We have endorsed the United Nations Commitment to Economic Strength and Inclusion to support access to banking and financial products and services.</w:t>
      </w:r>
    </w:p>
    <w:p w14:paraId="133C432C" w14:textId="77777777" w:rsidR="00895D5C" w:rsidRDefault="00000000">
      <w:r>
        <w:t>And the people of Piraeus are the ones who prove daily in practice that the values we share are the underlying real force that supports our successes, both in terms of the Group's performance, as well as in terms of achieving professional and personal development.</w:t>
      </w:r>
    </w:p>
    <w:p w14:paraId="09E9BBA4" w14:textId="77777777" w:rsidR="00895D5C" w:rsidRDefault="00000000">
      <w:r>
        <w:t>To achieve all this, Piraeus' Board of Directors ensures that the appropriate governance framework and control mechanisms are in place to enable the implementation of its strategic plans safely.</w:t>
      </w:r>
    </w:p>
    <w:p w14:paraId="66D02F15" w14:textId="77777777" w:rsidR="00895D5C" w:rsidRDefault="00000000">
      <w:r>
        <w:t>The resilience of the latter was reflected in the developments of 2023, as it maintained its momentum despite the strong uncertainty stemming from geopolitical conflicts and the macroeconomic impact of monetary policy in the euro area.</w:t>
      </w:r>
    </w:p>
    <w:p w14:paraId="5BAB34C9" w14:textId="77777777" w:rsidR="00895D5C" w:rsidRDefault="00000000">
      <w:r>
        <w:t>Aligned with our financial aspirations, we consistently progress toward sustainable banking practices, developing infrastructures, policies, and strategies that embed superior Environmental, Social, and Governance standards into our operations.</w:t>
      </w:r>
    </w:p>
    <w:p w14:paraId="5214DC09" w14:textId="77777777" w:rsidR="00895D5C" w:rsidRDefault="00000000">
      <w:r>
        <w:lastRenderedPageBreak/>
        <w:t>In an era where climate change necessitates resilient agricultural methods against extreme weather, year-round farming has become essential, driving greater value addition and ecofriendly practices.</w:t>
      </w:r>
    </w:p>
    <w:p w14:paraId="054A1705" w14:textId="77777777" w:rsidR="00895D5C" w:rsidRDefault="00000000">
      <w:r>
        <w:t>Since 2022, we have embraced leading corporate governance principles that facilitate the Group's transition towards renewable energy, pledging to achieve net-zero carbon emissions by 2050 and to support the national aim of slashing emissions by 55% come 2030, consistent with both national and European objectives.</w:t>
      </w:r>
    </w:p>
    <w:p w14:paraId="0661D4D1" w14:textId="77777777" w:rsidR="00895D5C" w:rsidRDefault="00000000">
      <w:r>
        <w:t>Piraeus stands out as the sole Greek enterprise among 600 European companies listed in the Financial Times Europe's Climate Leaders 2024, a distinction proudly held for four consecutive years, recognising our dedication to climate management and change initiatives.</w:t>
      </w:r>
    </w:p>
    <w:p w14:paraId="722DF9AA" w14:textId="77777777" w:rsidR="00895D5C" w:rsidRDefault="00000000">
      <w:r>
        <w:t>The exercise assessed the performance of banks under a baseline and adverse scenario 19 Recent Developments and Events during the period 2023-2025.</w:t>
      </w:r>
    </w:p>
    <w:p w14:paraId="68CFE13F" w14:textId="77777777" w:rsidR="00895D5C" w:rsidRDefault="00000000">
      <w:r>
        <w:t>Companies in Europe are requested, more than ever, to step up their efforts to address climate change by reducing their emissions and to contribute to achieving climate neutrality by 2050.</w:t>
      </w:r>
    </w:p>
    <w:p w14:paraId="0A011CB6" w14:textId="77777777" w:rsidR="00895D5C" w:rsidRDefault="00000000">
      <w:r>
        <w:t>Piraeus Group continued improving all key financial indicators, focusing on sustainable risk-adjusted profitability and capital accumulation, through diversified revenue sources and cost discipline, while maintaining prudent credit risk management.</w:t>
      </w:r>
    </w:p>
    <w:p w14:paraId="67B71807" w14:textId="77777777" w:rsidR="00895D5C" w:rsidRDefault="00000000">
      <w:r>
        <w:t>Piraeus Financial Holdings willingly assumes responsibility for the impact of its activities on society and is committed to doing business in an environmentally sound and socially responsible manner in order to ensure balanced management of the triptych, economic growth-sustainability-social cohesion.</w:t>
      </w:r>
    </w:p>
    <w:p w14:paraId="7621C14C" w14:textId="77777777" w:rsidR="00895D5C" w:rsidRDefault="00000000">
      <w:r>
        <w:t>These efforts have been crafted to bolster stakeholder trust in the future success of the Group's operations, signifying an important advancement in our dedication to ongoing progress and financial soundness.</w:t>
      </w:r>
    </w:p>
    <w:p w14:paraId="08016B03" w14:textId="77777777" w:rsidR="00895D5C" w:rsidRDefault="00000000">
      <w:r>
        <w:t>The Group is also developing a new employee proposition, which includes performance-based remuneration with a view to reaching market-average levels, new ways of working and headquarter consolidation.</w:t>
      </w:r>
    </w:p>
    <w:p w14:paraId="397302DE" w14:textId="77777777" w:rsidR="00895D5C" w:rsidRDefault="00000000">
      <w:r>
        <w:t>Aligning business objectives with social progress and harmonising relations with society, protecting the environment, and supporting business 29 Vision, targets and οutlook activities that generate environmental, social, and economic benefits, are among the Banks central strategic objectives.</w:t>
      </w:r>
    </w:p>
    <w:p w14:paraId="0C41E202" w14:textId="77777777" w:rsidR="00895D5C" w:rsidRDefault="00000000">
      <w:r>
        <w:t>Piraeus can lead the effort for a sustainable future by supporting actions that deliver positive results for society and guiding its customers in the proper management of social, climate, and environmental challenges.</w:t>
      </w:r>
    </w:p>
    <w:p w14:paraId="568814A8" w14:textId="77777777" w:rsidR="00895D5C" w:rsidRDefault="00000000">
      <w:r>
        <w:lastRenderedPageBreak/>
        <w:t>This dedication is in line with the Group's ambition to significantly contribute to the aims set out by the Paris Climate Agreement and the United Nations' Sustainable Development Goals.</w:t>
      </w:r>
    </w:p>
    <w:p w14:paraId="3D8D5822" w14:textId="77777777" w:rsidR="00895D5C" w:rsidRDefault="00000000">
      <w:r>
        <w:t>The Group will focus on the most promising industries in Greece, characterised by resilience, export orientation, quality and sustainability.</w:t>
      </w:r>
    </w:p>
    <w:p w14:paraId="727AE7CA" w14:textId="77777777" w:rsidR="00895D5C" w:rsidRDefault="00000000">
      <w:r>
        <w:t>ESG principles are deeply ingrained in the Groups ethos As a core member of the initiatives Principles for Responsible Banking UNEP FI and Finance for Biodiversity Pledge, Piraeus Bank actively develops methodologies and tools and setting ESG targets aiming, among others, to support sustainable development and the social and cultural capital through donations, grants, sponsorships with social and cultural benefit and aiming at bridging the gap between higher education and the job market.</w:t>
      </w:r>
    </w:p>
    <w:p w14:paraId="701B2F9C" w14:textId="77777777" w:rsidR="00895D5C" w:rsidRDefault="00000000">
      <w:r>
        <w:t>The Group proudly positions its commitment to sustainability as a core strength, serving as a driving force in the promotion of environmental, social and governance initiatives.</w:t>
      </w:r>
    </w:p>
    <w:p w14:paraId="5DFE5DD8" w14:textId="77777777" w:rsidR="00895D5C" w:rsidRDefault="00000000">
      <w:r>
        <w:t>Embracing a holistic approach, the Group actively engages in environmental stewardship through direct financing of renewable energy projects and a comprehensive strategy to reduce both its operational and financed carbon footprint.</w:t>
      </w:r>
    </w:p>
    <w:p w14:paraId="02631026" w14:textId="77777777" w:rsidR="00895D5C" w:rsidRDefault="00000000">
      <w:r>
        <w:t>In parallel, responsible banking is ingrained in the Groups ethos, encompassing social inclusivity, diversity, active community development, fair labour practices, and the upholding of human rights.</w:t>
      </w:r>
    </w:p>
    <w:p w14:paraId="2D6F2BC4" w14:textId="77777777" w:rsidR="00895D5C" w:rsidRDefault="00000000">
      <w:r>
        <w:t>This commitment is integral to the Groups overarching strategy, fostering a sustainable and socially responsible financial ecosystem.</w:t>
      </w:r>
    </w:p>
    <w:p w14:paraId="1CEECD42" w14:textId="77777777" w:rsidR="00895D5C" w:rsidRDefault="00000000">
      <w:r>
        <w:t>United in the Business of a Better World Piraeus Group is a signatory to the UN Declaration United in the Business of a Better World, a common statement from business leaders for cooperation beyond borders, where all public and private bodies prove their responsible operation with transparency.</w:t>
      </w:r>
    </w:p>
    <w:p w14:paraId="1045194C" w14:textId="77777777" w:rsidR="00895D5C" w:rsidRDefault="00000000">
      <w:r>
        <w:t>Caring for Climate Piraeus Group is a signatory to the United Nations Global Compact Statement Caring for Climate, The Business Leadership Platform, which provides a framework for businesses to advance practical solutions and raise public awareness on Climate Change issues.</w:t>
      </w:r>
    </w:p>
    <w:p w14:paraId="45E8348D" w14:textId="77777777" w:rsidR="00895D5C" w:rsidRDefault="00000000">
      <w:r>
        <w:t>Principles for Responsible Banking UNEP FI Piraeus Group has signed the Principles for Responsible Banking and was the only Greek bank that participated in their development.</w:t>
      </w:r>
    </w:p>
    <w:p w14:paraId="7834EB0C" w14:textId="77777777" w:rsidR="00895D5C" w:rsidRDefault="00000000">
      <w:r>
        <w:t>The PRB aim to align banks operations with the UN Sustainable Development Goals and the Paris Climate Agreement.</w:t>
      </w:r>
    </w:p>
    <w:p w14:paraId="212A25CB" w14:textId="468C8750" w:rsidR="00895D5C" w:rsidRDefault="00000000">
      <w:r>
        <w:t xml:space="preserve">Principles for Responsible Investment Piraeus Asset Management and Iolcus Investments, both subsidiaries of Piraeus Group, are signatories to the Principles for Responsible </w:t>
      </w:r>
      <w:r>
        <w:lastRenderedPageBreak/>
        <w:t>Investment</w:t>
      </w:r>
      <w:r w:rsidR="004A61E8">
        <w:t>,</w:t>
      </w:r>
      <w:r>
        <w:t xml:space="preserve"> a global initiative for the adoption and implementation by investors of Environmental, Social, and Governance principles.</w:t>
      </w:r>
    </w:p>
    <w:p w14:paraId="68F8AEF1" w14:textId="77777777" w:rsidR="00895D5C" w:rsidRDefault="00000000">
      <w:r>
        <w:t>The SBTi suggests methodological tools for measuring carbon emissions and setting targets for their reduction, both from the Banks operational and financing activities.</w:t>
      </w:r>
    </w:p>
    <w:p w14:paraId="275C375B" w14:textId="77777777" w:rsidR="00895D5C" w:rsidRDefault="00000000">
      <w:r>
        <w:t>Piraeus Group has submitted its targets to the SBTi and has published its carbon reduction commitments.</w:t>
      </w:r>
    </w:p>
    <w:p w14:paraId="17C475CD" w14:textId="77777777" w:rsidR="00895D5C" w:rsidRDefault="00000000">
      <w:r>
        <w:t>Finance for Biodiversity Pledge Piraeus Group has signed the global Finance for Biodiversity Pledge in order to set goals and strengthen the business activities that protect and enhance the natural environment, reversing the rate of biodiversity loss.</w:t>
      </w:r>
    </w:p>
    <w:p w14:paraId="66E807D8" w14:textId="77777777" w:rsidR="00895D5C" w:rsidRDefault="00000000">
      <w:r>
        <w:t>ESG Ratings and Sustainability Performance ESG ratings track the performance of the worlds leading companies in terms of economic, environmental, and social criteria, and promote the best performers in ESG.</w:t>
      </w:r>
    </w:p>
    <w:p w14:paraId="6E81E985" w14:textId="77777777" w:rsidR="00895D5C" w:rsidRDefault="00000000">
      <w:r>
        <w:t>Rating agencies systematically monitor Piraeus climate and corporate sustainability performance, motivating the Group to improve its practices.</w:t>
      </w:r>
    </w:p>
    <w:p w14:paraId="08E87D6B" w14:textId="77777777" w:rsidR="00895D5C" w:rsidRDefault="00000000">
      <w:r>
        <w:t>Piraeus was a member of a report published in July 2023, which consolidated the targets initially set by 20 out of the 34 banks in the Commitment, aiming to shift their portfolios to include vulnerable groups in their markets of operation, advance financial inclusion beyond basic banking products, and enhance the financial resilience and well-being of their customers.</w:t>
      </w:r>
    </w:p>
    <w:p w14:paraId="5A202D23" w14:textId="77777777" w:rsidR="00895D5C" w:rsidRDefault="00000000">
      <w:r>
        <w:t>Piraeus' commitment to support young farmers and MSMEs In the context of this commitment, Piraeus has established an internal working group, aiming to fully analyze the needs of Greece in the area of Financial Health &amp; Inclusion and to better identify associated impacts from its actions.</w:t>
      </w:r>
    </w:p>
    <w:p w14:paraId="1F708B8E" w14:textId="77777777" w:rsidR="00895D5C" w:rsidRDefault="00000000">
      <w:r>
        <w:t>Sustainability e-learning In 2023, a new training course was developed, planned to inform all employees on sustainability matters and ESG disclosure trends.</w:t>
      </w:r>
    </w:p>
    <w:p w14:paraId="3BA69962" w14:textId="77777777" w:rsidR="00895D5C" w:rsidRDefault="00000000">
      <w:r>
        <w:t>The PFH Group was involved in the formulation and adoption of the global Principles for Responsible Banking and treats each and every dialogue with stakeholder as important.</w:t>
      </w:r>
    </w:p>
    <w:p w14:paraId="0157136E" w14:textId="77777777" w:rsidR="00895D5C" w:rsidRDefault="00000000">
      <w:r>
        <w:t>Thus, it has been through dialogue that the Group continued also in 2023, as well as 2022, to recognise as the most material topics for stakeholders the following, data protection, new technologies in customer service, providing equal access to banking services, responsible banking, respect for the environment through financing energy transition of businesses and households, culture through PIOP and by highlighting the development potential of the countrys cultural reserve, as well as by supporting and promoting creative economy in Greece, promoting human rights and combating unconscious biases and stereotypes in the workplace as pillars for sustainable development, supporting the new generation, gender equality, as well as the creation of value in society.</w:t>
      </w:r>
    </w:p>
    <w:p w14:paraId="049119BD" w14:textId="77777777" w:rsidR="00895D5C" w:rsidRDefault="00000000">
      <w:r>
        <w:lastRenderedPageBreak/>
        <w:t>Piraeus discloses non-financial information in accordance with the Global Reporting Initiative Standards , which provide organisations with a set of principles so that they may prepare a complete report about their impacts on sustainable development.</w:t>
      </w:r>
    </w:p>
    <w:p w14:paraId="4D9512AB" w14:textId="77777777" w:rsidR="00895D5C" w:rsidRDefault="00000000">
      <w:r>
        <w:t>Furthermore, the adoption and implementation of GRI Standards contributes to better ranking for Piraeus, which is actively involved in international initiatives and included in corporate sustainability indices.</w:t>
      </w:r>
    </w:p>
    <w:p w14:paraId="6AFA1980" w14:textId="77777777" w:rsidR="00895D5C" w:rsidRDefault="00000000">
      <w:r>
        <w:t>Acknowledging the growing importance of the 17 Sustainable Development Goals, Piraeus Bank has linked the material topics with its priority sustainability goals.</w:t>
      </w:r>
    </w:p>
    <w:p w14:paraId="17B130E6" w14:textId="77777777" w:rsidR="00895D5C" w:rsidRDefault="00000000">
      <w:r>
        <w:t>Material topics are those that reflect the Companys significant economic, environmental, and social impact or substantively influence the assessments and the decisions of stakeholders.</w:t>
      </w:r>
    </w:p>
    <w:p w14:paraId="03ADA287" w14:textId="77777777" w:rsidR="00895D5C" w:rsidRDefault="00000000">
      <w:r>
        <w:t>In addition to the regular two-way dialogue with each stakeholder group, Piraeus applies the reporting principles of Materiality, Stakeholder Inclusiveness, Sustainability Context and Completeness, in accordance with the GRI Standards, to prioritise its sustainable topics.</w:t>
      </w:r>
    </w:p>
    <w:p w14:paraId="3740C6A5" w14:textId="77777777" w:rsidR="00895D5C" w:rsidRDefault="00000000">
      <w:r>
        <w:t>Piraeus conducts a Materiality Survey and holds focus group discussions to identify material sustainable development topics.</w:t>
      </w:r>
    </w:p>
    <w:p w14:paraId="4B118B39" w14:textId="77777777" w:rsidR="00895D5C" w:rsidRDefault="00000000">
      <w:r>
        <w:t>These topics arise from the Groups regular communication with its stakeholders and are shaped by current events, prevailing market conditions, existing CSR practices and surveys, and the corporate responsibility indices in which Piraeus is included.</w:t>
      </w:r>
    </w:p>
    <w:p w14:paraId="7B16D708" w14:textId="77777777" w:rsidR="00895D5C" w:rsidRDefault="00000000">
      <w:r>
        <w:t>Piraeus addresses the questionnaire to a sample of internal and external stakeholders and holds focus group discussions putting to use direct communication, utilising the opportunity for open dialogue, and collecting diverse perspectives and opinions.</w:t>
      </w:r>
    </w:p>
    <w:p w14:paraId="36443921" w14:textId="77777777" w:rsidR="00895D5C" w:rsidRDefault="00000000">
      <w:r>
        <w:t>The discussion is coordinated by a third party, in the presence of representatives from an independent audit firm, to ensure that the process adheres to the principles of AA1000 Stakeholder Engagement Standard and that the process is valid.</w:t>
      </w:r>
    </w:p>
    <w:p w14:paraId="72507E21" w14:textId="77777777" w:rsidR="00895D5C" w:rsidRDefault="00000000">
      <w:r>
        <w:t>The sustainable development practices are ranked in order of importance TCFD III.</w:t>
      </w:r>
    </w:p>
    <w:p w14:paraId="15039B59" w14:textId="77777777" w:rsidR="00895D5C" w:rsidRDefault="00000000">
      <w:r>
        <w:t>As part of the process, all participants are invited to evaluate, according to a standardised scale, the impact of sustainable development topics within and outside the Group as follows, The Management and shareholders of the Group are asked to evaluate the extent of the financial impact that the topics have on the Bank.</w:t>
      </w:r>
    </w:p>
    <w:p w14:paraId="466B5343" w14:textId="77777777" w:rsidR="00895D5C" w:rsidRDefault="00000000">
      <w:r>
        <w:t>The remaining stakeholders are asked to evaluate the scope and extent of the impact that the topics have on the Bank and to highlight those with the strongest effects on the environment, society, human rights, and the economy.</w:t>
      </w:r>
    </w:p>
    <w:p w14:paraId="1E661872" w14:textId="77777777" w:rsidR="00895D5C" w:rsidRDefault="00000000">
      <w:r>
        <w:t xml:space="preserve">The information contained in the Financial Services Sector Supplement has been included in the process, namely the FS7 and FS8 performance indicators on the monetary value of </w:t>
      </w:r>
      <w:r>
        <w:lastRenderedPageBreak/>
        <w:t>products and services designed to deliver a specific social and environmental respectively benefit for each business line broken down by purpose, as well as indicator FS14 concerning initiatives that improve access to financial services for disadvantaged groups.</w:t>
      </w:r>
    </w:p>
    <w:p w14:paraId="4DC47E7E" w14:textId="77777777" w:rsidR="00895D5C" w:rsidRDefault="00000000">
      <w:r>
        <w:t>Responsible banking, Financing sustainable development with environmental and social criteria Q4 The Bank is shaping the next day in financing, by incorporating environmental, climate, social, and corporate governance criteria in its decisions, with the aim to transition to a sustainable model of the Greek economy, without degrading the environment and social exclusions.</w:t>
      </w:r>
    </w:p>
    <w:p w14:paraId="063580A4" w14:textId="77777777" w:rsidR="00895D5C" w:rsidRDefault="00000000">
      <w:r>
        <w:t>Financing energy transition Q5 The Bank implements a plan to support businesses and households for their energy transition, taking into account the need for energy security, autonomy, and the national goals for reducing CO2 emissions.</w:t>
      </w:r>
    </w:p>
    <w:p w14:paraId="4D94D763" w14:textId="77777777" w:rsidR="00895D5C" w:rsidRDefault="00000000">
      <w:r>
        <w:t>Combating unconscious biases and stereotypes in the workplace Q8 The Bank implements initiatives to cultivate shared understanding on issues of inclusion and equal opportunities in the workplace.</w:t>
      </w:r>
    </w:p>
    <w:p w14:paraId="6217D990" w14:textId="77777777" w:rsidR="00895D5C" w:rsidRDefault="00000000">
      <w:r>
        <w:t>Highlighting the development potential of the countrys cultural reserve Q11 The Bank through PIOP, its Cultural Foundation Museum Network, research programmes, publications, Historical Archive, promotes culture and builds relationships of trust at the local level, while at the same time undertakes initiatives to increase jobs and create business opportunities in the regions.</w:t>
      </w:r>
    </w:p>
    <w:p w14:paraId="48025908" w14:textId="77777777" w:rsidR="00895D5C" w:rsidRDefault="00000000">
      <w:r>
        <w:t>Support and promotion of the creative economy in Greece Q12 The Bank supports the cultural and creative sectors, the viability and development of businesses through specialised products, training programmes and strategic partnerships that contribute to the strengthening of tangible and intangible creativity products, the promotion of young artists and Creative Economy, within a contemporary culture.</w:t>
      </w:r>
    </w:p>
    <w:p w14:paraId="1D1E5B14" w14:textId="77777777" w:rsidR="00895D5C" w:rsidRDefault="00000000">
      <w:r>
        <w:t>Alignment of business targets with social prosperity and solidarity.</w:t>
      </w:r>
    </w:p>
    <w:p w14:paraId="3098D992" w14:textId="77777777" w:rsidR="00895D5C" w:rsidRDefault="00000000">
      <w:r>
        <w:t>Focus on supporting 8 thousand employees, 6 million customers and creating value for 19 thousand shareholders.</w:t>
      </w:r>
    </w:p>
    <w:p w14:paraId="72DF7E91" w14:textId="77777777" w:rsidR="00895D5C" w:rsidRDefault="00000000">
      <w:r>
        <w:t>Responsible use of natural resources and support to business actions that produce environmental and social benefits.</w:t>
      </w:r>
    </w:p>
    <w:p w14:paraId="03077A4A" w14:textId="77777777" w:rsidR="00895D5C" w:rsidRDefault="00000000">
      <w:r>
        <w:t>Promotion of social welfare and support to vulnerable social groups.</w:t>
      </w:r>
    </w:p>
    <w:p w14:paraId="50EB14DD" w14:textId="77777777" w:rsidR="00895D5C" w:rsidRDefault="00000000">
      <w:r>
        <w:t>Integrating climate and ESG risks in the Environmental &amp; Social Risk Management System to help customers protect their business from climate, societal, and governance related risks providing advice and financing their transition.</w:t>
      </w:r>
    </w:p>
    <w:p w14:paraId="658C5407" w14:textId="1133B55B" w:rsidR="00895D5C" w:rsidRDefault="00000000">
      <w:r>
        <w:t xml:space="preserve">The Bank implements a plan to support businesses and households for their energy transition, </w:t>
      </w:r>
      <w:proofErr w:type="gramStart"/>
      <w:r>
        <w:t>taking into account</w:t>
      </w:r>
      <w:proofErr w:type="gramEnd"/>
      <w:r>
        <w:t xml:space="preserve"> the need for energy security, autonomy, and the national goals for reducing CO2 emissions.</w:t>
      </w:r>
    </w:p>
    <w:p w14:paraId="5380770B" w14:textId="77777777" w:rsidR="00895D5C" w:rsidRDefault="00000000">
      <w:r>
        <w:lastRenderedPageBreak/>
        <w:t>Assurance by independent body GRI 3-3 Number of employees participating in the preventive health initiative Holistic Health Week Percentage of employees who have access to the Code of Conduct and Ethics, the Human Rights Policy, and the Policy Against Violence and Harassment at Work Number of Fire Safety &amp; Fire Protection teams that have an updated membership Number of evacuation drill tests carried out Number of trainings completed by the Fire Service 62 1.</w:t>
      </w:r>
    </w:p>
    <w:p w14:paraId="0263CD6C" w14:textId="77777777" w:rsidR="00895D5C" w:rsidRDefault="00000000">
      <w:r>
        <w:t>Strong health, safety, and well-being framework for employees and their families.</w:t>
      </w:r>
    </w:p>
    <w:p w14:paraId="49CC5557" w14:textId="3A9ECFF4" w:rsidR="00895D5C" w:rsidRDefault="00000000">
      <w:r>
        <w:t>Mapping with Sustainable Development Goal Decent Work and Economic Growth 51 Combating unconscious biases and stereotypes in the workplace MATERIAL TOPIC APPEARS IN The Bank implements initiatives to cultivate shared understanding on issues of inclusion and equal opportunities in the workplace.</w:t>
      </w:r>
    </w:p>
    <w:p w14:paraId="3EF2D1C9" w14:textId="77777777" w:rsidR="00895D5C" w:rsidRDefault="00000000">
      <w:r>
        <w:t>Training workshops regarding the Policy Against Workplace Violence, Harassment and Discrimination for targeted employee groups.</w:t>
      </w:r>
    </w:p>
    <w:p w14:paraId="0466DB13" w14:textId="77777777" w:rsidR="00895D5C" w:rsidRDefault="00000000">
      <w:r>
        <w:t>New training initiatives under the EQUALL In Our Workplace programme about understanding of the value of inclusion and equal opportunities in the workplace.</w:t>
      </w:r>
    </w:p>
    <w:p w14:paraId="78EF0D37" w14:textId="77777777" w:rsidR="00895D5C" w:rsidRDefault="00000000">
      <w:r>
        <w:t>Strengthening educational initiatives of inclusion and gender equality in the workplace.</w:t>
      </w:r>
    </w:p>
    <w:p w14:paraId="05DAE25B" w14:textId="77777777" w:rsidR="00895D5C" w:rsidRDefault="00000000">
      <w:r>
        <w:t>Goals 1,818 52 Promoting and supporting gender equality MATERIAL TOPIC The Bank supports womens entrepreneurship, the integration of women into the labour market and the elimination of gender stereotypes in the choice of a profession for public school students, offering free programmes for their training, mentoring and networking.</w:t>
      </w:r>
    </w:p>
    <w:p w14:paraId="392A7BC6" w14:textId="77777777" w:rsidR="00895D5C" w:rsidRDefault="00000000">
      <w:r>
        <w:t>Growth of the EQUALL programme through specific training, upskilling, and reskilling new initiatives and collaborations that are being developed.</w:t>
      </w:r>
    </w:p>
    <w:p w14:paraId="2DDB360B" w14:textId="77777777" w:rsidR="00895D5C" w:rsidRDefault="00000000">
      <w:r>
        <w:t>By the end of 2025, Piraeus Bank aspires to support over 12,700 people, under the initiatives of the Gender Equality pillar.</w:t>
      </w:r>
    </w:p>
    <w:p w14:paraId="4DB5190A" w14:textId="77777777" w:rsidR="00895D5C" w:rsidRDefault="00000000">
      <w:r>
        <w:t>Promoting and Supporting Gender Equality MA and Piraeus Index, Number of women and students that will benefit from Piraeus initiatives 10.</w:t>
      </w:r>
    </w:p>
    <w:p w14:paraId="378E74B1" w14:textId="77777777" w:rsidR="00895D5C" w:rsidRDefault="00000000">
      <w:r>
        <w:t>Support and Promotion of the Creative Economy in Greece MA and FS7, Monetary value of products and services designed to deliver a specific social benefit for each business line broken down by purpose.</w:t>
      </w:r>
    </w:p>
    <w:p w14:paraId="6F1F7EE4" w14:textId="77777777" w:rsidR="00895D5C" w:rsidRDefault="00000000">
      <w:r>
        <w:t>We did not evaluate the design of particular internal control activities, nor obtained evidence about their implementation or tested their operating effectiveness.</w:t>
      </w:r>
    </w:p>
    <w:p w14:paraId="2653F3CE" w14:textId="77777777" w:rsidR="00895D5C" w:rsidRDefault="00000000">
      <w:r>
        <w:t xml:space="preserve">Through inquiries of employees from various organisational levels and Management of Piraeus, obtained an understanding of the Bank, its environment, processes and information systems relevant to the preparation of the Selected Information sufficient to identify and further assess risks of material misstatement in the Selected Information and provide a </w:t>
      </w:r>
      <w:r>
        <w:lastRenderedPageBreak/>
        <w:t>basis for designing and performing procedures to respond to assessed risks and to obtain limited assurance to support a conclusion.</w:t>
      </w:r>
    </w:p>
    <w:p w14:paraId="7DBCECCA" w14:textId="77777777" w:rsidR="00895D5C" w:rsidRDefault="00000000">
      <w:r>
        <w:t>Through inquiries of employees from various organisational levels and Management of Piraeus, obtained an understanding of internal controls relevant to the Selected Information, the quantification process and data used in preparing the Selected Information, the methodology for gathering qualitative information, and the process for preparing and reporting the Selected Information.</w:t>
      </w:r>
    </w:p>
    <w:p w14:paraId="53D5021C" w14:textId="77777777" w:rsidR="00895D5C" w:rsidRDefault="00000000">
      <w:r>
        <w:t>We did not evaluate the design of particular internal control activities, obtained evidence about their implementation or tested their operating effectiveness.</w:t>
      </w:r>
    </w:p>
    <w:p w14:paraId="2DBEC843" w14:textId="77777777" w:rsidR="00895D5C" w:rsidRDefault="00000000">
      <w:r>
        <w:t>Performed interviews with the relevant personnel in order to obtain an understanding of the Banks corporate responsibility and sustainable development policies and activities for the reporting period and the statements related to the GRI General and Topic Disclosures, under the scope of our engagement.</w:t>
      </w:r>
    </w:p>
    <w:p w14:paraId="0B156EE3" w14:textId="77777777" w:rsidR="00895D5C" w:rsidRDefault="00000000">
      <w:r>
        <w:t>Banks need to constantly monitor and improve their practices to keep up with the changing environmental and social needs, as sustainability and responsible banking are not static goals but dynamic processes.</w:t>
      </w:r>
    </w:p>
    <w:p w14:paraId="504BA4F3" w14:textId="77777777" w:rsidR="00895D5C" w:rsidRDefault="00000000">
      <w:r>
        <w:t>Piraeus works towards sustainability by supporting green initiatives, funding renewable energy projects, lowering its own environmental impact from its operations, and applying green lending policies that encourage sustainable business models and investment plans.</w:t>
      </w:r>
    </w:p>
    <w:p w14:paraId="0103D7BF" w14:textId="77777777" w:rsidR="00895D5C" w:rsidRDefault="00000000">
      <w:r>
        <w:t>Additionally, responsible banking involves fostering social inclusion and diversity, contributing to community development, ensuring ethical labour practices across the value chain, and respecting human rights in business activities.</w:t>
      </w:r>
    </w:p>
    <w:p w14:paraId="0B786938" w14:textId="77777777" w:rsidR="00895D5C" w:rsidRDefault="00000000">
      <w:r>
        <w:t>To achieve this, Piraeus follows clear governance practices, aligns its strategy with Sustainable Development Goals, and engages with stakeholders to respond to their feedback and concerns.</w:t>
      </w:r>
    </w:p>
    <w:p w14:paraId="256950FA" w14:textId="77777777" w:rsidR="00895D5C" w:rsidRDefault="00000000">
      <w:r>
        <w:t>C&amp;E for Climate and Environment Climate-related and environmental risks are potential adverse effects caused by an organisations activities to the environment and society, as well as to its long-term viability, reputation, and brand.</w:t>
      </w:r>
    </w:p>
    <w:p w14:paraId="54545EAC" w14:textId="77777777" w:rsidR="00895D5C" w:rsidRDefault="00000000">
      <w:r>
        <w:t>Subsequently, this has increased the attention of Banks to incorporating ESG risk strategy, monitoring, and measurements into their business models and that of TCFD I.</w:t>
      </w:r>
    </w:p>
    <w:p w14:paraId="43C0D87E" w14:textId="77777777" w:rsidR="00895D5C" w:rsidRDefault="00000000">
      <w:r>
        <w:t>Managing climate and nature risks by fully integrating climate and environmental risks in the Risk Management Framework and by helping clients protect their business from climate-, society-, and governance-related risks by providing advice and financing their transition.</w:t>
      </w:r>
    </w:p>
    <w:p w14:paraId="583E4080" w14:textId="77777777" w:rsidR="00895D5C" w:rsidRDefault="00000000">
      <w:r>
        <w:lastRenderedPageBreak/>
        <w:t>As part of its Sustainability Strategy, Piraeus Group promotes responsible and sustainable banking by adopting ESG criteria and has embarked on preparing an Energy Transition Project that will support its clients in moving to a low-carbon economy.</w:t>
      </w:r>
    </w:p>
    <w:p w14:paraId="673D4976" w14:textId="77777777" w:rsidR="00895D5C" w:rsidRDefault="00000000">
      <w:r>
        <w:t>Piraeus Group has started its journey to become net zero by 2050 at the latest and has defined intermediate science-based targets by 2030.</w:t>
      </w:r>
    </w:p>
    <w:p w14:paraId="35382157" w14:textId="77777777" w:rsidR="00895D5C" w:rsidRDefault="00000000">
      <w:r>
        <w:t>As the Group aspires to align its loan and investment portfolios to become net zero, it has committed to SBTi and submitted targets that were validated in December 2022 and has been taking action and monitoring progress since then.</w:t>
      </w:r>
    </w:p>
    <w:p w14:paraId="4563C88B" w14:textId="77777777" w:rsidR="00895D5C" w:rsidRDefault="00000000">
      <w:r>
        <w:t>In line with Greeces national climate targets as stipulated with the legislative framework in force National Climate Law, the Bank has committed to zero new investments in new coal mines orand expansion of existing mines, as part of further consolidating its exclusion list.</w:t>
      </w:r>
    </w:p>
    <w:p w14:paraId="20115058" w14:textId="77777777" w:rsidR="00895D5C" w:rsidRDefault="00000000">
      <w:r>
        <w:t>The Strategy also organises the attraction of private and institutional capital for investments that support climate change mitigation and adaptation, and the shift to a low-carbon economy.</w:t>
      </w:r>
    </w:p>
    <w:p w14:paraId="5343FD42" w14:textId="77777777" w:rsidR="00895D5C" w:rsidRDefault="00000000">
      <w:r>
        <w:t>These measures are aimed at increasing stakeholders trust in the potential of the Groups franchise, representing a significant progress in the Groups dedication to sustained growth and stability.</w:t>
      </w:r>
    </w:p>
    <w:p w14:paraId="7257BD24" w14:textId="77777777" w:rsidR="00895D5C" w:rsidRDefault="00000000">
      <w:r>
        <w:t>This commitment aligns with the Groups aim to contribute maximally to the targets of the Paris Climate Agreement and the United Nations Sustainable Development Goals SDGs.</w:t>
      </w:r>
    </w:p>
    <w:p w14:paraId="2B000B0F" w14:textId="77777777" w:rsidR="00895D5C" w:rsidRDefault="00000000">
      <w:r>
        <w:t>C&amp;E opportunities and targets identified by Piraeus Group over the future Piraeus Group recognises that climate-related risks are expected to intensify in the longer term and thus launches initiatives to take due account of climate change and environmental considerations in the business targets, strategies, risk management, and decision-making process.</w:t>
      </w:r>
    </w:p>
    <w:p w14:paraId="3BB51764" w14:textId="77777777" w:rsidR="00895D5C" w:rsidRDefault="00000000">
      <w:r>
        <w:t>For instance, Piraeus Group has already updated its credit policy framework, incorporated climate-related and environmental considerations into its business planning, budgeting, and Risk Appetite Framework procedures, and has augmented its risk reports with additional ESG-related metrics and KPIs.</w:t>
      </w:r>
    </w:p>
    <w:p w14:paraId="2D4F221C" w14:textId="77777777" w:rsidR="00895D5C" w:rsidRDefault="00000000">
      <w:r>
        <w:t>Leading a positive impact in sustainability to support the financing needs of the country in energy transition with an ambition of, €5 bn energy transition financing by 2026, €1.</w:t>
      </w:r>
    </w:p>
    <w:p w14:paraId="4FDC4A49" w14:textId="77777777" w:rsidR="00895D5C" w:rsidRDefault="00000000">
      <w:r>
        <w:t>The financed emissions targets are for below 2˚C and refer to nine asset classes representing well over 50% of total financed emissions.</w:t>
      </w:r>
    </w:p>
    <w:p w14:paraId="511AC29D" w14:textId="77777777" w:rsidR="00895D5C" w:rsidRDefault="00000000">
      <w:r>
        <w:t>Piraeus Group also participates in a wide variety of global initiatives for sustainability, acquiring knowledge from its involvement.</w:t>
      </w:r>
    </w:p>
    <w:p w14:paraId="0AA8D0B0" w14:textId="77777777" w:rsidR="00895D5C" w:rsidRDefault="00000000">
      <w:r>
        <w:lastRenderedPageBreak/>
        <w:t>Environmental risk identification and materiality assessment Piraeus Group has established a comprehensive Risk Management Framework to identify, measure, control, and mitigate underlying risks, including climate-related and environmental risks.</w:t>
      </w:r>
    </w:p>
    <w:p w14:paraId="095AA6A4" w14:textId="77777777" w:rsidR="00895D5C" w:rsidRDefault="00000000">
      <w:r>
        <w:t>Piraeus Group understands the environmental dimension of sustainability as the management over time of the impacts, risks and opportunities linked to the battle against climate change, the transition to a low-carbon economy and the protection and regeneration of natural capital.</w:t>
      </w:r>
    </w:p>
    <w:p w14:paraId="75B7859E" w14:textId="77777777" w:rsidR="00895D5C" w:rsidRDefault="00000000">
      <w:r>
        <w:t>To proceed with a long-term assessment, beyond the typical business planning horizon for corporate clients, a longer period greater than five years is required to capture climate related risks, for assessing the resilience of the current business model against a range of possible future scenarios relevant to estimate climate-related and environmental risks.</w:t>
      </w:r>
    </w:p>
    <w:p w14:paraId="1C8DE667" w14:textId="77777777" w:rsidR="00895D5C" w:rsidRDefault="00000000">
      <w:r>
        <w:t>Piraeus Group recognises that climate-related risks are expected to intensify in the longer term, and thus, is launching initiatives to take due account of climate change and environmental considerations in the business targets, strategies, risk management and decisionmaking process.</w:t>
      </w:r>
    </w:p>
    <w:p w14:paraId="0ACCB565" w14:textId="77777777" w:rsidR="00895D5C" w:rsidRDefault="00000000">
      <w:r>
        <w:t>For instance, Piraeus Group has already updated its credit policy framework, incorporated climate-related and environmental PRB 5.</w:t>
      </w:r>
    </w:p>
    <w:p w14:paraId="6A578B1A" w14:textId="77777777" w:rsidR="00895D5C" w:rsidRDefault="00000000">
      <w:r>
        <w:t>The analysis is performed on the two main sub-categories of climate risk, Transition risk due to changes in the regulatory framework, fast technological developments, changes in market conditions, and the transition to a lowcarbon economy.</w:t>
      </w:r>
    </w:p>
    <w:p w14:paraId="3B80531D" w14:textId="77777777" w:rsidR="00895D5C" w:rsidRDefault="00000000">
      <w:r>
        <w:t>This analysis helps the Group to support its clients in their climate transition, focus on supporting a green economy, and financing the energy performance efficiency of their properties, as well as to optimise the value of its collaterals by requiring insurance protection for certain hazards.</w:t>
      </w:r>
    </w:p>
    <w:p w14:paraId="4501643D" w14:textId="77777777" w:rsidR="00895D5C" w:rsidRDefault="00000000">
      <w:r>
        <w:t>The consumer portfolio is excluded from this analysis due to its low materiality, stemming from its low exposures and short-term maturity, which makes it less relevant for climate change impact analysis.</w:t>
      </w:r>
    </w:p>
    <w:p w14:paraId="616F56CB" w14:textId="77777777" w:rsidR="00895D5C" w:rsidRDefault="00000000">
      <w:r>
        <w:t>The Group is also dedicated to incorporating the risks related to climate and ESG factors at all appropriate steps of the lending process.</w:t>
      </w:r>
    </w:p>
    <w:p w14:paraId="07619366" w14:textId="77777777" w:rsidR="00895D5C" w:rsidRDefault="00000000">
      <w:r>
        <w:t>Policies and tools related to environmental risk management The Group, through Project Proteus, has already identified the business functions across all three Lines of Defence related to or affected by C&amp;E risks and the respective policies in order to map any gaps and ensure that climate and ESG aspects are incorporated accordingly.</w:t>
      </w:r>
    </w:p>
    <w:p w14:paraId="456067E0" w14:textId="77777777" w:rsidR="00895D5C" w:rsidRDefault="00000000">
      <w:r>
        <w:t>EBAs advice to the Commission on KPIs for transparency on institutions environmentally sustainable activities including a green asset ratio, etc.</w:t>
      </w:r>
    </w:p>
    <w:p w14:paraId="1E7DE294" w14:textId="77777777" w:rsidR="00895D5C" w:rsidRDefault="00000000">
      <w:r>
        <w:lastRenderedPageBreak/>
        <w:t>ECB Guide on climate-related and environmental risks Supervisory expectations relating to risk management and disclosure.</w:t>
      </w:r>
    </w:p>
    <w:p w14:paraId="5E6A1850" w14:textId="77777777" w:rsidR="00895D5C" w:rsidRDefault="00000000">
      <w:r>
        <w:t>Environmental and Social Management System in business financing incorporated in Credit Policy The Executive Committee has approved the ESMS and, consequently, the Groups Credit Policy incorporates new environmental and social E&amp;S criteria in line with international standards, in addition to traditional credit criteria.</w:t>
      </w:r>
    </w:p>
    <w:p w14:paraId="27339905" w14:textId="77777777" w:rsidR="00895D5C" w:rsidRDefault="00000000">
      <w:r>
        <w:t>The main objective of the ESMS is to identify and assess the environmental and social impacts, in addition to the economic impact, of the lending activities to be used in the Groups credit approval process.</w:t>
      </w:r>
    </w:p>
    <w:p w14:paraId="01821423" w14:textId="77777777" w:rsidR="00895D5C" w:rsidRDefault="00000000">
      <w:r>
        <w:t>Specific parameters are integrated into the existing loan approval processes and in new business financing projects for the evaluation and management of the environmental and social risks of each project.</w:t>
      </w:r>
    </w:p>
    <w:p w14:paraId="764B227B" w14:textId="77777777" w:rsidR="00895D5C" w:rsidRDefault="00000000">
      <w:r>
        <w:t>With the implementation of the ESMS, environmental and social risks are integrated into the credit assessment.</w:t>
      </w:r>
    </w:p>
    <w:p w14:paraId="3B76C97D" w14:textId="77777777" w:rsidR="00895D5C" w:rsidRDefault="00000000">
      <w:r>
        <w:t>Furthermore, environmental, social, reputational and litigation factors are integrated in the Groups Credit Policy.</w:t>
      </w:r>
    </w:p>
    <w:p w14:paraId="571C8891" w14:textId="77777777" w:rsidR="00895D5C" w:rsidRDefault="00000000">
      <w:r>
        <w:t>ESMS Questionnaire The Group, as part of its ESMS Policy and in order to proceed with an initial screening of its customers behaviour towards environmental and social issues, has produced a relevant questionnaire that draws information regarding the business activities of its customers.</w:t>
      </w:r>
    </w:p>
    <w:p w14:paraId="7CAFF970" w14:textId="77777777" w:rsidR="00895D5C" w:rsidRDefault="00000000">
      <w:r>
        <w:t>Upon the operationalisation of the interbank questionnaires the Bank will be able to assess, in quantitative terms, the performance of its obligors across all material environmental, social, and governance risk factors.</w:t>
      </w:r>
    </w:p>
    <w:p w14:paraId="06014AEE" w14:textId="77777777" w:rsidR="00895D5C" w:rsidRDefault="00000000">
      <w:r>
        <w:t>The Greek banking system remains committed to support by all means the transition of companies towards a green and socially responsible operating model, promoting thus the sustainable development of the Greek economy, society, and entrepreneurship.</w:t>
      </w:r>
    </w:p>
    <w:p w14:paraId="7AA44F12" w14:textId="77777777" w:rsidR="00895D5C" w:rsidRDefault="00000000">
      <w:r>
        <w:t>Piraeus Group will further engage with its customers, requesting targeted action plans to remediate issues, mitigate ESG-related risks, and support their transition to low-carbon operations.</w:t>
      </w:r>
    </w:p>
    <w:p w14:paraId="0C7A51BD" w14:textId="77777777" w:rsidR="00895D5C" w:rsidRDefault="00000000">
      <w:r>
        <w:t>Two approaches have been adopted to successfully set-up Piraeus Groups data model and governance, A tactical approach short-term that uses proxies and third-party data where actual information is not available.</w:t>
      </w:r>
    </w:p>
    <w:p w14:paraId="4B9E7E3A" w14:textId="77777777" w:rsidR="00895D5C" w:rsidRDefault="00000000">
      <w:r>
        <w:t>S for Society In addition to many of the strategies and processes highlighted previously in the Climate and Environment Section, the Group also prioritises the following initiatives regarding social risk.</w:t>
      </w:r>
    </w:p>
    <w:p w14:paraId="1A5D4440" w14:textId="77777777" w:rsidR="00895D5C" w:rsidRDefault="00000000">
      <w:r>
        <w:lastRenderedPageBreak/>
        <w:t>Social and Cultural Initiatives Piraeus Group is guided by its social responsibility mandate and its desire to foster solidarity.</w:t>
      </w:r>
    </w:p>
    <w:p w14:paraId="0710022D" w14:textId="77777777" w:rsidR="00895D5C" w:rsidRDefault="00000000">
      <w:r>
        <w:t>The Group recognises its responsibility for how its activities affect society and is dedicated to doing business in a way that is environmentally responsible and socially beneficial to achieve a balance among the three pillars, economic growth sustainability social cohesion.</w:t>
      </w:r>
    </w:p>
    <w:p w14:paraId="0C30314C" w14:textId="77777777" w:rsidR="00895D5C" w:rsidRDefault="00000000">
      <w:r>
        <w:t>The additional empowerment of vulnerable social groups and immediate, substantial support actions to address humanitarian crises.</w:t>
      </w:r>
    </w:p>
    <w:p w14:paraId="2FDFE5E2" w14:textId="77777777" w:rsidR="00895D5C" w:rsidRDefault="00000000">
      <w:r>
        <w:t>The establishment of a standardised methodology for the assessment of the social value and impact of the Groups corporate responsibility actions and programmes.</w:t>
      </w:r>
    </w:p>
    <w:p w14:paraId="3B82EE90" w14:textId="77777777" w:rsidR="00895D5C" w:rsidRDefault="00000000">
      <w:r>
        <w:t>Strongly committed to its vision and values, the Group aligns its operations with social progress and solidarity, and strengthens its relations with its stakeholders.</w:t>
      </w:r>
    </w:p>
    <w:p w14:paraId="2906CD86" w14:textId="77777777" w:rsidR="00895D5C" w:rsidRDefault="00000000">
      <w:r>
        <w:t>ESMS incorporation in Group Credit Policy The main objective of the ESMS is to identify and assess, inter alia, the social impact of the lending activities and use this in the Groups new credit approval process.</w:t>
      </w:r>
    </w:p>
    <w:p w14:paraId="050764E6" w14:textId="77777777" w:rsidR="00895D5C" w:rsidRDefault="00000000">
      <w:r>
        <w:t>With the implementation of the ESMS, social risks are integrated into credit assessment, while the Group has also incorporated into its Credit Policy a list of business activities that are excluded from financing.</w:t>
      </w:r>
    </w:p>
    <w:p w14:paraId="07B68F85" w14:textId="77777777" w:rsidR="00895D5C" w:rsidRDefault="00000000">
      <w:r>
        <w:t>ESMS Questionnaire Further to the information provided in Climate and Environment section, the ESMS Questionnaire also covers social aspects through the assessment of its customers behaviour towards social issues, including social aspects such as, finespenalties due to child, illegal, or forced labour.</w:t>
      </w:r>
    </w:p>
    <w:p w14:paraId="01AC8B21" w14:textId="77777777" w:rsidR="00895D5C" w:rsidRDefault="00000000">
      <w:r>
        <w:t>G for Governance Piraeus Group analyses the corporate governance performance of its customers and takes their management and governance practices into account in the admission process.</w:t>
      </w:r>
    </w:p>
    <w:p w14:paraId="5362321A" w14:textId="77777777" w:rsidR="00895D5C" w:rsidRDefault="00000000">
      <w:r>
        <w:t>Amongst the key principles of the Groups Credit Policy, the following are related to corporate governance performance.</w:t>
      </w:r>
    </w:p>
    <w:p w14:paraId="7928E35D" w14:textId="77777777" w:rsidR="00895D5C" w:rsidRDefault="00000000">
      <w:r>
        <w:t>Credit criteria Assessment of Legal Entities Among other financial criteria that are evaluated by the Group for the continuation of a credit relationship with companies, the Group also wishes and endeavours to maintain a credit relationship with companies having the following characteristics relevant to governance, positive market information suppliers, competitors, customers, other banks.</w:t>
      </w:r>
    </w:p>
    <w:p w14:paraId="30A7686A" w14:textId="77777777" w:rsidR="00895D5C" w:rsidRDefault="00000000">
      <w:r>
        <w:t>Unauthorised credit facilities The Group does not provide credit facilities to, Legal entities for which the criteria and conditions according to the relevant legislation, regulations, and the Groups Compliance Policy for the identification and recording of the Ultimate Beneficial Owners are not met.</w:t>
      </w:r>
    </w:p>
    <w:p w14:paraId="215D6721" w14:textId="77777777" w:rsidR="00895D5C" w:rsidRDefault="00000000">
      <w:r>
        <w:lastRenderedPageBreak/>
        <w:t>Companies operating in sectors included in the Groups Exclusion List according to the ESMS, with the exception of gambling, casinos, and 77 Sustainability and Responsible Banking equivalent enterprises.</w:t>
      </w:r>
    </w:p>
    <w:p w14:paraId="174A0E72" w14:textId="77777777" w:rsidR="00895D5C" w:rsidRDefault="00000000">
      <w:r>
        <w:t>Environmental and social criteria The borrowers compliance with the relevant legislation is assessed, as well as the environmental and social standards, as defined in the ESMS.</w:t>
      </w:r>
    </w:p>
    <w:p w14:paraId="0F18DA66" w14:textId="77777777" w:rsidR="00895D5C" w:rsidRDefault="00000000">
      <w:r>
        <w:t>Additionally, the company and its shareholders background within the ESMS framework of social and environmental performance should be considered.</w:t>
      </w:r>
    </w:p>
    <w:p w14:paraId="477F2A42" w14:textId="77777777" w:rsidR="00895D5C" w:rsidRDefault="00000000">
      <w:r>
        <w:t>Finally, the evaluation takes into account the environmental and social behaviour of companies and entities, such as fines, litigation, and publications, in order to ensure that the company operates in a responsible and sustainable manner.</w:t>
      </w:r>
    </w:p>
    <w:p w14:paraId="74851072" w14:textId="77777777" w:rsidR="00895D5C" w:rsidRDefault="00000000">
      <w:r>
        <w:t>Furthermore, the incorporation of the Corporate Sustainability Reporting Directive will introduce supplementary dimensions to consider in the governance risk assessment practices of the Groups customers, as the Groups counterparties will be required to publicly disclose part of their internal policies.</w:t>
      </w:r>
    </w:p>
    <w:p w14:paraId="2FD4E9E3" w14:textId="77777777" w:rsidR="00895D5C" w:rsidRDefault="00000000">
      <w:r>
        <w:t>With a robust governance structure, the knowledge and the culture built over the past years, Piraeus has incorporated climate-related, environmental, and social risks into its decisions and is leveraging on the opportunities that arise from the EU, supervisory and national legislation, and targets.</w:t>
      </w:r>
    </w:p>
    <w:p w14:paraId="161D88B4" w14:textId="77777777" w:rsidR="00895D5C" w:rsidRDefault="00000000">
      <w:r>
        <w:t>Climate-related metrics incorporated in compensation frameworks include the reduction of carbon footprint, provision of sustainable finance and products, and accountability type measures such as leadership in the climate-related area.</w:t>
      </w:r>
    </w:p>
    <w:p w14:paraId="06120FB3" w14:textId="77777777" w:rsidR="00895D5C" w:rsidRDefault="00000000">
      <w:r>
        <w:t>Complex problems require syntheses of ideas and collaborations in practice, and that is what Piraeus aspires to achieve working closely with all its stakeholders.</w:t>
      </w:r>
    </w:p>
    <w:p w14:paraId="7DF1033E" w14:textId="77777777" w:rsidR="00895D5C" w:rsidRDefault="00000000">
      <w:r>
        <w:t>It echoes the Groups overall approach to sustainable development and sets the strategic directions to support, promote, and finance sustainability.</w:t>
      </w:r>
    </w:p>
    <w:p w14:paraId="22164ABA" w14:textId="77777777" w:rsidR="00895D5C" w:rsidRDefault="00000000">
      <w:r>
        <w:t>In 2024, the Policy will be updated to align with the new EU sustainability regulations.</w:t>
      </w:r>
    </w:p>
    <w:p w14:paraId="4C3D75F2" w14:textId="77777777" w:rsidR="00895D5C" w:rsidRDefault="00000000">
      <w:r>
        <w:t>As part of its sustainability strategy, Piraeus Group promotes Responsible and Sustainable Banking by adopting ESG criteria and has embarked on its Energy Transition Project that will support its customers in moving to a low-carbon economy.</w:t>
      </w:r>
    </w:p>
    <w:p w14:paraId="6CE29D7A" w14:textId="77777777" w:rsidR="00895D5C" w:rsidRDefault="00000000">
      <w:r>
        <w:t>Piraeus Group aspires to become net zero by 2050 at the latest and has defined intermediate science-based targets by 2030.</w:t>
      </w:r>
    </w:p>
    <w:p w14:paraId="4CC045FC" w14:textId="77777777" w:rsidR="00895D5C" w:rsidRDefault="00000000">
      <w:r>
        <w:t xml:space="preserve">To support its sustainable finance and meet emission reduction targets, Piraeus Group has developed, A dedicated Sustainable Finance Framework that aims to establish a clear and comprehensive methodology for identifying sustainable financing, facilitating thus the </w:t>
      </w:r>
      <w:r>
        <w:lastRenderedPageBreak/>
        <w:t>monitoring of the Banks performance against sustainability-related strategic aspirations and targets.</w:t>
      </w:r>
    </w:p>
    <w:p w14:paraId="0749A759" w14:textId="77777777" w:rsidR="00895D5C" w:rsidRDefault="00000000">
      <w:r>
        <w:t>A revised Green Bond Framework to include EU Τaxonomy-aligned criteria, under which the Group issues green bonds to finance low-carbon economy transition in Greece.</w:t>
      </w:r>
    </w:p>
    <w:p w14:paraId="2FA5A9CB" w14:textId="77777777" w:rsidR="00895D5C" w:rsidRDefault="00000000">
      <w:r>
        <w:t>A Sustainability Linked Loans Framework for loan instruments in which economic characteristics can vary depending on whether the borrower achieves predetermined sustainability performance objectives.</w:t>
      </w:r>
    </w:p>
    <w:p w14:paraId="016FADE3" w14:textId="77777777" w:rsidR="00895D5C" w:rsidRDefault="00000000">
      <w:r>
        <w:t>The CSRD extends the scope and reporting requirements of the existing Non-Financial Reporting Directive , building on the European Commissions efforts to channel TCFD I.</w:t>
      </w:r>
    </w:p>
    <w:p w14:paraId="346E887A" w14:textId="77777777" w:rsidR="00895D5C" w:rsidRDefault="00000000">
      <w:r>
        <w:t>The CSRDs main objective is to promote accountability and transparency, as well as sustainable practices and investments.</w:t>
      </w:r>
    </w:p>
    <w:p w14:paraId="0F766DD7" w14:textId="77777777" w:rsidR="00895D5C" w:rsidRDefault="00000000">
      <w:r>
        <w:t>One of PIOPs strategic goals is to link culture with the environment and sustainable development, a goal that is achieved through the creation and management of a Network of thematic technological Museums in the Greek provinces, where the specific nature of the production in the corresponding region is highlighted, focusing on the triptych people-environment-culture.</w:t>
      </w:r>
    </w:p>
    <w:p w14:paraId="4D6094F4" w14:textId="77777777" w:rsidR="00895D5C" w:rsidRDefault="00000000">
      <w:r>
        <w:t>It is designed to further mobilise the financial community to support a sustainable, resilient, and inclusive economy.</w:t>
      </w:r>
    </w:p>
    <w:p w14:paraId="0D3F2D8C" w14:textId="77777777" w:rsidR="00895D5C" w:rsidRDefault="00000000">
      <w:r>
        <w:t>The objectives of the Board Ethics &amp; ESG Committee are, to consider the material ethical, environmental, social, and governance issues relevant to Piraeus Groups business activities and to support the Group in maintaining its position as a leader in ethical and ESG environment, society, governance issues.</w:t>
      </w:r>
    </w:p>
    <w:p w14:paraId="4BC30802" w14:textId="77777777" w:rsidR="00895D5C" w:rsidRDefault="00000000">
      <w:r>
        <w:t>In 2022, the Risk Committee reviewed the Groups Risk &amp; Capital Strategy, including its strategic approach on the front of ESG risks, and opportunities and new ESG-related risk indicators were incorporated in line with Groups ESG action plan.</w:t>
      </w:r>
    </w:p>
    <w:p w14:paraId="14171EC1" w14:textId="77777777" w:rsidR="00895D5C" w:rsidRDefault="00000000">
      <w:r>
        <w:t>In 2022, following respective proposal of the Remuneration Committee to the Board of Directors, an amended version of the Directors Remuneration Policy was approved by the 2022 Annual General Meeting of Shareholders.</w:t>
      </w:r>
    </w:p>
    <w:p w14:paraId="5603866A" w14:textId="77777777" w:rsidR="00895D5C" w:rsidRDefault="00000000">
      <w:r>
        <w:t>The composition of the Committee, consisting of cross-functional C-suite and senior executives, reflects the prominent role the management of the Group is expected to play in shaping the Groups approach to managing sustainability issues and integrating the Climate and ESG criteria into the Banks strategy, recognising that this is a key factor in ensuring long-term success and reflecting the fact that these issues are becoming materially relevant to the Group as well as to key stakeholders, such as customers and regulators.</w:t>
      </w:r>
    </w:p>
    <w:p w14:paraId="6048621A" w14:textId="77777777" w:rsidR="00895D5C" w:rsidRDefault="00000000">
      <w:r>
        <w:lastRenderedPageBreak/>
        <w:t>Specific parameters are integrated into the existing loan approval processes and in new or existing business financing projects, for the evaluation and management of the environmental and social risks of each project.</w:t>
      </w:r>
    </w:p>
    <w:p w14:paraId="53E8783B" w14:textId="77777777" w:rsidR="00895D5C" w:rsidRDefault="00000000">
      <w:r>
        <w:t>Internal reporting processes The Group has developed an ESG Dashboard to regularly inform the BoD and Executive Committee on ESG key performance indicators KPIs which also includes climate-related risks.</w:t>
      </w:r>
    </w:p>
    <w:p w14:paraId="185941C8" w14:textId="77777777" w:rsidR="00895D5C" w:rsidRDefault="00000000">
      <w:r>
        <w:t>The targets aim to reduce by 2030 with 2019 as the base year emissions both in operations, lending, and investment portfolios accounting for well over 50% of its financed emissions, as part of Piraeus journey to become net zero by 2050.</w:t>
      </w:r>
    </w:p>
    <w:p w14:paraId="333D6109" w14:textId="77777777" w:rsidR="00895D5C" w:rsidRDefault="00000000">
      <w:r>
        <w:t>Piraeus adopted the SBTi methodology as science-based targets provide a clearly defined pathway for financial institutions to reduce greenhouse gas emissions, helping prevent the worst impacts of climate change and future-proof business growth.</w:t>
      </w:r>
    </w:p>
    <w:p w14:paraId="54C065C4" w14:textId="77777777" w:rsidR="00895D5C" w:rsidRDefault="00000000">
      <w:r>
        <w:t>Further engaging with large corporates from high-emitting economic sectors concerning the need for implementing emissions reduction targets if required.</w:t>
      </w:r>
    </w:p>
    <w:p w14:paraId="740D05B0" w14:textId="77777777" w:rsidR="00895D5C" w:rsidRDefault="00000000">
      <w:r>
        <w:t>Achieve positive impact on climate action through financing.</w:t>
      </w:r>
    </w:p>
    <w:p w14:paraId="32A029F3" w14:textId="77777777" w:rsidR="00895D5C" w:rsidRDefault="00000000">
      <w:r>
        <w:t>Focus on sectors that are carbon-intensive, measure whether financing is aligned with target ambition and business decisions, and work with clients to collectively address the effects of climate change.</w:t>
      </w:r>
    </w:p>
    <w:p w14:paraId="4576103D" w14:textId="77777777" w:rsidR="00895D5C" w:rsidRDefault="00000000">
      <w:r>
        <w:t>Specifically, the Group participates in, the UNEP FI Biodiversity target working Group to develop expertise in setting biodiversity targets, the Partnership for Biodiversity Accounting Financials to develop principles and standards for biodiversity assessment, the EU Business and Biodiversity Platform to exchange expertise on strategic approaches toward biodiversity and to contribute to the formulation of European biodiversity strategies and the Finance for Biodiversity Foundation FfBF to exchange expertise on biodiversity risk methodologies and tools.</w:t>
      </w:r>
    </w:p>
    <w:p w14:paraId="5D59E081" w14:textId="77777777" w:rsidR="00895D5C" w:rsidRDefault="00000000">
      <w:r>
        <w:t>In the last two initiatives, Piraeus Group is a member of the respective Advisory Boards.</w:t>
      </w:r>
    </w:p>
    <w:p w14:paraId="5C06A7BA" w14:textId="77777777" w:rsidR="00895D5C" w:rsidRDefault="00000000">
      <w:r>
        <w:t>Additionally, Piraeus follows the Taskforce on Nature-related Financial Disclosures , a global framework for disclosures on biodiversity-related risks and has committed as an Early Adopter to report accordingly for the financial year 2025.</w:t>
      </w:r>
    </w:p>
    <w:p w14:paraId="065D75DF" w14:textId="77777777" w:rsidR="00895D5C" w:rsidRDefault="00000000">
      <w:r>
        <w:t>Piraeus also follows the Science-Based Targets Network equipping companies with guidance to set science-based targets for biodiversity.</w:t>
      </w:r>
    </w:p>
    <w:p w14:paraId="4A7FA3AF" w14:textId="77777777" w:rsidR="00895D5C" w:rsidRDefault="00000000">
      <w:r>
        <w:t>Acquiring knowledge from its involvement, Piraeus Group has developed a methodology the PHYSIS toolkit, based on existing databases and using the Biodiversity Footprint Financial Institutions measurement approach to assess impacts of its financing on biodiversity.</w:t>
      </w:r>
    </w:p>
    <w:p w14:paraId="1DB748D8" w14:textId="77777777" w:rsidR="00895D5C" w:rsidRDefault="00000000">
      <w:r>
        <w:lastRenderedPageBreak/>
        <w:t>In 2024 the second impact assessment will be conducted for the financial year 2023 and, additionally, clients dependencies on biodiversity will be estimated based on the ENCORE tool.</w:t>
      </w:r>
    </w:p>
    <w:p w14:paraId="1B7238E6" w14:textId="77777777" w:rsidR="00895D5C" w:rsidRDefault="00000000">
      <w:r>
        <w:t>Estimating positive and negative impacts of Piraeus portfolio on climate &amp; ESG issues, using the UNEP FI Impact Analysis Tool for Banks Become a net-zero bank by no later than 2050 in both Piraeus' operations and portfolio Science-based targets for Piraeus' operational emissions and for nine asset classes well-below 2oC that cover 9% of Piraeus' total investments and lending activities, representing 56% of financed emissions The goal for 2030 is to increase Piraeus' sustainable financing from €2.</w:t>
      </w:r>
    </w:p>
    <w:p w14:paraId="07FD8C66" w14:textId="77777777" w:rsidR="00895D5C" w:rsidRDefault="00000000">
      <w:r>
        <w:t>Meets the Do No Significant Harm rule to any of the environmental objectives.</w:t>
      </w:r>
    </w:p>
    <w:p w14:paraId="24FFEB6A" w14:textId="77777777" w:rsidR="00895D5C" w:rsidRDefault="00000000">
      <w:r>
        <w:t>The financing of businesses supports the economy of the country and positively affects crucial social topics such as employment, wages, and social protection, while the support that the Bank provides to SMEs is strongly associated with positive impacts on the topics of Finance, Sector diversity and Flourishing MSMEs.</w:t>
      </w:r>
    </w:p>
    <w:p w14:paraId="08F70A7E" w14:textId="77777777" w:rsidR="00895D5C" w:rsidRDefault="00000000">
      <w:r>
        <w:t>The environmental pillar and the areas of Climate stability, Biodiversity and healthy ecosystems and Circularity may be negatively affected by the financing of sectors such as the manufacturing of foods, refined petroleum products, pharmaceutical preparations, cement, aluminum and copper production, water and air transport, electricity, and certain real estate activities.</w:t>
      </w:r>
    </w:p>
    <w:p w14:paraId="085A341B" w14:textId="77777777" w:rsidR="00895D5C" w:rsidRDefault="00000000">
      <w:r>
        <w:t>Piraeus Group has started its journey to become net zero by 2050 at the latest and has defined intermediate science-based targets by 2030.</w:t>
      </w:r>
    </w:p>
    <w:p w14:paraId="078DA95B" w14:textId="77777777" w:rsidR="00895D5C" w:rsidRDefault="00000000">
      <w:r>
        <w:t>Piraeus recorded a 74% reduction of own CO2 emissions in the past 5 years and pursues extensive effort to reduce them even further in line with the Paris Agreement.</w:t>
      </w:r>
    </w:p>
    <w:p w14:paraId="60A6CEB7" w14:textId="77777777" w:rsidR="00895D5C" w:rsidRDefault="00000000">
      <w:r>
        <w:t>Climate is a highlighted area in Piraeus Impact Analysis results Significant proportions of the analysed business and corporate portfolio TCFD IV.</w:t>
      </w:r>
    </w:p>
    <w:p w14:paraId="7A552755" w14:textId="77777777" w:rsidR="00895D5C" w:rsidRDefault="00000000">
      <w:r>
        <w:t>The issue of Financial Health &amp; Inclusion is a high priority for Piraeus Group, having signed the UNEP-FI Commitment for Financial Health and Inclusion, in the context of the Principles for Responsible Banking.</w:t>
      </w:r>
    </w:p>
    <w:p w14:paraId="2FD2D474" w14:textId="77777777" w:rsidR="00895D5C" w:rsidRDefault="00000000">
      <w:r>
        <w:t>Piraeus publishes its progress on the Principles for Responsible Banking on an annual basis, Principles for Responsible Banking Piraeus Bank Addressing Climate Change Piraeus Group aims at improving the understanding of the impacts it has related to climate change and how it fits in with the assessment as an integral part of the overall risk management and Piraeus business model.</w:t>
      </w:r>
    </w:p>
    <w:p w14:paraId="462D2142" w14:textId="77777777" w:rsidR="00895D5C" w:rsidRDefault="00000000">
      <w:r>
        <w:t>Environment, 2023 Initiatives Carbon footprint, Management of carbon emissions Calculation of financed emissions Scope 3 Category 15 covering all asset classes of the Piraeus business portfolio, according to the PCAF methodology.</w:t>
      </w:r>
    </w:p>
    <w:p w14:paraId="4C61C6E1" w14:textId="77777777" w:rsidR="00895D5C" w:rsidRDefault="00000000">
      <w:r>
        <w:lastRenderedPageBreak/>
        <w:t>Implementation of the international standard ISO 50001 and formulation of the Banks new Environmental and Energy Management System.</w:t>
      </w:r>
    </w:p>
    <w:p w14:paraId="5E1780C6" w14:textId="77777777" w:rsidR="00895D5C" w:rsidRDefault="00000000">
      <w:r>
        <w:t>Long-Term Targets against 2019 baseline Net-zero CO2 emissions for the Banks portfolio by 2050 and achievement of SBTi targets by 2030.</w:t>
      </w:r>
    </w:p>
    <w:p w14:paraId="46B4205E" w14:textId="77777777" w:rsidR="00895D5C" w:rsidRDefault="00000000">
      <w:r>
        <w:t>The Group develops strategies to improve its environmental performance and reduce its carbon footprint.</w:t>
      </w:r>
    </w:p>
    <w:p w14:paraId="074A9A55" w14:textId="77777777" w:rsidR="00895D5C" w:rsidRDefault="00000000">
      <w:r>
        <w:t>Its participation in international sustainability initiatives and international organisations is in line with its environmental commitments and ESG strategy.</w:t>
      </w:r>
    </w:p>
    <w:p w14:paraId="540F5CBC" w14:textId="77777777" w:rsidR="00895D5C" w:rsidRDefault="00000000">
      <w:r>
        <w:t>The aim is to set targets for the reduction of the Banks carbon footprint and improving the overall environmental performance of the organisation.</w:t>
      </w:r>
    </w:p>
    <w:p w14:paraId="6C65786D" w14:textId="77777777" w:rsidR="00895D5C" w:rsidRDefault="00000000">
      <w:r>
        <w:t>Identification and Assessment of Risks and Opportunities The following potential risks and opportunities were identified through the processes of the EMS, considering the activities of the Bank as well as variations in external conditions environmental, economic, technological, regulatory, etc.</w:t>
      </w:r>
    </w:p>
    <w:p w14:paraId="0BC9EF87" w14:textId="77777777" w:rsidR="00895D5C" w:rsidRDefault="00000000">
      <w:r>
        <w:t>In addition, EcoTracker allows for the monitoring and management of the implementation of environmental programmes that ultimately result in a reduction of Piraeus operational costs.</w:t>
      </w:r>
    </w:p>
    <w:p w14:paraId="5CF6C02B" w14:textId="77777777" w:rsidR="00895D5C" w:rsidRDefault="00000000">
      <w:r>
        <w:t>It is an innovative programme designed to save resources, reduce environmental footprint, and operational costs.</w:t>
      </w:r>
    </w:p>
    <w:p w14:paraId="01371F52" w14:textId="77777777" w:rsidR="00895D5C" w:rsidRDefault="00000000">
      <w:r>
        <w:t>Specifically, Scope 3 Category 15 emissions are measured and reported under the Global GHG Accounting and Reporting Standard for the Financial Industry published by the Partnership for Carbon Accounting Financials .</w:t>
      </w:r>
    </w:p>
    <w:p w14:paraId="3AB93D45" w14:textId="77777777" w:rsidR="00895D5C" w:rsidRDefault="00000000">
      <w:r>
        <w:t>With the use of the Carbon Footprint Calculation Database EcoTracker, the data for calculating the Groups carbon footprint Scope 1, Scope 2, and Scope 3 Categories 1-14 is collected, processed, and crosschecked faster and a more comprehensive environmental reporting is generated.</w:t>
      </w:r>
    </w:p>
    <w:p w14:paraId="6F70478C" w14:textId="77777777" w:rsidR="00895D5C" w:rsidRDefault="00000000">
      <w:r>
        <w:t>A major benefit from the use of the EcoTracker is that the Group monitors and manages the implementation of environmental programmes that ultimately result in a reduction of its operational costs.</w:t>
      </w:r>
    </w:p>
    <w:p w14:paraId="4175B61A" w14:textId="77777777" w:rsidR="00895D5C" w:rsidRDefault="00000000">
      <w:r>
        <w:t>Energy Audits The EMS provides a comprehensive framework for recording, monitoring, and ultimately reducing the Banks operational and business footprint.</w:t>
      </w:r>
    </w:p>
    <w:p w14:paraId="5BD7E108" w14:textId="77777777" w:rsidR="00895D5C" w:rsidRDefault="00000000">
      <w:r>
        <w:t>According to the most recent Climate Law, there has been an effort to gradually reduce the number of Branches using fossil fuels for heating purposes.</w:t>
      </w:r>
    </w:p>
    <w:p w14:paraId="03E0C4BB" w14:textId="77777777" w:rsidR="00895D5C" w:rsidRDefault="00000000">
      <w:r>
        <w:lastRenderedPageBreak/>
        <w:t>Environmental awareness and employee training In 2023, 105 EMS Coordinators were trained through the updated e-learning course on EMAS and the Environmental Management System.</w:t>
      </w:r>
    </w:p>
    <w:p w14:paraId="60E7DEB9" w14:textId="77777777" w:rsidR="00895D5C" w:rsidRDefault="00000000">
      <w:r>
        <w:t>The e-learning course aims to promote key environmental concepts and raise awareness about the Banks environmental work and to actively involve the EMS Coordinators in their tasks.</w:t>
      </w:r>
    </w:p>
    <w:p w14:paraId="3A58402A" w14:textId="77777777" w:rsidR="00895D5C" w:rsidRDefault="00000000">
      <w:r>
        <w:t>Fuel and energy related activities emissions not included in Scope 1 and 2 category 3.</w:t>
      </w:r>
    </w:p>
    <w:p w14:paraId="66A266BE" w14:textId="77777777" w:rsidR="00895D5C" w:rsidRDefault="00000000">
      <w:r>
        <w:t>For 2023, the indirect GHG emissions from the operational activities of the Bank Scope 3 Categories 1-14 and the financing and investment activities of the Group Scope 3 Category 15 were assessed.</w:t>
      </w:r>
    </w:p>
    <w:p w14:paraId="7F4C7EE8" w14:textId="77777777" w:rsidR="00895D5C" w:rsidRDefault="00000000">
      <w:r>
        <w:t>It is noted that to calculate the emissions for employee commuting Category 7, the results of the 2022 questionnaire filled out by the Banks employees for employee commuting were used, adjusted to the number of employees and teleworking days of 2023.</w:t>
      </w:r>
    </w:p>
    <w:p w14:paraId="34AD7C19" w14:textId="77777777" w:rsidR="00895D5C" w:rsidRDefault="00000000">
      <w:r>
        <w:t>Business travel category 6 was increased by almost 23%, something that was expected following the post pandemic period and the abolition of all travel restriction measures.</w:t>
      </w:r>
    </w:p>
    <w:p w14:paraId="7E7EA19F" w14:textId="77777777" w:rsidR="00895D5C" w:rsidRDefault="00000000">
      <w:r>
        <w:t>Particular emphasis is placed on the calculation of Piraeus financed emissions Scope 3 Category 15, which includes the estimation of GHG emissions from the financed and investment activities and the share of emissions that must be attributed to the Group based on the amount of each loan or investment.</w:t>
      </w:r>
    </w:p>
    <w:p w14:paraId="5B0B4918" w14:textId="77777777" w:rsidR="00895D5C" w:rsidRDefault="00000000">
      <w:r>
        <w:t>In 2023, all Scope 3 Category 15 emissions were measured and reported according to the PCAF Global GHG Accounting and Reporting Standard for the Financial Industry, 2nd edition methodology, for all asset classes included in PCAF.</w:t>
      </w:r>
    </w:p>
    <w:p w14:paraId="5B0012FB" w14:textId="77777777" w:rsidR="00895D5C" w:rsidRDefault="00000000">
      <w:r>
        <w:t>With reference to the Scope 3 emissions associated with CRE loans and investments, there was a 41% year-on-year increase, following a change in the methodology for emission calculation, with the use of emissions factors from the PCAF database per type of buildings instead of total area of the portfolios building stock which was used in previous years.</w:t>
      </w:r>
    </w:p>
    <w:p w14:paraId="2CE50B4A" w14:textId="77777777" w:rsidR="00895D5C" w:rsidRDefault="00000000">
      <w:r>
        <w:t>Two prominent sources are responsible for 80% of agricultural emissions, enteric fermentation causes 44%, while emissions released from soils account for 37%.</w:t>
      </w:r>
    </w:p>
    <w:p w14:paraId="69EEE322" w14:textId="77777777" w:rsidR="00895D5C" w:rsidRDefault="00000000">
      <w:r>
        <w:t>This fragmentation makes it hard to roll out emission reduction initiatives at scale.</w:t>
      </w:r>
    </w:p>
    <w:p w14:paraId="0C8C739C" w14:textId="77777777" w:rsidR="00895D5C" w:rsidRDefault="00000000">
      <w:r>
        <w:t>The Greek farming culture typically values continuity and, furthermore, has limited exposure to the science and practices of reducing emissions, and even among farmers who wish to pursue lower emissions.</w:t>
      </w:r>
    </w:p>
    <w:p w14:paraId="033BDC80" w14:textId="77777777" w:rsidR="00895D5C" w:rsidRDefault="00000000">
      <w:r>
        <w:t>Piraeus Bank has a longstanding track record for implementing actions that protect the environment and support sustainable development.</w:t>
      </w:r>
    </w:p>
    <w:p w14:paraId="2A86D026" w14:textId="77777777" w:rsidR="00895D5C" w:rsidRDefault="00000000">
      <w:r>
        <w:lastRenderedPageBreak/>
        <w:t>The journey to becoming net zero is just starting with the validation by SBTi of 2030 with base year 2019 emission targets for its operation and for selected asset classes.</w:t>
      </w:r>
    </w:p>
    <w:p w14:paraId="10EC1DBF" w14:textId="77777777" w:rsidR="00895D5C" w:rsidRDefault="00000000">
      <w:r>
        <w:t>Furthermore, it intends to continue to partner with expert organisations like the SBTi and sector working groups to help standardise the way banks measure their alignment with climate goals.</w:t>
      </w:r>
    </w:p>
    <w:p w14:paraId="4D3DEDFF" w14:textId="77777777" w:rsidR="00895D5C" w:rsidRDefault="00000000">
      <w:r>
        <w:t>To further support the quality objectives, during 2023, the training actions for the Personal Advisors continued, with the main emphasis in strengthening the knowledge training in investment products.</w:t>
      </w:r>
    </w:p>
    <w:p w14:paraId="5BE01FA9" w14:textId="77777777" w:rsidR="00895D5C" w:rsidRDefault="00000000">
      <w:r>
        <w:t>Based on the Banks strategic commitment to enhance sustainable development, actions were taken to promote green financing, supporting the governments initiative Photovoltaics on Rooftops.</w:t>
      </w:r>
    </w:p>
    <w:p w14:paraId="402B6FEF" w14:textId="77777777" w:rsidR="00895D5C" w:rsidRDefault="00000000">
      <w:r>
        <w:t>Recognising the value of these customers and, at the same time, the scope and importance of expanding relations with them, the Bank has implemented a specific and successful model of commercial development and sales, in order to focus more effectively on understanding and serving their particular needs.</w:t>
      </w:r>
    </w:p>
    <w:p w14:paraId="5D71FFFC" w14:textId="77777777" w:rsidR="00895D5C" w:rsidRDefault="00000000">
      <w:r>
        <w:t>In 2023, business financing increased by 16%, with credit expansion approaching €200 million, while maintaining a remarkable approval rate, distribution of collateral and covers, as well as an average interest rate of loan production, with a very high absorbency of development and support programme funds.</w:t>
      </w:r>
    </w:p>
    <w:p w14:paraId="7976506B" w14:textId="77777777" w:rsidR="00895D5C" w:rsidRDefault="00000000">
      <w:r>
        <w:t>In this framework and at the beginning of 2024, the Bank launched the new Time Deposit ESG Sta Metra Sou i.</w:t>
      </w:r>
    </w:p>
    <w:p w14:paraId="4AF80BF6" w14:textId="77777777" w:rsidR="00895D5C" w:rsidRDefault="00000000">
      <w:r>
        <w:t>Do-it-yourself, offering to individuals and business customers the opportunity to contribute to sustainability and the creation of a resilient economy through their deposits.</w:t>
      </w:r>
    </w:p>
    <w:p w14:paraId="28EFB635" w14:textId="77777777" w:rsidR="00895D5C" w:rsidRDefault="00000000">
      <w:r>
        <w:t>By utilising both the Branch Network and the available alternative channels of the Bank, the company continued its systematic approach to customer engagement, providing tailored solutions by segment Base Mass, Upper Mass, Affluent, SB, Agri in absolute compliance with the regulatory framework GDPRIDD.</w:t>
      </w:r>
    </w:p>
    <w:p w14:paraId="0F2DE0EE" w14:textId="77777777" w:rsidR="00895D5C" w:rsidRDefault="00000000">
      <w:r>
        <w:t>Furthermore, with a focus on aligning with the current regulatory framework regarding sustainability disclosures and the integration of factors, risks, and sustainability preferences, there was an expansion of available investment options in the Ultra Plan product from 3 to 7.</w:t>
      </w:r>
    </w:p>
    <w:p w14:paraId="6E1ABD7C" w14:textId="77777777" w:rsidR="00895D5C" w:rsidRDefault="00000000">
      <w:r>
        <w:t>The new available choices cover all customer investment profiles, even those seeking a product that addresses the need for sustainable investments, with a minimum allocation percentage of 10%, contributing to environmental andor social goals.</w:t>
      </w:r>
    </w:p>
    <w:p w14:paraId="12E432A3" w14:textId="77777777" w:rsidR="00895D5C" w:rsidRDefault="00000000">
      <w:r>
        <w:lastRenderedPageBreak/>
        <w:t>Notably, there was a substantial increase in the processing of transaction disputes compared to the previous year, characterised by diversity and complexity 52% surge in e-banking transaction inquiries and 25% rise in card transaction disputes.</w:t>
      </w:r>
    </w:p>
    <w:p w14:paraId="577762F7" w14:textId="77777777" w:rsidR="00895D5C" w:rsidRDefault="00000000">
      <w:r>
        <w:t>Through the continuous identification, analysis, and evaluation of operational risks, as well as the implementation of adequate controls and actions, the objective remained to achieve operational excellence and eliminate the shortcomings of the Internal Control System.</w:t>
      </w:r>
    </w:p>
    <w:p w14:paraId="1A1C9013" w14:textId="77777777" w:rsidR="00895D5C" w:rsidRDefault="00000000">
      <w:r>
        <w:t>As the responsible Unit for the Customer Data Domain and in excellent cooperation with the Data Governance Office, it settled the highest number of data findings historically.</w:t>
      </w:r>
    </w:p>
    <w:p w14:paraId="54CFE36C" w14:textId="77777777" w:rsidR="00895D5C" w:rsidRDefault="00000000">
      <w:r>
        <w:t>The commitments for 2024 include, Close monitoring of retail revenues, fees and commissions, and operating expenses, through the development of existing and the introduction of new Key Performance Indicators for all Retail Units, including new collaborations with external partners.</w:t>
      </w:r>
    </w:p>
    <w:p w14:paraId="46547AC1" w14:textId="77777777" w:rsidR="00895D5C" w:rsidRDefault="00000000">
      <w:r>
        <w:t>A positive investment climate was sustained as negative effects of the deterioration in economic fundamentals inflation and interest rates increases were largely offset by the Recovery and Resilience Facilitys support programmes.</w:t>
      </w:r>
    </w:p>
    <w:p w14:paraId="31F613C2" w14:textId="77777777" w:rsidR="00895D5C" w:rsidRDefault="00000000">
      <w:r>
        <w:t>Emphasis was placed on the financial support of projects reconstruction of existing buildings or construction of new ones distinguished for their high environmental standards.</w:t>
      </w:r>
    </w:p>
    <w:p w14:paraId="4860C48E" w14:textId="77777777" w:rsidR="00895D5C" w:rsidRDefault="00000000">
      <w:r>
        <w:t>Overall, the Bank, with a strong market presence, continued to serve its customers' investments in real estate and hospitality assets in 2023, helping them to achieve lower financial costs due to the preferential pricing of the relevant development programmes and leading them to investments that meet high ESG criteria.</w:t>
      </w:r>
    </w:p>
    <w:p w14:paraId="43615593" w14:textId="77777777" w:rsidR="00895D5C" w:rsidRDefault="00000000">
      <w:r>
        <w:t>Piraeus Bank closely monitors and evaluates market conditions and international developments aiming to contribute to the sectors improvement and modernisation, focuses on the implementation and timely completion of its customers sound investments, either as part of funded programmes or self-funded, and provides financial support through tailored solutions and specialised banking products with high added value.</w:t>
      </w:r>
    </w:p>
    <w:p w14:paraId="081CC804" w14:textId="77777777" w:rsidR="00895D5C" w:rsidRDefault="00000000">
      <w:r>
        <w:t>Additionally, it played a key role in efficiently absorbing funds from European and national sources, upon initiatives of the Ministry of Rural Development and Food, providing to customers a wide range of products and solutions for guarantees, liquidity, and interest rate subsidies.</w:t>
      </w:r>
    </w:p>
    <w:p w14:paraId="5331EC3D" w14:textId="77777777" w:rsidR="00895D5C" w:rsidRDefault="00000000">
      <w:r>
        <w:t>The direct and high-level specialised support and service are provided by Relationship Managers RMs, who work covering the entire region to ensure personal contact, thorough knowledge of local production practices and developments, and delivering prompt high-quality services to clients.</w:t>
      </w:r>
    </w:p>
    <w:p w14:paraId="3D40AF23" w14:textId="77777777" w:rsidR="00895D5C" w:rsidRDefault="00000000">
      <w:r>
        <w:t xml:space="preserve">The Contract Farming programmes comprehensively approach the operation of the agrifood sector and contribute to streamlining the production costs of agricultural products </w:t>
      </w:r>
      <w:r>
        <w:lastRenderedPageBreak/>
        <w:t>while simultaneously strengthening the creation of trust relationships among stakeholders producers, producer groups, agricultural cooperatives and processing companies.</w:t>
      </w:r>
    </w:p>
    <w:p w14:paraId="758B966C" w14:textId="77777777" w:rsidR="00895D5C" w:rsidRDefault="00000000">
      <w:r>
        <w:t>During 2023, as part of Piraeus Bank Digital Transformation Programme, the Transaction Banking Unit focused its efforts on the completion of new value-added services with a strong commercial perspective and sustainability.</w:t>
      </w:r>
    </w:p>
    <w:p w14:paraId="07169CBB" w14:textId="77777777" w:rsidR="00895D5C" w:rsidRDefault="00000000">
      <w:r>
        <w:t>Development and Sustainable BankingFinancial Institutions Piraeus Bank, in alignment with its commitment to sustainability and following the guidelines of the Principles of Responsible Banking, consistently strengthens its product portfolio with a focus on promoting Sustainable Banking.</w:t>
      </w:r>
    </w:p>
    <w:p w14:paraId="09877034" w14:textId="77777777" w:rsidR="00895D5C" w:rsidRDefault="00000000">
      <w:r>
        <w:t>This includes fostering collaborations and initiatives as part of Development Banking.</w:t>
      </w:r>
    </w:p>
    <w:p w14:paraId="2BE82C32" w14:textId="77777777" w:rsidR="00895D5C" w:rsidRDefault="00000000">
      <w:r>
        <w:t>DSB designs products and services to finance and support innovative sustainable ideas, environmentally and socially conscious initiatives, and financial inclusion projects.</w:t>
      </w:r>
    </w:p>
    <w:p w14:paraId="04F44193" w14:textId="77777777" w:rsidR="00895D5C" w:rsidRDefault="00000000">
      <w:r>
        <w:t>Offered direct financing and assistance to support companies in advancing the UN SDGs and in aligning with the objectives of the Paris Agreement on Climate Change, notably by promoting RES investments.</w:t>
      </w:r>
    </w:p>
    <w:p w14:paraId="29845BDA" w14:textId="77777777" w:rsidR="00895D5C" w:rsidRDefault="00000000">
      <w:r>
        <w:t>Continued to incorporate ESG criteria in select loan products, with a focus on enhancing the overall sustainability profile of its corporate clientele.</w:t>
      </w:r>
    </w:p>
    <w:p w14:paraId="55C47D8E" w14:textId="77777777" w:rsidR="00895D5C" w:rsidRDefault="00000000">
      <w:r>
        <w:t>The financial instruments offered by Piraeus Bank in cooperation with international and Greek development institutions are the following, Collaboration with the European Investment Bank Piraeus Bank maintains a longstanding partnership with the European Investment Bank to establish financial instruments aiming at providing liquidity funding to SMEs and midcaps from key economic sectors, such as manufacturing, trade, tourism, services, and the primary sector.</w:t>
      </w:r>
    </w:p>
    <w:p w14:paraId="6E1195BD" w14:textId="77777777" w:rsidR="00895D5C" w:rsidRDefault="00000000">
      <w:r>
        <w:t>DeLFI GFDevelopment Law Financial Instrument Guarantee Fund This new Guarantee Fund consists of two guarantee instruments for financing, under favourable terms, businesses with investments plans that will receive investment incentives under the framework of the Greek Development Law Law 48872022.</w:t>
      </w:r>
    </w:p>
    <w:p w14:paraId="33AA55BE" w14:textId="77777777" w:rsidR="00895D5C" w:rsidRDefault="00000000">
      <w:r>
        <w:t>Sustainability-Linked Loans As part of its strategy for supporting the sustainable development of the Greek economy, in 2023, Piraeus Bank continued providing targeted financing that incorporates performance indicators related to environmental, social, and governance issues, actively supporting the connection of growth and economic efficiency with social and environmental sustainability.</w:t>
      </w:r>
    </w:p>
    <w:p w14:paraId="28A82B06" w14:textId="77777777" w:rsidR="00895D5C" w:rsidRDefault="00000000">
      <w:r>
        <w:t>Sustainability-linked loans are financial instruments that incentivise corporate clients to achieve agreed targets that improve their ESG performance.</w:t>
      </w:r>
    </w:p>
    <w:p w14:paraId="56874637" w14:textId="77777777" w:rsidR="00895D5C" w:rsidRDefault="00000000">
      <w:r>
        <w:t>These targets must be clear, measurable, material, and aligned with the clients overall sustainability strategy and action plan.</w:t>
      </w:r>
    </w:p>
    <w:p w14:paraId="1E9D9F4C" w14:textId="77777777" w:rsidR="00895D5C" w:rsidRDefault="00000000">
      <w:r>
        <w:lastRenderedPageBreak/>
        <w:t>In 2023, taking into account the current ESG regulatory environment and aiming to support corporate clients that set sustainability targets for their operations, Piraeus Bank formulated its Sustainability-Linked Loans Framework.</w:t>
      </w:r>
    </w:p>
    <w:p w14:paraId="1FF4EEFE" w14:textId="77777777" w:rsidR="00895D5C" w:rsidRDefault="00000000">
      <w:r>
        <w:t>This framework was created on the basis of the principles of Sustainability-Linked Financing of the Loan Market Association and the International Capital Market Association , while additional guidance was provided by analysing relevant international standards such as the European Sustainability Reporting Standards , the Global Reporting Initiative , the Sustainability Accounting Standards Board , the Task Force on Climate Related Financial Disclosures , and the United Nations Global Compact .</w:t>
      </w:r>
    </w:p>
    <w:p w14:paraId="12814B96" w14:textId="77777777" w:rsidR="00895D5C" w:rsidRDefault="00000000">
      <w:r>
        <w:t>The framework describes in detail the appropriate process for the origination of a sustainability-linked loan.</w:t>
      </w:r>
    </w:p>
    <w:p w14:paraId="053D6DA5" w14:textId="77777777" w:rsidR="00895D5C" w:rsidRDefault="00000000">
      <w:r>
        <w:t>The Banks objective is to promote the environmental and social responsibility of businesses, supporting their transition path to a model of sustainable development, and leveraging appropriate funding instruments that promote the green transition of Greek society.</w:t>
      </w:r>
    </w:p>
    <w:p w14:paraId="20A4169B" w14:textId="77777777" w:rsidR="00895D5C" w:rsidRDefault="00000000">
      <w:r>
        <w:t>The reduction of the clienteles business climate risk is also something that the Bank intends to support with targeted green financing.</w:t>
      </w:r>
    </w:p>
    <w:p w14:paraId="5203EC9C" w14:textId="77777777" w:rsidR="00895D5C" w:rsidRDefault="00000000">
      <w:r>
        <w:t>Recent legislative developments and voluntary emission reduction targets set by businesses have also led the Bank to formulate a coherent climate strategy regarding its corporate lending portfolio.</w:t>
      </w:r>
    </w:p>
    <w:p w14:paraId="7B98EE44" w14:textId="77777777" w:rsidR="00895D5C" w:rsidRDefault="00000000">
      <w:r>
        <w:t>In addition, eligible investments must meet certain targets related to climate change and the environment, as well as to the promotion of the digital transition.</w:t>
      </w:r>
    </w:p>
    <w:p w14:paraId="34F99F7D" w14:textId="77777777" w:rsidR="00895D5C" w:rsidRDefault="00000000">
      <w:r>
        <w:t>The Banks comprehensive product portfolio for Greek companies and retail customers includes financing under favourable terms and advisory services to promote environmentally and socially responsible products and services.</w:t>
      </w:r>
    </w:p>
    <w:p w14:paraId="676850C1" w14:textId="77777777" w:rsidR="00895D5C" w:rsidRDefault="00000000">
      <w:r>
        <w:t>Piraeus Bank aims to support companies in their transition to the new model of sustainable development, build up their competitiveness in the international market, reduce their operating costs, improve energy efficiency, enter new innovative sectors, and smoothly adapt to the transition to a net-zero economy.</w:t>
      </w:r>
    </w:p>
    <w:p w14:paraId="27EEEDDB" w14:textId="77777777" w:rsidR="00895D5C" w:rsidRDefault="00000000">
      <w:r>
        <w:t>At the same time, the Bank offers green consumer loans for the purchase of energy efficient home appliances and equipment, the installation of photovoltaic systems in their homes net metering, and financing repairs to their homes that improve energy efficiency.</w:t>
      </w:r>
    </w:p>
    <w:p w14:paraId="1427BA0F" w14:textId="77777777" w:rsidR="00895D5C" w:rsidRDefault="00000000">
      <w:r>
        <w:t>In this context, it applies two Risk Assessments for Sustainable Finance in business credit, The Environmental and Social Risk Assessment for business credit, a holistic risk assessment for new investments andor existing corporate activities and facilities.</w:t>
      </w:r>
    </w:p>
    <w:p w14:paraId="5319A093" w14:textId="77777777" w:rsidR="00895D5C" w:rsidRDefault="00000000">
      <w:r>
        <w:lastRenderedPageBreak/>
        <w:t>Following the implementation of the Environmental and Social Risk Management System in 2018, the Environmental and Social Risk Assessment became part of the Banks Credit Policy and the business credit appraisal process.</w:t>
      </w:r>
    </w:p>
    <w:p w14:paraId="1931FA0D" w14:textId="77777777" w:rsidR="00895D5C" w:rsidRDefault="00000000">
      <w:r>
        <w:t>In 2023, the Banks Credit Policy incorporated provisions related to the inclusion of climate risk parameters in the business financing process.</w:t>
      </w:r>
    </w:p>
    <w:p w14:paraId="2D52859D" w14:textId="77777777" w:rsidR="00895D5C" w:rsidRDefault="00000000">
      <w:r>
        <w:t>The main objective of the current system is to apply environmental, social, and climate criteria, in addition to the economic ones, in the Banks credit approval process for the lending activities.</w:t>
      </w:r>
    </w:p>
    <w:p w14:paraId="51DC970D" w14:textId="77777777" w:rsidR="00895D5C" w:rsidRDefault="00000000">
      <w:r>
        <w:t>According to the Greek institutional framework and international standards, environmental, health, safety, and social risks should be considered in risk assessment for credit facilities.</w:t>
      </w:r>
    </w:p>
    <w:p w14:paraId="169B9E59" w14:textId="77777777" w:rsidR="00895D5C" w:rsidRDefault="00000000">
      <w:r>
        <w:t>This process is part of the ongoing efforts to deal with ESG risks that have been identified as important in the Banks Operational Risk Management and Internal Control Policy.</w:t>
      </w:r>
    </w:p>
    <w:p w14:paraId="6B1680E4" w14:textId="77777777" w:rsidR="00895D5C" w:rsidRDefault="00000000">
      <w:r>
        <w:t>The green transition of corporations is a major EU policy goal leading the field, along with the Taxonomy Regulation, as well as the European Sustainability Reporting Standards, play a major role in achieving EU goals.</w:t>
      </w:r>
    </w:p>
    <w:p w14:paraId="595B8C62" w14:textId="77777777" w:rsidR="00895D5C" w:rsidRDefault="00000000">
      <w:r>
        <w:t>Piraeus Bank, through its considerable experience in sustainable finance, is expected to support this transition.</w:t>
      </w:r>
    </w:p>
    <w:p w14:paraId="28257879" w14:textId="77777777" w:rsidR="00895D5C" w:rsidRDefault="00000000">
      <w:r>
        <w:t>Strengthen the holistic assessment and management of ESG risks by continuing the incorporation of additional environmental and climate issues into the ESMS process.</w:t>
      </w:r>
    </w:p>
    <w:p w14:paraId="408B90E0" w14:textId="77777777" w:rsidR="00895D5C" w:rsidRDefault="00000000">
      <w:r>
        <w:t>Piraeus Bank is ready to commit to a transparent model of operations where, in accordance with the European legislative framework, businesses of all sectors and especially those in the Banking sector extensively document their impacts on climate, environment, and society.</w:t>
      </w:r>
    </w:p>
    <w:p w14:paraId="4541AFD3" w14:textId="77777777" w:rsidR="00895D5C" w:rsidRDefault="00000000">
      <w:r>
        <w:t>It is responsible for creating, developing, and monitoring the Banks relations with established partners which hold a strong presence in the international banking community, with the aim of supporting the operations of various units within the Bank and, by extension, its clientele.</w:t>
      </w:r>
    </w:p>
    <w:p w14:paraId="04031250" w14:textId="77777777" w:rsidR="00895D5C" w:rsidRDefault="00000000">
      <w:r>
        <w:t>These criteria combine growth and economic performance with social and environmental sustainability and play a decisive role in the ability of companies to absorb the resources of the Recovery Fund, but also to attract investment interest.</w:t>
      </w:r>
    </w:p>
    <w:p w14:paraId="04E246AE" w14:textId="77777777" w:rsidR="00895D5C" w:rsidRDefault="00000000">
      <w:r>
        <w:t>In the context of the relevant agreements, businesses commit to promoting sustainable development, setting specific targets, inter alia, for the following, Energy efficiency target of reducing energy consumption per unit of economic output.</w:t>
      </w:r>
    </w:p>
    <w:p w14:paraId="77BE3CDA" w14:textId="77777777" w:rsidR="00895D5C" w:rsidRDefault="00000000">
      <w:r>
        <w:t>Implementation of environmental and energy management systems, such as ISO 14001 and ISO 50001.</w:t>
      </w:r>
    </w:p>
    <w:p w14:paraId="58316783" w14:textId="77777777" w:rsidR="00895D5C" w:rsidRDefault="00000000">
      <w:r>
        <w:lastRenderedPageBreak/>
        <w:t>Piraeus Factoring's goals for 2024 are to increase its market share, through credit expansion, providing support and development to its existing customers and at the same time attracting a new healthy portfolio.</w:t>
      </w:r>
    </w:p>
    <w:p w14:paraId="7A5CF137" w14:textId="77777777" w:rsidR="00895D5C" w:rsidRDefault="00000000">
      <w:r>
        <w:t>One of the Division's key priorities remains the continuous improvement of processes related to environmental, social and governance-related factors by providing investment products and services that promote sustainable practices and enhance customer experience.</w:t>
      </w:r>
    </w:p>
    <w:p w14:paraId="5A9EC902" w14:textId="77777777" w:rsidR="00895D5C" w:rsidRDefault="00000000">
      <w:r>
        <w:t>Business developments Despite prevailing global market conditions, the Bank's liquidity levels remained robust throughout the year, as evidenced by relevant performance indicators.</w:t>
      </w:r>
    </w:p>
    <w:p w14:paraId="18923F80" w14:textId="77777777" w:rsidR="00895D5C" w:rsidRDefault="00000000">
      <w:r>
        <w:t>It is worth mentioning that as part of the Group's ESG strategy, the Bank established its first Green Bond Framework in September 2021 to ensure operational readiness for the issuance of green bonds.</w:t>
      </w:r>
    </w:p>
    <w:p w14:paraId="3D9AC8F3" w14:textId="77777777" w:rsidR="00895D5C" w:rsidRDefault="00000000">
      <w:r>
        <w:t>The Bank's objective is to combine its issuance obligations in the coming years with environmental awareness, channeling the funds raised to finance projects that support environmental sustainability.</w:t>
      </w:r>
    </w:p>
    <w:p w14:paraId="761BD5A3" w14:textId="77777777" w:rsidR="00895D5C" w:rsidRDefault="00000000">
      <w:r>
        <w:t>Additionally, special focus is given to providing financial solutions and support to companies operating in the energy, healthcare, construction, and agricultural business sectors, where value creation levels in community services and clean energy are particularly high wind farms, wind turbines, road network, etc.</w:t>
      </w:r>
    </w:p>
    <w:p w14:paraId="24DFB35F" w14:textId="77777777" w:rsidR="00895D5C" w:rsidRDefault="00000000">
      <w:r>
        <w:t>It is worth noting that further to its environmental objectives, the Group supports labourintensive enterprises, thus assisting in maintaining a healthy level of employment throughout the domestic economy.</w:t>
      </w:r>
    </w:p>
    <w:p w14:paraId="34F0FF3B" w14:textId="77777777" w:rsidR="00895D5C" w:rsidRDefault="00000000">
      <w:r>
        <w:t>Simultaneously, necessary support and training of the relationship officers were ensured to better promote investment products, providing clients with investment options suitable for their investment profile and objectives.</w:t>
      </w:r>
    </w:p>
    <w:p w14:paraId="1C7C4B5C" w14:textId="77777777" w:rsidR="00895D5C" w:rsidRDefault="00000000">
      <w:r>
        <w:t>Similar efforts are made across the entire range of investment products, such as green bonds, where their promotion to the wider Bank clientele has shown significant figures for 2023, making a dynamic contribution to environmental care.</w:t>
      </w:r>
    </w:p>
    <w:p w14:paraId="6763C27D" w14:textId="77777777" w:rsidR="00895D5C" w:rsidRDefault="00000000">
      <w:r>
        <w:t>Regulatory framework Complying with MiFID II regulations, a series of projects were implemented that allowed further ensuring the transparency and execution quality of transactions where ESG sustainability factors were integrated into the product monitoring and customer information obligations.</w:t>
      </w:r>
    </w:p>
    <w:p w14:paraId="79292CD8" w14:textId="77777777" w:rsidR="00895D5C" w:rsidRDefault="00000000">
      <w:r>
        <w:t xml:space="preserve">In this context, it has created the PFM School which in 2023 was again utilised with train- 2 Article 8, Refers to products that involve, inter alia, the promotion of environmental or social features, or a combination thereof, and where the companies in which the </w:t>
      </w:r>
      <w:r>
        <w:lastRenderedPageBreak/>
        <w:t>investments are made follow good governance practices and 3 Article 9, Refers to products that have sustainable investment as their objective.</w:t>
      </w:r>
    </w:p>
    <w:p w14:paraId="3BAA48D7" w14:textId="77777777" w:rsidR="00895D5C" w:rsidRDefault="00000000">
      <w:r>
        <w:t>In addition, updates to PFM employees to familiarise them with ESG issues were continued in 2023 by regularly updating the dedicated page on the PFM Portal where relevant material and the regulatory framework is presented in a consolidated manner.</w:t>
      </w:r>
    </w:p>
    <w:p w14:paraId="0EB92904" w14:textId="77777777" w:rsidR="00895D5C" w:rsidRDefault="00000000">
      <w:r>
        <w:t>PFM's activities necessitate continuous information and training, providing officers with opportunities to develop skills in managing and resolving complex situations.</w:t>
      </w:r>
    </w:p>
    <w:p w14:paraId="706727D0" w14:textId="77777777" w:rsidR="00895D5C" w:rsidRDefault="00000000">
      <w:r>
        <w:t>As part of the Piraeus Bank Groups broader policy, Piraeus Asset Management MFMC demonstrates in practice its strategic choice to support modern initiatives in relation to sustainable development and promoting responsible investment policy, having participated since 2019 in the global Principles for Responsible Investments initiative.</w:t>
      </w:r>
    </w:p>
    <w:p w14:paraId="406F3A98" w14:textId="77777777" w:rsidR="00895D5C" w:rsidRDefault="00000000">
      <w:r>
        <w:t>Piraeus Asset Management MFMC, as a member of the PRI Initiative, demonstrates its strategic choice to participate with coordinated actions for the implementation of the principles so as to enhance social welfare and sustainable development.</w:t>
      </w:r>
    </w:p>
    <w:p w14:paraId="06279F95" w14:textId="77777777" w:rsidR="00895D5C" w:rsidRDefault="00000000">
      <w:r>
        <w:t>This internationally accepted and acclaimed assessment recognises the effectiveness of the Companys policies and procedures in favour of transparency, promotion, acceptance, and application of responsible investment principles within the fund management industry.</w:t>
      </w:r>
    </w:p>
    <w:p w14:paraId="3921B9BF" w14:textId="77777777" w:rsidR="00895D5C" w:rsidRDefault="00000000">
      <w:r>
        <w:t>These guidelines are key to achieving the integration of ESG criteria in the investment process and were incorporated into the new ESG Policy, creating the two main pillars of the Companys sustainability strategy.</w:t>
      </w:r>
    </w:p>
    <w:p w14:paraId="5DDFAB14" w14:textId="77777777" w:rsidR="00895D5C" w:rsidRDefault="00000000">
      <w:r>
        <w:t>This approach is based on 5 key principles that help address issues such as Board Accountability, Executive Compensation, Long-Term Value creation and Sustainability Alignment.</w:t>
      </w:r>
    </w:p>
    <w:p w14:paraId="68B2FE2C" w14:textId="77777777" w:rsidR="00895D5C" w:rsidRDefault="00000000">
      <w:r>
        <w:t>Finally, the Company contributed significantly to the integration of the adverse effects of sustainability at Piraeus Bank Group PAI Policy.</w:t>
      </w:r>
    </w:p>
    <w:p w14:paraId="35CDCB02" w14:textId="77777777" w:rsidR="00895D5C" w:rsidRDefault="00000000">
      <w:r>
        <w:t>Brokerage activities Piraeus Securities SA Piraeus Securities SA Piraeus Sec continued playing an important role in the capital market developments, ranking first in terms of trading value in the ATHEX for the fifth consecutive year, with a market share of 20.</w:t>
      </w:r>
    </w:p>
    <w:p w14:paraId="32F1CA38" w14:textId="77777777" w:rsidR="00895D5C" w:rsidRDefault="00000000">
      <w:r>
        <w:t>Iolcus manages the Luxemburg-domiciled Apolis Global Macro Fixed Income Focus and Apolis Hellenic Alternative Investment Funds, under the oversight of the Luxemburg Capital Markets Commission .</w:t>
      </w:r>
    </w:p>
    <w:p w14:paraId="00E78C8E" w14:textId="77777777" w:rsidR="00895D5C" w:rsidRDefault="00000000">
      <w:r>
        <w:t>The company is party to the international Principles for Responsible Investments initiative and participated in 2023 assessment demonstrating in practice its responsibility towards the environment, society, and sustainability in general.</w:t>
      </w:r>
    </w:p>
    <w:p w14:paraId="4E07DEA1" w14:textId="77777777" w:rsidR="00895D5C" w:rsidRDefault="00000000">
      <w:r>
        <w:lastRenderedPageBreak/>
        <w:t>The writing of bulletins, studies, and presentations on economic developments, and the production of forecasts and drawing of conclusions and economic policy proposals.</w:t>
      </w:r>
    </w:p>
    <w:p w14:paraId="1EF4A56D" w14:textId="77777777" w:rsidR="00895D5C" w:rsidRDefault="00000000">
      <w:r>
        <w:t>For snappi, the adoption of environmental, social, and governance-related practices is not just a strategic decision but a foundational principle.</w:t>
      </w:r>
    </w:p>
    <w:p w14:paraId="2A7B0ADC" w14:textId="77777777" w:rsidR="00895D5C" w:rsidRDefault="00000000">
      <w:r>
        <w:t>Moreover, on a social level, the digital bank aspires to actively support both the new generation of consumers and underserved groups, by developing and offering modern banking services and products, educating on financial management, and promoting financial literacy to empower and financially prosper future generations.</w:t>
      </w:r>
    </w:p>
    <w:p w14:paraId="4D5C5F9B" w14:textId="77777777" w:rsidR="00895D5C" w:rsidRDefault="00000000">
      <w:r>
        <w:t>Furthermore, snappi has instituted specialised internal teams dedicated to risk management and compliance, underscoring their pivotal role in ensuring operational integrity.</w:t>
      </w:r>
    </w:p>
    <w:p w14:paraId="6BCC944C" w14:textId="77777777" w:rsidR="00895D5C" w:rsidRDefault="00000000">
      <w:r>
        <w:t>The governance framework prioritises transparency towards customers, employees, and shareholders, to ensure trust.</w:t>
      </w:r>
    </w:p>
    <w:p w14:paraId="22622365" w14:textId="77777777" w:rsidR="00895D5C" w:rsidRDefault="00000000">
      <w:r>
        <w:t>The company maintains clear and accessible processes and policies that align with evolving regulatory standards and industry best practices.</w:t>
      </w:r>
    </w:p>
    <w:p w14:paraId="29F48FDE" w14:textId="77777777" w:rsidR="00895D5C" w:rsidRDefault="00000000">
      <w:r>
        <w:t>The company is dedicated to nurturing a culture of equity and inclusion, where every employee feels valued, respected, and provided with equal opportunities for advancement, free from discrimination.</w:t>
      </w:r>
    </w:p>
    <w:p w14:paraId="263FF7A4" w14:textId="77777777" w:rsidR="00895D5C" w:rsidRDefault="00000000">
      <w:r>
        <w:t>Additionally, the company has established a clear model for evaluating employee effectiveness, with goals that are monitored and measured using precise indicators.</w:t>
      </w:r>
    </w:p>
    <w:p w14:paraId="7F0C06B2" w14:textId="77777777" w:rsidR="00895D5C" w:rsidRDefault="00000000">
      <w:r>
        <w:t>Servicing &amp; Support Special Issues Servicing Unit SISU, Securitisation reporting on a monthly and quarterly basis to various stakeholders including investors acting as calculation agentservicing unit.</w:t>
      </w:r>
    </w:p>
    <w:p w14:paraId="0B69DCBE" w14:textId="77777777" w:rsidR="00895D5C" w:rsidRDefault="00000000">
      <w:r>
        <w:t>GREs main mission is the creation of a robust corporate governance framework regarding real estate.</w:t>
      </w:r>
    </w:p>
    <w:p w14:paraId="77462516" w14:textId="77777777" w:rsidR="00895D5C" w:rsidRDefault="00000000">
      <w:r>
        <w:t>In addition, GRE's responsibilities include the supervision and control of REO Servicers in order to ensure compliance with the terms of the respective agreements, as well as the achievement of the Group's strategic goals.</w:t>
      </w:r>
    </w:p>
    <w:p w14:paraId="5909A272" w14:textId="77777777" w:rsidR="00895D5C" w:rsidRDefault="00000000">
      <w:r>
        <w:t>Such initiatives include the significant investment in the Serpieris Megaron, which aims the buildings redevelopment to a modern office building friendly to the environment and the employees.</w:t>
      </w:r>
    </w:p>
    <w:p w14:paraId="61A9C701" w14:textId="77777777" w:rsidR="00895D5C" w:rsidRDefault="00000000">
      <w:r>
        <w:t>Governance GRE and the Group, placing particular emphasis on governance, have proceeded with the transformation of real estate, with the aim of actively managing all real estate, in order to fully achieve the role of the unit, as well as the objectives set at the level Group.</w:t>
      </w:r>
    </w:p>
    <w:p w14:paraId="4944582A" w14:textId="77777777" w:rsidR="00895D5C" w:rsidRDefault="00000000">
      <w:r>
        <w:lastRenderedPageBreak/>
        <w:t>As a real estate investment company, Trastor recognises its responsibility to take into consideration environmental, social, and governance-related factors in its investment management.</w:t>
      </w:r>
    </w:p>
    <w:p w14:paraId="5DF72530" w14:textId="77777777" w:rsidR="00895D5C" w:rsidRDefault="00000000">
      <w:r>
        <w:t>As such, environmental, social responsibility-related, and corporate governancerelated issues are the 3 pillars on which the Company focuses when designing its strategy.</w:t>
      </w:r>
    </w:p>
    <w:p w14:paraId="6D5A8BC9" w14:textId="77777777" w:rsidR="00895D5C" w:rsidRDefault="00000000">
      <w:r>
        <w:t>Application and monitoring The Company's ESG business strategy is formulated annually in the context of the implementation of the Sustainability PolicyESG and the definition of specific ESG objectives.</w:t>
      </w:r>
    </w:p>
    <w:p w14:paraId="45B186B2" w14:textId="77777777" w:rsidR="00895D5C" w:rsidRDefault="00000000">
      <w:r>
        <w:t>Recognising that a successful ESG business strategy should be widely endorsed at a high level, an ESG Steering Group consisting of members of the Board of Directors andor Consultants, is established to develop, manage, monitor, and further strengthen ESG strategy.</w:t>
      </w:r>
    </w:p>
    <w:p w14:paraId="46892B10" w14:textId="77777777" w:rsidR="00895D5C" w:rsidRDefault="00000000">
      <w:r>
        <w:t>Objectives and goals General goals The care for the health and safety of employees, the respect and protection of the environment, the integrated coverage of the needs of employees and the harmonious coexistence 164 Piraeus Financial Holdings Group Business with the local communities in which the Company operates are the main issues of the Company's Sustainable Development.</w:t>
      </w:r>
    </w:p>
    <w:p w14:paraId="1745DAD5" w14:textId="77777777" w:rsidR="00895D5C" w:rsidRDefault="00000000">
      <w:r>
        <w:t>Strict compliance with the applicable legislation and full implementation of the standards, policies, internal guidelines, and relevant procedures applied by the Company, as well as other requirements arising from voluntary agreements to which the Company subscribes and accepts the provision of a healthy and safe working environment for its staff, partners, and all visitors.</w:t>
      </w:r>
    </w:p>
    <w:p w14:paraId="6DE8E4EF" w14:textId="77777777" w:rsidR="00895D5C" w:rsidRDefault="00000000">
      <w:r>
        <w:t>Support, respect, and protection of internationally accepted human rights within the company and its sphere of influence, providing as well an equal opportunity working environment without discrimination.</w:t>
      </w:r>
    </w:p>
    <w:p w14:paraId="1AA39093" w14:textId="77777777" w:rsidR="00895D5C" w:rsidRDefault="00000000">
      <w:r>
        <w:t>The continuous effort to reduce its environmental footprint through the implementation of responsible actions and prevention measures the cooperation and support of the local community, contributing to the sustainable development of the local areas where it operates.</w:t>
      </w:r>
    </w:p>
    <w:p w14:paraId="0FEE1286" w14:textId="77777777" w:rsidR="00895D5C" w:rsidRDefault="00000000">
      <w:r>
        <w:t>The establishment of a climate-related and environmental risk framework principles, strategy, processes, governance.</w:t>
      </w:r>
    </w:p>
    <w:p w14:paraId="3B495E38" w14:textId="77777777" w:rsidR="00895D5C" w:rsidRDefault="00000000">
      <w:r>
        <w:t>The strength of the existing environmental and social management system.</w:t>
      </w:r>
    </w:p>
    <w:p w14:paraId="08B06563" w14:textId="77777777" w:rsidR="00895D5C" w:rsidRDefault="00000000">
      <w:r>
        <w:t>In addition, the Company believes in the establishment of an environmental policy as one of the most important factors in shaping good corporate behavior.</w:t>
      </w:r>
    </w:p>
    <w:p w14:paraId="722E2EAD" w14:textId="77777777" w:rsidR="00895D5C" w:rsidRDefault="00000000">
      <w:r>
        <w:t>The Company aims to minimise its impact on the environment, continuously improve its environmental performance, and promote environmental responsibility in its culture.</w:t>
      </w:r>
    </w:p>
    <w:p w14:paraId="70C18706" w14:textId="77777777" w:rsidR="00895D5C" w:rsidRDefault="00000000">
      <w:r>
        <w:lastRenderedPageBreak/>
        <w:t>The Company follows the principle of prevention in environmental challenges, taking initiatives to promote general environmental responsibility, encouraging the development, and integration of environmentally friendly technologies.</w:t>
      </w:r>
    </w:p>
    <w:p w14:paraId="4B65EBD6" w14:textId="77777777" w:rsidR="00895D5C" w:rsidRDefault="00000000">
      <w:r>
        <w:t>Conduct a risk assessment of hazards from climate change for the entire investment portfolio of the Company by 2024, aiming to identify and effectively manage any such potential risks.</w:t>
      </w:r>
    </w:p>
    <w:p w14:paraId="201557EC" w14:textId="77777777" w:rsidR="00895D5C" w:rsidRDefault="00000000">
      <w:r>
        <w:t>Issue a Stakeholder Engagement Programme by 2024, aiming to improve the Company's communication, consultation, and interaction with its stakeholders.</w:t>
      </w:r>
    </w:p>
    <w:p w14:paraId="6DDAB0C7" w14:textId="77777777" w:rsidR="00895D5C" w:rsidRDefault="00000000">
      <w:r>
        <w:t>Continue to improve the well-being of the Companys employees through scheduled benefit, training, and development programmes for employees in 2024.</w:t>
      </w:r>
    </w:p>
    <w:p w14:paraId="79BCBD66" w14:textId="77777777" w:rsidR="00895D5C" w:rsidRDefault="00000000">
      <w:r>
        <w:t>Continue to conduct responsible governance for the Company, by assessing and ensuring the adequacy and effectiveness of the applied Corporate Governance System.</w:t>
      </w:r>
    </w:p>
    <w:p w14:paraId="58BADCAD" w14:textId="77777777" w:rsidR="00895D5C" w:rsidRDefault="00000000">
      <w:r>
        <w:t>ESG Initiatives 2023 The initiatives of Trastor REIC for 2023, according to the sustainability strategy, included the following, Environment The Company incorporated into its investment strategy the upgrading of its investment portfolio and has taken decisions to intensify its investments in properties according to the new sustainability and resilience standards, which will enhance the level of productivity, health, safety, and prosperity of future prospective tenants.</w:t>
      </w:r>
    </w:p>
    <w:p w14:paraId="13B0C4F9" w14:textId="77777777" w:rsidR="00895D5C" w:rsidRDefault="00000000">
      <w:r>
        <w:t>Its commitment to social responsibility goes beyond compliance and also includes voluntary and proactive actions with a positive impact to its community, supplierstenants, and employees.</w:t>
      </w:r>
    </w:p>
    <w:p w14:paraId="7F813C0D" w14:textId="77777777" w:rsidR="00895D5C" w:rsidRDefault="00000000">
      <w:r>
        <w:t>As part of the Color in Hospitals project, which is dedicated to the employees of hospitals all over Greece, the team of UrbanAct completed a large-scale public mural at the Lamia General Hospital, entitled Health First by artist Same84.</w:t>
      </w:r>
    </w:p>
    <w:p w14:paraId="1BE9B663" w14:textId="77777777" w:rsidR="00895D5C" w:rsidRDefault="00000000">
      <w:r>
        <w:t>Employees The company always aims to implement a reliable HR strategy according to ESG criteria in order to attract, retain, reward, and motivate the employees.</w:t>
      </w:r>
    </w:p>
    <w:p w14:paraId="7006AA96" w14:textId="77777777" w:rsidR="00895D5C" w:rsidRDefault="00000000">
      <w:r>
        <w:t>Its strategy for 2023 included, Conducting an internal employee satisfaction survey in the form of a questionnaire and collecting anonymous responses.</w:t>
      </w:r>
    </w:p>
    <w:p w14:paraId="4ACB264A" w14:textId="77777777" w:rsidR="00895D5C" w:rsidRDefault="00000000">
      <w:r>
        <w:t>As part of the sustainable urban development strategy for the City Link complex, Picar and Piraeus Bank renewed the Silver DGNB Certificate from the German Sustainable Building Council Deutsche Gesellschaft fur Nachhaltiges Bauen DGNB eV, having launched relevant actions and initiatives.</w:t>
      </w:r>
    </w:p>
    <w:p w14:paraId="6E88D100" w14:textId="77777777" w:rsidR="00895D5C" w:rsidRDefault="00000000">
      <w:r>
        <w:t>Assessment and development of new business models that enchance profitability through activities beyond traditional banking.</w:t>
      </w:r>
    </w:p>
    <w:p w14:paraId="11C6F154" w14:textId="77777777" w:rsidR="00895D5C" w:rsidRDefault="00000000">
      <w:r>
        <w:lastRenderedPageBreak/>
        <w:t>To ensure the successful implementation of this critical and complex programme, a governance framework has been developed in accordance with best international practices, but also in full alignment with the Bank's 3 core principles, accountability meritocracy transparency.</w:t>
      </w:r>
    </w:p>
    <w:p w14:paraId="1824CE74" w14:textId="77777777" w:rsidR="00895D5C" w:rsidRDefault="00000000">
      <w:r>
        <w:t>Streamlining and digitising operations Operational costs are down 17%, attributable to a revamped governance model and various cost- 170 Piraeus Financial Holdings Group Business saving initiatives, placing Piraeus among Europe's most efficient in terms of cost-to-income.</w:t>
      </w:r>
    </w:p>
    <w:p w14:paraId="5710EEB0" w14:textId="77777777" w:rsidR="00895D5C" w:rsidRDefault="00000000">
      <w:r>
        <w:t>Incorporating ESG principles into the Piraeus business model Throughout its transformation, Piraeus prioritises empowering the workforce and creating a new mindset with focus to sustainability, The Become and Grow talent management programme and the digital learning platform Piraeus.</w:t>
      </w:r>
    </w:p>
    <w:p w14:paraId="3FA1B8C5" w14:textId="77777777" w:rsidR="00895D5C" w:rsidRDefault="00000000">
      <w:r>
        <w:t>Some of the key projects included new customers Digital Onboarding, support for the Νew Branch Model, transactional banking for large business customers, digital sales in loans and insurances, provision of innovative services, integration of core applications, digitisation and automation of finance, risk, and procurement operations, as well as data centre automation and virtualisation.</w:t>
      </w:r>
    </w:p>
    <w:p w14:paraId="3A3A2772" w14:textId="77777777" w:rsidR="00895D5C" w:rsidRDefault="00000000">
      <w:r>
        <w:t>The Bank also assessed the ICT risks in the areas of technology, GDM&amp;A, and Group IT Security &amp; Control as medium, and ensured the senior managements oversight and assessment of the ICT strategy and associated risks.</w:t>
      </w:r>
    </w:p>
    <w:p w14:paraId="64081DFF" w14:textId="77777777" w:rsidR="00895D5C" w:rsidRDefault="00000000">
      <w:r>
        <w:t>The digital channels strategy for 2024 includes expanding the new customers Digital Onboarding, improving the KYC process, expanding digital sales in loans and investments, providing innovative services, and re-designing the Piraeus e-banking offering.</w:t>
      </w:r>
    </w:p>
    <w:p w14:paraId="2673BAD2" w14:textId="77777777" w:rsidR="00895D5C" w:rsidRDefault="00000000">
      <w:r>
        <w:t>Since operational efficiency remains a focus area for 2024, there are multiple initiatives scheduled aiming at centralising, digitising, and automating distributed operations and processes, simplifying and automating processes in the central operation units, and applying digital signature for bank employees.</w:t>
      </w:r>
    </w:p>
    <w:p w14:paraId="40D2D571" w14:textId="77777777" w:rsidR="00895D5C" w:rsidRDefault="00000000">
      <w:r>
        <w:t>These changes aim to improve employee experience with a positive impact on productivity and performance across the Bank.</w:t>
      </w:r>
    </w:p>
    <w:p w14:paraId="73533101" w14:textId="77777777" w:rsidR="00895D5C" w:rsidRDefault="00000000">
      <w:r>
        <w:t>Technology investment, The investments in automation, cloud computing, virtualisation, mobile solutions, and outsourcing aim to reduce costs, enhance customer satisfaction, and allocate resources strategically, showcasing the Bank's dedication to growth and innovation.</w:t>
      </w:r>
    </w:p>
    <w:p w14:paraId="598BF536" w14:textId="77777777" w:rsidR="00895D5C" w:rsidRDefault="00000000">
      <w:r>
        <w:t>It includes the ordinary budget of the year plus spending and expenses for project implementations and support development, project management, IT services, subscriptions, telecommunication costs etc.</w:t>
      </w:r>
    </w:p>
    <w:p w14:paraId="694B1093" w14:textId="77777777" w:rsidR="00895D5C" w:rsidRDefault="00000000">
      <w:r>
        <w:lastRenderedPageBreak/>
        <w:t>Group IT Security and Control Piraeus Bank has developed an Information Security Strategy including cyber security as well as a comprehensive Information Assets Security Policy Framework which sets the principles for asset protection and data privacy.</w:t>
      </w:r>
    </w:p>
    <w:p w14:paraId="7FC7D02F" w14:textId="77777777" w:rsidR="00895D5C" w:rsidRDefault="00000000">
      <w:r>
        <w:t>In 2023, the Bank was recertified according to the International PCI DSS Payment Card Industry Data Security Standards, Swift Customer Security Control Framework , and ISOIEC 27001 Standards by independent specialised audit companies.</w:t>
      </w:r>
    </w:p>
    <w:p w14:paraId="2F8A93C9" w14:textId="77777777" w:rsidR="00895D5C" w:rsidRDefault="00000000">
      <w:r>
        <w:t>Pillar 4 Ensuring of governed and trusted data, This pillar ensures the continuous enhancement and implementation of the data governance framework and data quality monitoring.</w:t>
      </w:r>
    </w:p>
    <w:p w14:paraId="72545178" w14:textId="77777777" w:rsidR="00895D5C" w:rsidRDefault="00000000">
      <w:r>
        <w:t>In the area of data governance, the analytical data assets protection framework will be established and implemented.</w:t>
      </w:r>
    </w:p>
    <w:p w14:paraId="27C6656D" w14:textId="77777777" w:rsidR="00895D5C" w:rsidRDefault="00000000">
      <w:r>
        <w:t>The data governance framework will be implemented to additional data domains of the Bank, namely to the treasury and the ESG domains.</w:t>
      </w:r>
    </w:p>
    <w:p w14:paraId="012DD19B" w14:textId="77777777" w:rsidR="00895D5C" w:rsidRDefault="00000000">
      <w:r>
        <w:t>To support industrialisation of delivery and execution at scale, the roadmap of the Unit's projects includes implementations related to the 2024 Climate Stress Test, CESOP submission of cross-border transaction data to the European Central Bank, the second phase of the e- Books project of the Independent Authority for Public Revenue as well as a number of synthetic securitisation initiatives Ermis VII SME &amp; Corp, Ermis VIII Consumer, Solar.</w:t>
      </w:r>
    </w:p>
    <w:p w14:paraId="55CED3F7" w14:textId="77777777" w:rsidR="00895D5C" w:rsidRDefault="00000000">
      <w:r>
        <w:t>However, external challenges are considered, such as tightening regulatory requirements and data, governance, and data risk management frameworks, the consequence of which will be the implementation of projects that derive from them.</w:t>
      </w:r>
    </w:p>
    <w:p w14:paraId="7AA68E75" w14:textId="77777777" w:rsidR="00895D5C" w:rsidRDefault="00000000">
      <w:r>
        <w:t>BCBS 239 presents a set of principles aimed at strengthening banks' governance frameworks, enterprise-wide risk data aggregation capabilities, and internal risk reporting practices.</w:t>
      </w:r>
    </w:p>
    <w:p w14:paraId="62B4211A" w14:textId="77777777" w:rsidR="00895D5C" w:rsidRDefault="00000000">
      <w:r>
        <w:t>It consists of a set of reform measures intended to improve regulation, supervision, and risk management in the international banking sector.</w:t>
      </w:r>
    </w:p>
    <w:p w14:paraId="3366D35D" w14:textId="77777777" w:rsidR="00895D5C" w:rsidRDefault="00000000">
      <w:r>
        <w:t>Along with daily coordination of tasks, a new functionality was implemented for the end-to-end distribution of data cleansing files in the context of improving Data Governance Indexes, aiming at project delivery on time together with quality control of deliverables and the existence of appropriate reporting.</w:t>
      </w:r>
    </w:p>
    <w:p w14:paraId="0AC7665D" w14:textId="77777777" w:rsidR="00895D5C" w:rsidRDefault="00000000">
      <w:r>
        <w:t>By combining market knowledge with extensive experience, technological expertise, while staying abreast of the latest trends in financial markets and regulatory changes, the Custody Division continued to support its institutional clients responsibly and actively at every step, offering innovative and accessible solutions and creating added value.</w:t>
      </w:r>
    </w:p>
    <w:p w14:paraId="1EAEAD84" w14:textId="77777777" w:rsidR="00895D5C" w:rsidRDefault="00000000">
      <w:r>
        <w:lastRenderedPageBreak/>
        <w:t>Within this framework, it focused on projects and supported activities in the following areas, Support of digital transformation in the issues related to organisation and operation and systematic promotion of actions for the limitation of paper consumption, by applying the practices of digitisation, electronic circulation of documents, and utilising the electronic signature by both the Group's employees and counterparties.</w:t>
      </w:r>
    </w:p>
    <w:p w14:paraId="2E436F7B" w14:textId="77777777" w:rsidR="00895D5C" w:rsidRDefault="00000000">
      <w:r>
        <w:t>Strengthening of framework for risk monitoring and carrying out controls but also meeting the institutional and regulatory requirements, through the systematic mapping and updating of procedures as well as recording of specifications for the implementation of systemic interventions.</w:t>
      </w:r>
    </w:p>
    <w:p w14:paraId="6C1882F2" w14:textId="77777777" w:rsidR="00895D5C" w:rsidRDefault="00000000">
      <w:r>
        <w:t>In the constant pursuit of utilising new technologies for the development of new or upgrade of the existing applications, last year, the full redesign of the IOS Investment Products and Services platform was completed, aiming to enrich the capabilities and information available through this platform, the way in which they are captured, and, also, improve the end-users experience, by upgrading, in parallel, the quality of the service provided to the customer.</w:t>
      </w:r>
    </w:p>
    <w:p w14:paraId="03645FC6" w14:textId="77777777" w:rsidR="00895D5C" w:rsidRDefault="00000000">
      <w:r>
        <w:t>At the same time, the Bank ensures and supports development of its employees on topics related to both customer service methods and sector-based expertise with training programmes and certifications designed to improve the employees ability to interact with customers.</w:t>
      </w:r>
    </w:p>
    <w:p w14:paraId="3CBAEAF3" w14:textId="77777777" w:rsidR="00895D5C" w:rsidRDefault="00000000">
      <w:r>
        <w:t>In 2023, for another year, in situ customer training in e-branches contributed to the increase in digital migration indicators on the use of digital channels.</w:t>
      </w:r>
    </w:p>
    <w:p w14:paraId="69D432B5" w14:textId="77777777" w:rsidR="00895D5C" w:rsidRDefault="00000000">
      <w:r>
        <w:t>In line with Piraeus Banks specially designed initiatives to enhance vulnerable social group accessibility to banking services, most importantly, e-branches are in position to serve vulnerable people with complex needs, such as persons with disabilities.</w:t>
      </w:r>
    </w:p>
    <w:p w14:paraId="0CAA4012" w14:textId="77777777" w:rsidR="00895D5C" w:rsidRDefault="00000000">
      <w:r>
        <w:t>Piraeus Bank honours its commitment to the values of social equality and will continue to plan and implement projects and actions highlighting the importance of inclusion and contributing to the consolidation of the values of a society of equals.</w:t>
      </w:r>
    </w:p>
    <w:p w14:paraId="7A689EBE" w14:textId="77777777" w:rsidR="00895D5C" w:rsidRDefault="00000000">
      <w:r>
        <w:t>The Bank offers a variety of banking products and services to corporate customers, with a focus on supporting sustainable development and innovation.</w:t>
      </w:r>
    </w:p>
    <w:p w14:paraId="1A9EE5AC" w14:textId="77777777" w:rsidR="00895D5C" w:rsidRDefault="00000000">
      <w:r>
        <w:t>These criteria combine growth and economic performance with social and environmental sustainability, as well as corporate governance.</w:t>
      </w:r>
    </w:p>
    <w:p w14:paraId="5CDDBAB2" w14:textId="77777777" w:rsidR="00895D5C" w:rsidRDefault="00000000">
      <w:r>
        <w:t>Infokioskdigital signage monitors Aiming for optimal customer experience in the renovated stores as part of the New Branch Model, the Branch Network Marketing and SB Management Innovation Centre and IT teams coordinated activities for both the development and enrichment of the infokiosk application and the operation of the digital signage monitors as key information points for clientele.</w:t>
      </w:r>
    </w:p>
    <w:p w14:paraId="415015E1" w14:textId="77777777" w:rsidR="00895D5C" w:rsidRDefault="00000000">
      <w:r>
        <w:lastRenderedPageBreak/>
        <w:t>The existing Data Privacy Policy defines the basic principles that must be observed regarding the processing of personal data, including the purpose of processing, lawful adherence, and the rights of data subjects, as well the exercise of such rights.</w:t>
      </w:r>
    </w:p>
    <w:p w14:paraId="38644310" w14:textId="77777777" w:rsidR="00895D5C" w:rsidRDefault="00000000">
      <w:r>
        <w:t>Data subject access requests In 2023, Piraeus Bank handled nine hundred and four, data subject access requests DSARs regarding process restriction, delivery of phone conversations with customer support, closed circuit recorded video, objection to a process, data access requests, requests for potential personal data violation, requests obtaining the right to erasure, requests regarding compliance with the General Data Protection Regulation, requests for data correction, requests for consent or not regarding promotional actions.</w:t>
      </w:r>
    </w:p>
    <w:p w14:paraId="796D8CFC" w14:textId="77777777" w:rsidR="00895D5C" w:rsidRDefault="00000000">
      <w:r>
        <w:t>It follows that Piraeus Bank applies the appropriate technical and organisational measures to ensure the protection and security of the personal data of its employees, customers, and associatespartners.</w:t>
      </w:r>
    </w:p>
    <w:p w14:paraId="7AC68705" w14:textId="77777777" w:rsidR="00895D5C" w:rsidRDefault="00000000">
      <w:r>
        <w:t>The Groups priorities remain constantly focused on the welfare of its human resources and the creation of a modern, responsible, and healthy working environment where all current and future employees are able to work, collaborate, and evolve by continuously improving their performance and at the same time ensuring the Groups sustainable development.</w:t>
      </w:r>
    </w:p>
    <w:p w14:paraId="2D36C52D" w14:textId="77777777" w:rsidR="00895D5C" w:rsidRDefault="00000000">
      <w:r>
        <w:t>The main actions of the Groups Human Resources Unit for 2023 focused on initiatives and actions to further modernise the working environment, boost co-operation and open communication, foster continuous development of employees, reward high performance, retain and attract talent, and promote gender equality at work through activities that empower women.</w:t>
      </w:r>
    </w:p>
    <w:p w14:paraId="29371AA7" w14:textId="77777777" w:rsidR="00895D5C" w:rsidRDefault="00000000">
      <w:r>
        <w:t>At the same time, the productive operation of the new intranet yello was launched as a central information point on issues concerning the Groups daily operations, strategy, and culture, the design of the New Ways of Work project was completed and the Become &amp; Grow programme, on employee retention and development potential within the Group, was implemented.</w:t>
      </w:r>
    </w:p>
    <w:p w14:paraId="42064133" w14:textId="77777777" w:rsidR="00895D5C" w:rsidRDefault="00000000">
      <w:r>
        <w:t>In 2023, cost rationalisation efforts were sustained and a Voluntary Exit Scheme was implemented, offering socially responsible options along with particularly competitive terms.</w:t>
      </w:r>
    </w:p>
    <w:p w14:paraId="050014C7" w14:textId="77777777" w:rsidR="00895D5C" w:rsidRDefault="00000000">
      <w:r>
        <w:t>The key objectives for 2024 are, Strengthening the remuneration policy and enriching the benefits package to retain and attract high-potential employees.</w:t>
      </w:r>
    </w:p>
    <w:p w14:paraId="6F29C233" w14:textId="77777777" w:rsidR="00895D5C" w:rsidRDefault="00000000">
      <w:r>
        <w:t>New coaching and mentoring initiatives to develop high-performing employees.</w:t>
      </w:r>
    </w:p>
    <w:p w14:paraId="300C094D" w14:textId="77777777" w:rsidR="00895D5C" w:rsidRDefault="00000000">
      <w:r>
        <w:t>The continuous improvement of the performance management process aiming to develop employees and achieve the Bank's business needs.</w:t>
      </w:r>
    </w:p>
    <w:p w14:paraId="58CDA2AB" w14:textId="77777777" w:rsidR="00895D5C" w:rsidRDefault="00000000">
      <w:r>
        <w:t xml:space="preserve">In early 2023, the updated context of the Code of Conduct and Ethics was approved by the BoD of the Bank, in order to be in line with the current institutional and regulatory </w:t>
      </w:r>
      <w:r>
        <w:lastRenderedPageBreak/>
        <w:t>framework, environmental, social, and governance principles and Groups updated policies and regulations.</w:t>
      </w:r>
    </w:p>
    <w:p w14:paraId="63E64FD6" w14:textId="77777777" w:rsidR="00895D5C" w:rsidRDefault="00000000">
      <w:r>
        <w:t>Health &amp; Safety, and employee well-being The Bank adopts measures, policies, and procedures to control and eliminate risks related to the health and well-being of employees.</w:t>
      </w:r>
    </w:p>
    <w:p w14:paraId="1591BD28" w14:textId="77777777" w:rsidR="00895D5C" w:rsidRDefault="00000000">
      <w:r>
        <w:t>In addition to actions provided for by the legislative framework, emphasis is placed on empowering employees through services and initiatives that promote health, safety, and their well-being, Full coverage of all personnel by Occupational Health services.</w:t>
      </w:r>
    </w:p>
    <w:p w14:paraId="1312570A" w14:textId="77777777" w:rsidR="00895D5C" w:rsidRDefault="00000000">
      <w:r>
        <w:t>Additionally, to ensure employee safety, 250 Fire Safety-Fire Protection teams were established anew, 1,372 evacuation drill tests were carried out, and 62 training sessions were completed by the Fire Service.</w:t>
      </w:r>
    </w:p>
    <w:p w14:paraId="41A1D441" w14:textId="77777777" w:rsidR="00895D5C" w:rsidRDefault="00000000">
      <w:r>
        <w:t>Human rights in the workplace The Bank embraces the Principles of the UN Global Compact supporting Human Rights alongside the Women's Empowerment Principles WEPs and has co-signed the United Nations Principles for Responsible Banking.</w:t>
      </w:r>
    </w:p>
    <w:p w14:paraId="78588F3C" w14:textId="77777777" w:rsidR="00895D5C" w:rsidRDefault="00000000">
      <w:r>
        <w:t>All employees have access to the Human Rights Policy via the Groups internal communication channels.</w:t>
      </w:r>
    </w:p>
    <w:p w14:paraId="787BF7E4" w14:textId="77777777" w:rsidR="00895D5C" w:rsidRDefault="00000000">
      <w:r>
        <w:t>Issues that fall under the violation of the Human Rights Policy indicatively, harassment, intimidation, misconduct are dealt with under the Groups whistleblowing procedure.</w:t>
      </w:r>
    </w:p>
    <w:p w14:paraId="46E1D2D9" w14:textId="77777777" w:rsidR="00895D5C" w:rsidRDefault="00000000">
      <w:r>
        <w:t>Policy and Procedure against Workplace Discrimination, Violence and Harassment The Policy against Workplace Discrimination, Violence, and Harassment in the Workplace, in combination with the existing Bank policies and regulations the Human Rights Policy, Employee Regulation, Code of Conduct and Ethics, as well as inappropriate behaviour management through the whistleblowing process strengthens the range of tools and measures applied by the Bank to protect its employees and enhance a working environment of respect and inclusion of diversity.</w:t>
      </w:r>
    </w:p>
    <w:p w14:paraId="6062B3C2" w14:textId="77777777" w:rsidR="00895D5C" w:rsidRDefault="00000000">
      <w:r>
        <w:t>The Policy clarifies the concepts of violence and harassment verbal, physical, and psychological and defines the behaviours related to forms of violence and harassment in the workplace.</w:t>
      </w:r>
    </w:p>
    <w:p w14:paraId="45970D04" w14:textId="77777777" w:rsidR="00895D5C" w:rsidRDefault="00000000">
      <w:r>
        <w:t>In addition, in 2023, an e-learning programme was designed and assigned to all employees in the first quarter of 2024 that clarified and highlighted the concept and key points of the Bank's Policy, fostering a common understanding on issues of violence and harassment and raising awareness of the Bank's zero-tolerance approach.</w:t>
      </w:r>
    </w:p>
    <w:p w14:paraId="4EDB2FBD" w14:textId="77777777" w:rsidR="00895D5C" w:rsidRDefault="00000000">
      <w:r>
        <w:t>Actions for the promotion of gender equality Promoting gender equality at work is a priority for Piraeus Bank and the action plan includes initiatives to empower women, actions to break down gender stereotypes, as well as family-friendly practices and a series of indicators that are systematically monitored in order to eliminate the gender pay gap.</w:t>
      </w:r>
    </w:p>
    <w:p w14:paraId="49C344F8" w14:textId="77777777" w:rsidR="00895D5C" w:rsidRDefault="00000000">
      <w:r>
        <w:lastRenderedPageBreak/>
        <w:t>Gender equality awareness initiatives Equall in Our Workplace In the context of International Women's Day and on the occasion of the completion of one year of EQUALL, Piraeus Bank corporate responsibility programme, an event engaging 657 employees was organised highlighting the top managements commitment to Bank actions that will be promoting gender equality and the formation of a society of equal people.</w:t>
      </w:r>
    </w:p>
    <w:p w14:paraId="6339B9BB" w14:textId="77777777" w:rsidR="00895D5C" w:rsidRDefault="00000000">
      <w:r>
        <w:t>The programme includes support and career development opportunities.</w:t>
      </w:r>
    </w:p>
    <w:p w14:paraId="38971A65" w14:textId="77777777" w:rsidR="00895D5C" w:rsidRDefault="00000000">
      <w:r>
        <w:t>Educational and developmental initiatives for the management team centred Material topic 215 Human Resources around unconscious biases, gender stereotypes, and inclusive leadership aimed at raising awareness and sensitivity.</w:t>
      </w:r>
    </w:p>
    <w:p w14:paraId="17DC57E8" w14:textId="77777777" w:rsidR="00895D5C" w:rsidRDefault="00000000">
      <w:r>
        <w:t>Sponsorship programmes to support and promote female employees in higher management positions.</w:t>
      </w:r>
    </w:p>
    <w:p w14:paraId="7B251022" w14:textId="77777777" w:rsidR="00895D5C" w:rsidRDefault="00000000">
      <w:r>
        <w:t>ACT Transformation Programme The high level of commitment and motivation of employees is a key factor in achieving the goals of the Group's ACT Transformation Programme, and in this context, relevant actions were designed and implemented.</w:t>
      </w:r>
    </w:p>
    <w:p w14:paraId="57E8D2AC" w14:textId="77777777" w:rsidR="00895D5C" w:rsidRDefault="00000000">
      <w:r>
        <w:t>Furthermore, the dispatch of a newsletter throughout the Group was completed, detailing the programme's achievements and goals, while, on a regular basis, employees were informed about transformation projects on the employee portal yello.</w:t>
      </w:r>
    </w:p>
    <w:p w14:paraId="19E70719" w14:textId="77777777" w:rsidR="00895D5C" w:rsidRDefault="00000000">
      <w:r>
        <w:t>The Scheme was designed to be a serious and socially responsible proposal for the Banks employees, with attractive terms, substantial incentives and benefits, for both the employees and their families.</w:t>
      </w:r>
    </w:p>
    <w:p w14:paraId="4F08122A" w14:textId="77777777" w:rsidR="00895D5C" w:rsidRDefault="00000000">
      <w:r>
        <w:t>Support to employees and their families through Employee Assistance Programmes EAPs for five years after termination.</w:t>
      </w:r>
    </w:p>
    <w:p w14:paraId="03ADA50F" w14:textId="77777777" w:rsidR="00895D5C" w:rsidRDefault="00000000">
      <w:r>
        <w:t>The management team, with respect to the legislative framework governing its relationship with the unions, continuously seeks to strengthen dialogue with the employee unions, as this supports the continuous improvement of the working environment.</w:t>
      </w:r>
    </w:p>
    <w:p w14:paraId="37A1F516" w14:textId="77777777" w:rsidR="00895D5C" w:rsidRDefault="00000000">
      <w:r>
        <w:t>Approach for the Creation of an up-to-date and Healthy Work Environment Employee information Communication channels Piraeus Bank utilises and continuously improves the communication and collaboration channels for its employees, in order to improve their digital experience, to express the internal digital transformation in their daily working life and to support in practice the Group's transition to the new, more flexible ways of working New ways of Working model.</w:t>
      </w:r>
    </w:p>
    <w:p w14:paraId="5B440F27" w14:textId="77777777" w:rsidR="00895D5C" w:rsidRDefault="00000000">
      <w:r>
        <w:t>The new intranet offers all employees 247 access from any device, to operational and business news, articles on the Group's strategy and culture, a new employee and branch directory, until recently only accessible from an internal network.</w:t>
      </w:r>
    </w:p>
    <w:p w14:paraId="5D0633EB" w14:textId="77777777" w:rsidR="00895D5C" w:rsidRDefault="00000000">
      <w:r>
        <w:t xml:space="preserve">This is a strategic initiative of Piraeus Bank within the broader framework of corporate transformation, aiming to enhance a modern and more flexible work environment that </w:t>
      </w:r>
      <w:r>
        <w:lastRenderedPageBreak/>
        <w:t>meets the dynamic needs of the Group by leveraging technology and aiming to increase employee satisfaction.</w:t>
      </w:r>
    </w:p>
    <w:p w14:paraId="520295A9" w14:textId="77777777" w:rsidR="00895D5C" w:rsidRDefault="00000000">
      <w:r>
        <w:t>For the design of the new model, a survey was conducted among approximately 3,500 employees of central units, one-on-one interviews were conducted with members of the Executive Committee, and international trends and practices were taken into account.</w:t>
      </w:r>
    </w:p>
    <w:p w14:paraId="483465B0" w14:textId="77777777" w:rsidR="00895D5C" w:rsidRDefault="00000000">
      <w:r>
        <w:t>Actions Syntonizomaste As part of connecting the work of the teams with the strategic goals, aligning the employees with the objectives of the unit, and informing them about strategic issues, the annual actions Syntonizomaste were carried out at Unit level.</w:t>
      </w:r>
    </w:p>
    <w:p w14:paraId="1D2DDCFE" w14:textId="77777777" w:rsidR="00895D5C" w:rsidRDefault="00000000">
      <w:r>
        <w:t>Approach for each Employee Individually Become &amp; Achieve, Performance Management The 2022 performance cycle Become &amp; Achieve was completed for 98% of eligible employees, within timeframe.</w:t>
      </w:r>
    </w:p>
    <w:p w14:paraId="0383BDC4" w14:textId="77777777" w:rsidR="00895D5C" w:rsidRDefault="00000000">
      <w:r>
        <w:t>The 2023 performance cycle was launched in March, with 99% of the eligible employees setting their contribution to the team's goals.</w:t>
      </w:r>
    </w:p>
    <w:p w14:paraId="7013B23C" w14:textId="77777777" w:rsidR="00895D5C" w:rsidRDefault="00000000">
      <w:r>
        <w:t>Performance and development dialogues Check-ins continued, whereas 89% of managers received feedback from peer and team members.</w:t>
      </w:r>
    </w:p>
    <w:p w14:paraId="3EA9A42E" w14:textId="77777777" w:rsidR="00895D5C" w:rsidRDefault="00000000">
      <w:r>
        <w:t>In this context, the mapping of all employees was completed, based on common and specific criteria, resulting to the classification of 1200 employees in customised Talent Development Programmes, based on the assessment of performance, potentiality to grow and readiness to undertake more complex role.</w:t>
      </w:r>
    </w:p>
    <w:p w14:paraId="0D0C4045" w14:textId="77777777" w:rsidR="00895D5C" w:rsidRDefault="00000000">
      <w:r>
        <w:t>Furthermore, specific actions were designed and implemented for the development and retention of Talent Programme participants, while all employees were given the opportunity to create their Individual Development Plan setting a clear target for their professional growth and the actions to achieve it.</w:t>
      </w:r>
    </w:p>
    <w:p w14:paraId="2A0A5C74" w14:textId="77777777" w:rsidR="00895D5C" w:rsidRDefault="00000000">
      <w:r>
        <w:t>Remuneration Policy The ability of the Group to implement a comprehensive human capital strategy to attract, retain, reward, and motivate highly skilled individuals is important for its continued success.</w:t>
      </w:r>
    </w:p>
    <w:p w14:paraId="6A898942" w14:textId="77777777" w:rsidR="00895D5C" w:rsidRDefault="00000000">
      <w:r>
        <w:t>Group Remuneration Policy is consistent with the corporate strategy aiming to align the Groups objectives with those of its stakeholders, employees, management, and shareholders.</w:t>
      </w:r>
    </w:p>
    <w:p w14:paraId="39638EE1" w14:textId="77777777" w:rsidR="00895D5C" w:rsidRDefault="00000000">
      <w:r>
        <w:t>The Group monitors, reviews, and updates the remuneration procedures and structures, on an ongoing basis and whenever there is a material change so that they are aligned with the evolving business objectives and the regulatory framework.</w:t>
      </w:r>
    </w:p>
    <w:p w14:paraId="3B6D28C7" w14:textId="77777777" w:rsidR="00895D5C" w:rsidRDefault="00000000">
      <w:r>
        <w:t>At the same time, remuneration practices and levels, as well as variable incentive schemes, do not encourage excessive risk-taking, potential conflicts of interest, or the violation of laws and regulations.</w:t>
      </w:r>
    </w:p>
    <w:p w14:paraId="65C2285E" w14:textId="77777777" w:rsidR="00895D5C" w:rsidRDefault="00000000">
      <w:r>
        <w:lastRenderedPageBreak/>
        <w:t>Group Remuneration Policy aims to, Attract, retain, and motivate high-caliber employees who achieve the expected results by embracing the corporate values and culture.</w:t>
      </w:r>
    </w:p>
    <w:p w14:paraId="64938253" w14:textId="77777777" w:rsidR="00895D5C" w:rsidRDefault="00000000">
      <w:r>
        <w:t>Support a performance-driven culture that is based on excellence and on creating sustainable growth, taking into account climate and ESG aspects.</w:t>
      </w:r>
    </w:p>
    <w:p w14:paraId="09FBA4BD" w14:textId="77777777" w:rsidR="00895D5C" w:rsidRDefault="00000000">
      <w:r>
        <w:t>Embrace equal pay policy, for both male and female employees, for equal work or work of equal value, supporting a culture of fairness.</w:t>
      </w:r>
    </w:p>
    <w:p w14:paraId="15EBA06F" w14:textId="77777777" w:rsidR="00895D5C" w:rsidRDefault="00000000">
      <w:r>
        <w:t>Promote a culture of compliance and effective risk controls.</w:t>
      </w:r>
    </w:p>
    <w:p w14:paraId="0B767787" w14:textId="77777777" w:rsidR="00895D5C" w:rsidRDefault="00000000">
      <w:r>
        <w:t>Remuneration structure The Remuneration Policy covers all categories of remuneration.</w:t>
      </w:r>
    </w:p>
    <w:p w14:paraId="5AD4282B" w14:textId="77777777" w:rsidR="00895D5C" w:rsidRDefault="00000000">
      <w:r>
        <w:t>Employees are rated on the basis of their individual contribution towards these objectives, focusing on what is achieved and how, ensuring that the Groups values are embedded in their actions.</w:t>
      </w:r>
    </w:p>
    <w:p w14:paraId="1815E752" w14:textId="77777777" w:rsidR="00895D5C" w:rsidRDefault="00000000">
      <w:r>
        <w:t>This aims to nurture employees high performance and increase their engagement.</w:t>
      </w:r>
    </w:p>
    <w:p w14:paraId="1B57E545" w14:textId="77777777" w:rsidR="00895D5C" w:rsidRDefault="00000000">
      <w:r>
        <w:t>Central independent review of the Remuneration Policy is performed by Group Internal Audit, and the RemCo ensures that a remedial action plan is proposed, approved, and implemented in a timely manner.</w:t>
      </w:r>
    </w:p>
    <w:p w14:paraId="16034F8D" w14:textId="77777777" w:rsidR="00895D5C" w:rsidRDefault="00000000">
      <w:r>
        <w:t>Remuneration data are annually reported to the supervisory authorities, published in the Pillar III Disclosures and as indicated by the regulatory framework.</w:t>
      </w:r>
    </w:p>
    <w:p w14:paraId="180F92A4" w14:textId="77777777" w:rsidR="00895D5C" w:rsidRDefault="00000000">
      <w:r>
        <w:t>Employees high performance and motivation is rewarded through variable remuneration in order to achieve business targets, always according to legal and regulatory requirements and budget provisions.</w:t>
      </w:r>
    </w:p>
    <w:p w14:paraId="28795CD2" w14:textId="77777777" w:rsidR="00895D5C" w:rsidRDefault="00000000">
      <w:r>
        <w:t>Variable remuneration promotes sound and effective risk management and discourages excessive risk-taking.</w:t>
      </w:r>
    </w:p>
    <w:p w14:paraId="52EAA374" w14:textId="77777777" w:rsidR="00895D5C" w:rsidRDefault="00000000">
      <w:r>
        <w:t>Taking into consideration employees contribution in business target achievement and employees adherence to corporate values as well as Business Unit performance, Group performance, and Group risk indicators.</w:t>
      </w:r>
    </w:p>
    <w:p w14:paraId="0E8D77B4" w14:textId="77777777" w:rsidR="00895D5C" w:rsidRDefault="00000000">
      <w:r>
        <w:t>Moreover, aiming to strengthen the commitment of Senior Management team in the Group, the BoD, upon the Remuneration Committees recommendation, approved in May 2023 a oneoff scheme focus on the alignment of this specific population with the long-term progress and 222 Human Resources profitability of the Group.</w:t>
      </w:r>
    </w:p>
    <w:p w14:paraId="6435F0B5" w14:textId="77777777" w:rsidR="00895D5C" w:rsidRDefault="00000000">
      <w:r>
        <w:t>The scheme provides for the fulfillment of specific conditions, and its mechanism is fully harmonised with the applicable legal and regulatory framework.</w:t>
      </w:r>
    </w:p>
    <w:p w14:paraId="04603210" w14:textId="77777777" w:rsidR="00895D5C" w:rsidRDefault="00000000">
      <w:r>
        <w:t xml:space="preserve">In the context of implementing the variable remuneration schemes adopted from time to time, according to the terms and conditions provided in the Directors and the Group Remuneration Policies, the following instruments were developed and approved in 2023, as </w:t>
      </w:r>
      <w:r>
        <w:lastRenderedPageBreak/>
        <w:t>means of variable remuneration payments to Groups executives and employees, Free Distribution of Shares Plan concerning the granting of PFHs free common shares to executives and employees for their contribution to the achievement of the Groups strategic objectives.</w:t>
      </w:r>
    </w:p>
    <w:p w14:paraId="796D4F46" w14:textId="77777777" w:rsidR="00895D5C" w:rsidRDefault="00000000">
      <w:r>
        <w:t>The publication of the Remuneration Report intends to increase corporate transparency and the accountability of directors, to enable shareholders to monitor the Remuneration Policy and practices, and to align BoD Remuneration with the Banks strategy and performance.</w:t>
      </w:r>
    </w:p>
    <w:p w14:paraId="71872ADC" w14:textId="77777777" w:rsidR="00895D5C" w:rsidRDefault="00000000">
      <w:r>
        <w:t>Educational activities implemented in 2023 accounted for 318,948 man-hours for the Bank across the five categories of the learning pyramid, Banking and Business, Risk and Controls, Leadership Development, People Skills, and Workplace Well-being.</w:t>
      </w:r>
    </w:p>
    <w:p w14:paraId="6984327B" w14:textId="77777777" w:rsidR="00895D5C" w:rsidRDefault="00000000">
      <w:r>
        <w:t>Empowering the New Branch Operating Model Piraeus Bank proceeded with the design of a specialised training programme called Future Skills in The New Branch Era, aimed at preparing the executives of New Model Branches for the new customer service experience and enhancing skills for a personalised approach to its customers.</w:t>
      </w:r>
    </w:p>
    <w:p w14:paraId="0F917C91" w14:textId="77777777" w:rsidR="00895D5C" w:rsidRDefault="00000000">
      <w:r>
        <w:t>A particularly important initiative planned for 2024 involves training branch executives in practices for managing and servicing customers with disabilities, enabling them to approach customers with deafness, blindness, mobility impairments, autism spectrum disorders, or other cognitive disabilities with respect and acceptance, using specific service strategies.</w:t>
      </w:r>
    </w:p>
    <w:p w14:paraId="5B647F05" w14:textId="77777777" w:rsidR="00895D5C" w:rsidRDefault="00000000">
      <w:r>
        <w:t>Educational activities focus, among other things, on Azure services such as training in Azure Fundamentals cloud, data engineering, Azure administration, security, compliance, and AI.</w:t>
      </w:r>
    </w:p>
    <w:p w14:paraId="3969D36F" w14:textId="77777777" w:rsidR="00895D5C" w:rsidRDefault="00000000">
      <w:r>
        <w:t>Compliance with Regulatory Framework and Risk Management Professional Certifications in Investment and Insurance Services In alignment with the regulatory framework of the Bank of Greece, 314 new certifications in the provision of investment services and 446 new certifications in insurance mediation were obtained.</w:t>
      </w:r>
    </w:p>
    <w:p w14:paraId="2BE12364" w14:textId="77777777" w:rsidR="00895D5C" w:rsidRDefault="00000000">
      <w:r>
        <w:t>The programme consists of nine modules covering topics related to the Code of Ethics, Regulatory Compliance, and Operational Risk.</w:t>
      </w:r>
    </w:p>
    <w:p w14:paraId="7717738A" w14:textId="77777777" w:rsidR="00895D5C" w:rsidRDefault="00000000">
      <w:r>
        <w:t>Initiatives for Piraeus Bank ICB, Ukraine In 2023 the war in Ukraine continued, thus Piraeus Bank ICBs top priority for the year was once again employee safety.</w:t>
      </w:r>
    </w:p>
    <w:p w14:paraId="59B86885" w14:textId="77777777" w:rsidR="00895D5C" w:rsidRDefault="00000000">
      <w:r>
        <w:t>As in the previous year, bomb shelters were provided to the employees at the Branches and the Headquarters, additional security measures were activated e.</w:t>
      </w:r>
    </w:p>
    <w:p w14:paraId="128EAC08" w14:textId="77777777" w:rsidR="00895D5C" w:rsidRDefault="00000000">
      <w:r>
        <w:t>Mandatory suspension of works at Βranches during air raids.</w:t>
      </w:r>
    </w:p>
    <w:p w14:paraId="066A7019" w14:textId="77777777" w:rsidR="00895D5C" w:rsidRDefault="00000000">
      <w:r>
        <w:t>In addition, measures that were taken at the onset of the war still apply, such as remote work, regular contact with employees, daily operational Top Management meetings, personal support to team members when needed and volunteering.</w:t>
      </w:r>
    </w:p>
    <w:p w14:paraId="3C5B239B" w14:textId="77777777" w:rsidR="00895D5C" w:rsidRDefault="00000000">
      <w:r>
        <w:lastRenderedPageBreak/>
        <w:t>Moreover, employees were asked to evaluate the measures adopted by the Bank in addressing the war conditions.</w:t>
      </w:r>
    </w:p>
    <w:p w14:paraId="0F71D7D0" w14:textId="77777777" w:rsidR="00895D5C" w:rsidRDefault="00000000">
      <w:r>
        <w:t>In addition UAH400,000 were donated to support the Unit where one of the employees is serving to purchase an evacuation vehicle.</w:t>
      </w:r>
    </w:p>
    <w:p w14:paraId="1D710C9F" w14:textId="77777777" w:rsidR="00895D5C" w:rsidRDefault="00000000">
      <w:r>
        <w:t>Gender pay equity target horizon, zero by 2027 231 Section Title Responsibility 232 Society Society Piraeus Bank has made a strategic commitment to contribute actively to the efforts of the country and Greek society for a future of sustainable development, social progress, equality, and solidarity.</w:t>
      </w:r>
    </w:p>
    <w:p w14:paraId="14FE033C" w14:textId="77777777" w:rsidR="00895D5C" w:rsidRDefault="00000000">
      <w:r>
        <w:t>This is why it is constantly aligning its operations with the United Nations Sustainable Development Goals, in line with its vision and values.</w:t>
      </w:r>
    </w:p>
    <w:p w14:paraId="6FCED59B" w14:textId="77777777" w:rsidR="00895D5C" w:rsidRDefault="00000000">
      <w:r>
        <w:t>As part of this effort, the Cultural and Social Activities Unit was established in 2020, which designed and implements a multidimensional Corporate Social Responsibility strategy.</w:t>
      </w:r>
    </w:p>
    <w:p w14:paraId="6CE5A014" w14:textId="77777777" w:rsidR="00895D5C" w:rsidRDefault="00000000">
      <w:r>
        <w:t>Through this strategy, it develops initiatives to address key social needs, such as promoting gender equality, eliminating gender stereotypes and empowering the younger generation, providing quality education for students in remote areas across the country, caring for children and eliminating violence, as well as combatting social exclusion against vulnerable social groups e.</w:t>
      </w:r>
    </w:p>
    <w:p w14:paraId="403B1A60" w14:textId="77777777" w:rsidR="00895D5C" w:rsidRDefault="00000000">
      <w:r>
        <w:t>Young people, refugee women, disabled people.</w:t>
      </w:r>
    </w:p>
    <w:p w14:paraId="366F9923" w14:textId="77777777" w:rsidR="00895D5C" w:rsidRDefault="00000000">
      <w:r>
        <w:t>EQUALL initiatives focus on education, training, acquisition and enhancement of skills, creating equal opportunities for all men and women to evolve, develop, and become selfsufficient in respectable and dignified conditions.</w:t>
      </w:r>
    </w:p>
    <w:p w14:paraId="72529965" w14:textId="77777777" w:rsidR="00895D5C" w:rsidRDefault="00000000">
      <w:r>
        <w:t>Establish high-level corporate leadership for gender equality 2.</w:t>
      </w:r>
    </w:p>
    <w:p w14:paraId="65D3B50B" w14:textId="77777777" w:rsidR="00895D5C" w:rsidRDefault="00000000">
      <w:r>
        <w:t>Treat all women and men fairly at work respect and support human rights and non-discrimination 3.</w:t>
      </w:r>
    </w:p>
    <w:p w14:paraId="05D562DB" w14:textId="77777777" w:rsidR="00895D5C" w:rsidRDefault="00000000">
      <w:r>
        <w:t>Promote education, training and professional development for women 5.</w:t>
      </w:r>
    </w:p>
    <w:p w14:paraId="663E28B3" w14:textId="77777777" w:rsidR="00895D5C" w:rsidRDefault="00000000">
      <w:r>
        <w:t>Implement enterprise development, supply chain and marketing practices that empower women 6.</w:t>
      </w:r>
    </w:p>
    <w:p w14:paraId="79AC3D41" w14:textId="77777777" w:rsidR="00895D5C" w:rsidRDefault="00000000">
      <w:r>
        <w:t>Promote equality through community initiatives and advocacy 7.</w:t>
      </w:r>
    </w:p>
    <w:p w14:paraId="5FB6EBD6" w14:textId="77777777" w:rsidR="00895D5C" w:rsidRDefault="00000000">
      <w:r>
        <w:t>Measure and publicly report on progress to achieve gender equality Piraeus Bank in Bloombergs 2023 Gender Equality Index Following the commitments made with the signing of the Womens Empowerment Principles, Piraeus Bank was one of the 484 companies included, for the second consecutive year, in Bloombergs 2023 Gender Equality Index .</w:t>
      </w:r>
    </w:p>
    <w:p w14:paraId="078248F0" w14:textId="77777777" w:rsidR="00895D5C" w:rsidRDefault="00000000">
      <w:r>
        <w:t xml:space="preserve">A modified weighted market capitalisation index that tracks and evaluates the performance of companies that have committed to data transparency in respect with the implementation </w:t>
      </w:r>
      <w:r>
        <w:lastRenderedPageBreak/>
        <w:t>of their gender equality policies and initiatives in 5 distinct areas, participation of women in leadership positions and skills development processes.</w:t>
      </w:r>
    </w:p>
    <w:p w14:paraId="2C34CAA6" w14:textId="77777777" w:rsidR="00895D5C" w:rsidRDefault="00000000">
      <w:r>
        <w:t>The Banks objective is to submit the necessary data each year to illustrate the progress made towards gender equality and to achieve its inclusion in the Index.</w:t>
      </w:r>
    </w:p>
    <w:p w14:paraId="004F0346" w14:textId="77777777" w:rsidR="00895D5C" w:rsidRDefault="00000000">
      <w:r>
        <w:t>Following the Bank's inclusion in the Bloomberg Gender Equality Index, in 2023, a Gender Equality Report was published, describing the Banks strategy, the action plan, and the measurable data on gender equality issues.</w:t>
      </w:r>
    </w:p>
    <w:p w14:paraId="723D340C" w14:textId="77777777" w:rsidR="00895D5C" w:rsidRDefault="00000000">
      <w:r>
        <w:t>Initiatives of the EQUALL Programme for Gender Equality Under the Gender Equality pillar initiatives are developed aimed at empowering women through training, skills acquisition, and upskilling.</w:t>
      </w:r>
    </w:p>
    <w:p w14:paraId="3102A33A" w14:textId="77777777" w:rsidR="00895D5C" w:rsidRDefault="00000000">
      <w:r>
        <w:t>Psychosocial support is also offered to women, to maximise their prospects and achieve their personal goals.</w:t>
      </w:r>
    </w:p>
    <w:p w14:paraId="4D3CBB51" w14:textId="77777777" w:rsidR="00895D5C" w:rsidRDefault="00000000">
      <w:r>
        <w:t>Mentoring and Skills Development, designed by 100mentors, aiming to develop the participants cross-cutting skills, by providing personalised mentoring and deeper insight both through their contact with experienced mentors and via GenAI tools.</w:t>
      </w:r>
    </w:p>
    <w:p w14:paraId="2DEAE4B3" w14:textId="77777777" w:rsidR="00895D5C" w:rsidRDefault="00000000">
      <w:r>
        <w:t>Mentoring and Skills Development, designed by the 100mentors team, aiming to develop the participants cross-cutting skills, provide personalised mentoring and deeper insight both through their contact with experienced mentors and via GenAI tools.</w:t>
      </w:r>
    </w:p>
    <w:p w14:paraId="27546B70" w14:textId="77777777" w:rsidR="00895D5C" w:rsidRDefault="00000000">
      <w:r>
        <w:t>Especially for women farmers, whose role, both individually and collectively, is multidimensional and crucial for the development of the agricultural sector and the making of the future, within the framework of Piraeus EQUALL 360°, Piraeus makes good use of opportunities offered for their support.</w:t>
      </w:r>
    </w:p>
    <w:p w14:paraId="6CAA7B4E" w14:textId="77777777" w:rsidR="00895D5C" w:rsidRDefault="00000000">
      <w:r>
        <w:t>Participants benefit from practical training, career guidance, and employment services to help them achieve their professional rehabilitation.</w:t>
      </w:r>
    </w:p>
    <w:p w14:paraId="63495472" w14:textId="77777777" w:rsidR="00895D5C" w:rsidRDefault="00000000">
      <w:r>
        <w:t>Specifically, the programmes support includes, Individualised support sessions of psycho-educational professional counselling aimed at empowering women to recognise their positive and strong points, manage their self-sufficiency creatively and proactively by utilising all available resources material, psychological, and social, and achieve reconstruction of their self-image and strengthening of their selfesteem and self-confidence.</w:t>
      </w:r>
    </w:p>
    <w:p w14:paraId="0F399606" w14:textId="77777777" w:rsidR="00895D5C" w:rsidRDefault="00000000">
      <w:r>
        <w:t>Upgrade of qualifications and acquisition of new skills, through counselling support, their professional profile educational level, previous work experience is mapped, softsocial skills are identified and put to use, encouraging professional reorientation.</w:t>
      </w:r>
    </w:p>
    <w:p w14:paraId="2F3D1A47" w14:textId="77777777" w:rsidR="00895D5C" w:rsidRDefault="00000000">
      <w:r>
        <w:t>Participation in the Generation 17 initiative to promote the UN Sustainable Development Goal #5 Gender Equality Piraeus Bank participated in ελcultures Generation 17 initiative for the promotion of the UNs 17 Sustainable Development Goals as a sponsor of Goal #5 Gender Equality creating a large-scale mural by internationally renowned street artist Atek.</w:t>
      </w:r>
    </w:p>
    <w:p w14:paraId="5625F52D" w14:textId="3E2B9630" w:rsidR="00895D5C" w:rsidRDefault="00000000">
      <w:r>
        <w:lastRenderedPageBreak/>
        <w:t>Children Welfare Pillar Under the Children Welfare pillar initiatives are developed focusing on children's wellbeing, ensuring that their safety, health, and developmental needs are met in a caring environment.</w:t>
      </w:r>
    </w:p>
    <w:p w14:paraId="093BA1F5" w14:textId="77777777" w:rsidR="00895D5C" w:rsidRDefault="00000000">
      <w:r>
        <w:t>The initiatives of this pillar also aim to create an environment where children will live safely and acquire healthy physical, social, and psychological development.</w:t>
      </w:r>
    </w:p>
    <w:p w14:paraId="4FC0E8FA" w14:textId="77777777" w:rsidR="00895D5C" w:rsidRDefault="00000000">
      <w:r>
        <w:t>This partnership aims at ensuring a high level of protection for all children and is developed along two axes, Strengthening competent stakeholders such as Public Prosecution Authorities and Municipal Social Services with tools and procedures ensuring a unified approach to child abuseneglect cases.</w:t>
      </w:r>
    </w:p>
    <w:p w14:paraId="36B6A8C5" w14:textId="292D8695" w:rsidR="00895D5C" w:rsidRDefault="00000000">
      <w:r>
        <w:t xml:space="preserve">New Generation Pillar </w:t>
      </w:r>
      <w:proofErr w:type="gramStart"/>
      <w:r>
        <w:t>The</w:t>
      </w:r>
      <w:proofErr w:type="gramEnd"/>
      <w:r>
        <w:t xml:space="preserve"> New Generation pillar focuses on initiatives that promote the creation of education and development opportunities with a focus on inclusion and innovation.</w:t>
      </w:r>
    </w:p>
    <w:p w14:paraId="18756144" w14:textId="77777777" w:rsidR="00895D5C" w:rsidRDefault="00000000">
      <w:r>
        <w:t>Art 4 All Educational activities for children and their families in collaboration with the Greek National Opera Piraeus Bank supports the access to and connection of children and their families to culture by designing and implementing educational and social initiatives in cooperation with cultural institutions in Greece.</w:t>
      </w:r>
    </w:p>
    <w:p w14:paraId="6A211D0E" w14:textId="77777777" w:rsidR="00895D5C" w:rsidRDefault="00000000">
      <w:r>
        <w:t>The programme focuses on two pillars, psychosocial support of students combined with knowledge acquisition on crisis and natural disaster management and the highlighting of the importance of prevention in dealing with future risks.</w:t>
      </w:r>
    </w:p>
    <w:p w14:paraId="13649A80" w14:textId="77777777" w:rsidR="00895D5C" w:rsidRDefault="00000000">
      <w:r>
        <w:t>To achieve the above objectives, this training programme combines learning with practical application and promotes creativity and the development of solutions through collaborative thinking.</w:t>
      </w:r>
    </w:p>
    <w:p w14:paraId="1587D002" w14:textId="77777777" w:rsidR="00895D5C" w:rsidRDefault="00000000">
      <w:r>
        <w:t>The programme was launched in November 2023 and so far, 84 live group sessions with 809 students have been held where they discussed topics such as, Discovering ways to manage stress The importance of volunteering after a natural disaster Your attitude towards the new situation Community skills after a natural disaster Community resilience after a natural disaster Building a healthy daily life after a disaster Natural disaster prevention measures EQUALL Vulnerable Social Groups Pillar The Vulnerable Social Groups pillar focuses on enhancing the quality of life of vulnerable people, such as people with disabilities, refugees, and other vulnerable groups.</w:t>
      </w:r>
    </w:p>
    <w:p w14:paraId="16439659" w14:textId="77777777" w:rsidR="00895D5C" w:rsidRDefault="00000000">
      <w:r>
        <w:t>In this pillar, initiatives are developed aimed at the social inclusion of all, as well as the possibility for everyone to have equal opportunities.</w:t>
      </w:r>
    </w:p>
    <w:p w14:paraId="39EBA1F5" w14:textId="77777777" w:rsidR="00895D5C" w:rsidRDefault="00000000">
      <w:r>
        <w:t>The programme focuses on the tourism and construction industries and is developed along two main pillars, Vocational training in the following specialties, Passive Building Technician, Kitchen Assistant, CNC Operator, Barista, Electrician, Plumber, Carpenter Employability services to achieve vocational rehabilitation to the labour market The 1st cycle, of one year duration, was completed in December 2023.</w:t>
      </w:r>
    </w:p>
    <w:p w14:paraId="1FB114BD" w14:textId="77777777" w:rsidR="00895D5C" w:rsidRDefault="00000000">
      <w:r>
        <w:lastRenderedPageBreak/>
        <w:t>It combines holistic neuropsychological intervention with vocational rehabilitation counselling and includes the following modules, Empowerment Programme Mindfulness laboratory Counselling Job profile redefining Planning and support for the next career steps Matching a beneficiary with a specific job Personalised training Support in the beneficiarys adaptation to the new working environment The programme is annual and consists of 2 cycles each year.</w:t>
      </w:r>
    </w:p>
    <w:p w14:paraId="67755D3E" w14:textId="77777777" w:rsidR="00895D5C" w:rsidRDefault="00000000">
      <w:r>
        <w:t>Specifically, the Bank supports performances and cultural initiatives of Megaron-the Athens Concert Hall, the Greek National Opera, and the Athens State Orchestra, providing the opportunity for children from social institutions such as the Hellenic Society for the Protection and Rehabilitation of Disabled Persons , the association Together for Children Mazi gia to paidi, Theotokos Foundation, etc.</w:t>
      </w:r>
    </w:p>
    <w:p w14:paraId="1C86F169" w14:textId="77777777" w:rsidR="00895D5C" w:rsidRDefault="00000000">
      <w:r>
        <w:t>During 2023, the Bank, through sponsorships and donations, strengthened local communities across Greece, supported vulnerable social groups and youths, and operated beneficially towards the development of entrepreneurship, the financial support of Culture and Arts, Public, and Educational Institutions, as well as Municipalities and Regions.</w:t>
      </w:r>
    </w:p>
    <w:p w14:paraId="7FE81378" w14:textId="77777777" w:rsidR="00895D5C" w:rsidRDefault="00000000">
      <w:r>
        <w:t>Importantly, it also supported Non-Profit Organisations, Associations, and Public Bodies that promote sports or provide welfare and healthcare services, e.</w:t>
      </w:r>
    </w:p>
    <w:p w14:paraId="053FE9FE" w14:textId="77777777" w:rsidR="00895D5C" w:rsidRDefault="00000000">
      <w:r>
        <w:t>The Megalonissos Sports Association for the Disabled, the Non-Profit Hellenic Society for Pain Treatment and Care, the University Hospital of Alexandroupoli, the Agios Panteleimon Foundation for the Chronically Ill, the Non-Profit Company Symplefsi which undertakes actions for the welfare of residents on remote outlying islands of Greece, through providing medical services, as well as other organisations of a social nature.</w:t>
      </w:r>
    </w:p>
    <w:p w14:paraId="00007172" w14:textId="77777777" w:rsidR="00895D5C" w:rsidRDefault="00000000">
      <w:r>
        <w:t>Piraeus Bank's goals are to, make young people even more competitive in the job market in spite of their little or no experience by offering them specialised training courses in key pillars of the Greek market.</w:t>
      </w:r>
    </w:p>
    <w:p w14:paraId="2C0CD06C" w14:textId="77777777" w:rsidR="00895D5C" w:rsidRDefault="00000000">
      <w:r>
        <w:t>As part of the efforts made for shaping a modern work environment, Piraeus Bank through the Project Future corporate responsibility programme supports personal development and performance of the younger generation, promoting open communication and fostering personal development and subsequent high performance.</w:t>
      </w:r>
    </w:p>
    <w:p w14:paraId="02A486F2" w14:textId="77777777" w:rsidR="00895D5C" w:rsidRDefault="00000000">
      <w:r>
        <w:t>Furthermore, through Project Future, Piraeus Bank establishes and implements human resources policies that promote issues concerning ethics, trust, loyalty, team spirit, and acceptance of diversity in the workplace.</w:t>
      </w:r>
    </w:p>
    <w:p w14:paraId="7CD9ACA8" w14:textId="77777777" w:rsidR="00895D5C" w:rsidRDefault="00000000">
      <w:r>
        <w:t>Initiatives for the vocational guidance and skill empowerment of the employees children In 2023, Piraeus Bank expanded the Vocational Orientation and Career Management Programmes for the children of 140 employees.</w:t>
      </w:r>
    </w:p>
    <w:p w14:paraId="45C19275" w14:textId="77777777" w:rsidR="00895D5C" w:rsidRDefault="00000000">
      <w:r>
        <w:t xml:space="preserve">Voluntary actions within the framework of the Ef Zin programme In 2023, the action Walking for a Good Cause continued with the participation of 345 employees in the Greece </w:t>
      </w:r>
      <w:r>
        <w:lastRenderedPageBreak/>
        <w:t>Race for the Cure in collaboration with Alma Zois, ranking Piraeus Bank third on the list of the largest teams.</w:t>
      </w:r>
    </w:p>
    <w:p w14:paraId="2E1C72CA" w14:textId="77777777" w:rsidR="00895D5C" w:rsidRDefault="00000000">
      <w:r>
        <w:t>As part of the Bank's initiatives to support our fellow citizens affected by the flood in the Thessaly region, Piraeus' employees responded with solidarity to a voluntary call to collect necessities for the affected community.</w:t>
      </w:r>
    </w:p>
    <w:p w14:paraId="146C7286" w14:textId="77777777" w:rsidR="00895D5C" w:rsidRDefault="00000000">
      <w:r>
        <w:t>Objectives 2024 With a strong commitment to its vision and values, Piraeus Bank contributes to the alignment of its operations with social progress and solidarity in order to create a lasting positive impact on society.</w:t>
      </w:r>
    </w:p>
    <w:p w14:paraId="1F722891" w14:textId="77777777" w:rsidR="00895D5C" w:rsidRDefault="00000000">
      <w:r>
        <w:t>For 2024, the main objectives for its contribution to society include, Conducting further corporate social responsibility surveys focused on society, to constantly identify its needs and develop initiatives that respond to its requirements.</w:t>
      </w:r>
    </w:p>
    <w:p w14:paraId="798B0AC1" w14:textId="77777777" w:rsidR="00895D5C" w:rsidRDefault="00000000">
      <w:r>
        <w:t>Broadening the range of initiatives developed under the 4 pillars of the EQUALL programme Gender Equality Children Welfare New Generation Vulnerable Social Groups to support more and more social groups beneficiaries experiencing exclusion and address the ever-changing needs of society.</w:t>
      </w:r>
    </w:p>
    <w:p w14:paraId="66288446" w14:textId="77777777" w:rsidR="00895D5C" w:rsidRDefault="00000000">
      <w:r>
        <w:t>Through its initiatives, Piraeus Bank is committed to contribute for making fair and open societies, creating sustainable outlook and export- 249 oriented climate, and promoting an environment of equal opportunities for all.</w:t>
      </w:r>
    </w:p>
    <w:p w14:paraId="3B675C81" w14:textId="77777777" w:rsidR="00895D5C" w:rsidRDefault="00000000">
      <w:r>
        <w:t>Annual progress evaluation of EQUALL gender equality initiatives, Piraeus Bank sets ambitious goals to increase the number of beneficiaries of its gender equality initiatives women and students on an annual basis.</w:t>
      </w:r>
    </w:p>
    <w:p w14:paraId="075489FF" w14:textId="77777777" w:rsidR="00895D5C" w:rsidRDefault="00000000">
      <w:r>
        <w:t>Further empowering vulnerable social groups and providing immediate and substantial support to address humanitarian crises.</w:t>
      </w:r>
    </w:p>
    <w:p w14:paraId="513EB9E7" w14:textId="77777777" w:rsidR="00895D5C" w:rsidRDefault="00000000">
      <w:r>
        <w:t>Establishing a standard methodology to assess the social value of the Banks corporate social responsibility initiatives and programmes centred around society, as well as their impact on the Greek society and economy.</w:t>
      </w:r>
    </w:p>
    <w:p w14:paraId="6E6EAA95" w14:textId="77777777" w:rsidR="00895D5C" w:rsidRDefault="00000000">
      <w:r>
        <w:t>Society 250 Section Title 251 Section Title Culture 252 Culture Culture Culture is an important key in achieving Sustainability and its role is recognised through its positive impact on further consolidating the economy, strengthening social cohesion, the development of education, the promotion of intra-national and international cooperation, and the protection of the environment.</w:t>
      </w:r>
    </w:p>
    <w:p w14:paraId="269303E7" w14:textId="77777777" w:rsidR="00895D5C" w:rsidRDefault="00000000">
      <w:r>
        <w:t>The above goals are achieved through the activities of the Piraeus Bank Cultural and Social Initiatives Unit and the operation of the Piraeus Bank Group Cultural Foundation .</w:t>
      </w:r>
    </w:p>
    <w:p w14:paraId="71096C70" w14:textId="1434C71B" w:rsidR="00895D5C" w:rsidRDefault="00000000">
      <w:r>
        <w:t>Piraeus Culture &amp; Creativity 360° is specifically designed to support businesses active in arts and culture small and medium sized enterprises that are directly or indirectly linked to the development of cultural products</w:t>
      </w:r>
      <w:r w:rsidR="00BB6E06">
        <w:t>.</w:t>
      </w:r>
    </w:p>
    <w:p w14:paraId="1191F562" w14:textId="77777777" w:rsidR="00895D5C" w:rsidRDefault="00000000">
      <w:r>
        <w:lastRenderedPageBreak/>
        <w:t>Cultural and entertainment operators, cultural and entertainment companies, production companies, photographers, advertising agencies, translators, performing arts operators, graphic designers, etc.</w:t>
      </w:r>
    </w:p>
    <w:p w14:paraId="277F6B46" w14:textId="77777777" w:rsidR="00895D5C" w:rsidRDefault="00000000">
      <w:r>
        <w:t>To assess the impact of the initiatives implemented for the Bicentennial of the Greek Revolution, Piraeus Bank applied the Social Return on Investment International Standard.</w:t>
      </w:r>
    </w:p>
    <w:p w14:paraId="5E431885" w14:textId="77777777" w:rsidR="00895D5C" w:rsidRDefault="00000000">
      <w:r>
        <w:t>This assessment was commissioned to and implemented by the Centre for Sustainability .</w:t>
      </w:r>
    </w:p>
    <w:p w14:paraId="4F109A14" w14:textId="77777777" w:rsidR="00895D5C" w:rsidRDefault="00000000">
      <w:r>
        <w:t>Furthermore, according to the conclusions of the evaluation, Piraeus Banks social impact generated from its Bicentennial initiatives programme consists of the following, Showcasing historical and other aspects of the Greek Revolution of 1821 to thousands of Greek citizens and the Greek Diaspora.</w:t>
      </w:r>
    </w:p>
    <w:p w14:paraId="4AF3E375" w14:textId="77777777" w:rsidR="00895D5C" w:rsidRDefault="00000000">
      <w:r>
        <w:t>In particular, with the support of Piraeus Bank, until April 2023, 235 tickets for the performance Robinson Crusoe, produced by the Megaron the Athens Concert Hall, were made available to children of ELEPAP, Together for Children, Theotokos Foundation, and Piraeus Bank employees.</w:t>
      </w:r>
    </w:p>
    <w:p w14:paraId="0969D274" w14:textId="77777777" w:rsidR="00895D5C" w:rsidRDefault="00000000">
      <w:r>
        <w:t>Main objectives of the Cultural and Social Initiatives Unit 2024 Conduct further corporate responsibility research focusing on culture and emerging needs and the development of initiatives in response to such needs.</w:t>
      </w:r>
    </w:p>
    <w:p w14:paraId="3BBB628A" w14:textId="77777777" w:rsidR="00895D5C" w:rsidRDefault="00000000">
      <w:r>
        <w:t>The design and development of initiatives linking education and culture cultural literacy with the aim of providing, 256 Culture access for all children to culture without discrimination boost for the support of the new generation of creators new ideas for artistic creation and expression means for safeguarding, disseminating, and preserving Greek cultural heritage and history.</w:t>
      </w:r>
    </w:p>
    <w:p w14:paraId="1EC01D07" w14:textId="77777777" w:rsidR="00895D5C" w:rsidRDefault="00000000">
      <w:r>
        <w:t>The design and development of new initiatives for culture, through which Piraeus Bank may contribute to the promotion of intellectual creation, artistic expression, and the preservation and strengthening of Greek folk tradition in areas such as handicrafts, etc.</w:t>
      </w:r>
    </w:p>
    <w:p w14:paraId="4B2667AA" w14:textId="77777777" w:rsidR="00895D5C" w:rsidRDefault="00000000">
      <w:r>
        <w:t>The establishment of a standard methodology for evaluating the social value generated by the Banks initiatives and corporate responsibility programmes on culture, as well as their impact on the Greek society and economy.</w:t>
      </w:r>
    </w:p>
    <w:p w14:paraId="1B63C199" w14:textId="77777777" w:rsidR="00895D5C" w:rsidRDefault="00000000">
      <w:r>
        <w:t>At the same time, through its operation, it fulfils the Bank's commitment to the Sustainable Development Goals.</w:t>
      </w:r>
    </w:p>
    <w:p w14:paraId="5D06C014" w14:textId="77777777" w:rsidR="00895D5C" w:rsidRDefault="00000000">
      <w:r>
        <w:t>In 2023, targeted interventions were carried out in the buildings and electromechanical equipment of the PIOP Museums and its facilities in Athens, aiming to improve their energy performance and, by extension, to reduce the Foundation's environmental footprint.</w:t>
      </w:r>
    </w:p>
    <w:p w14:paraId="6703B3A1" w14:textId="77777777" w:rsidR="00895D5C" w:rsidRDefault="00000000">
      <w:r>
        <w:t xml:space="preserve">Finally, the operation of cultural hubs contributes to building a strong image for the wider region and attract visitors, resulting in an increase in tourism and demand for local </w:t>
      </w:r>
      <w:r>
        <w:lastRenderedPageBreak/>
        <w:t>products and services, as shown in three IOBE surveys on the economic and social impact of the operation of the PIOP Museums on local communities, in 2016, 2019 and 2024.</w:t>
      </w:r>
    </w:p>
    <w:p w14:paraId="140F04B4" w14:textId="77777777" w:rsidR="00895D5C" w:rsidRDefault="00000000">
      <w:r>
        <w:t>The economic and social impact of the operation of the PIOP Museum Network on local communities was analysed in a study prepared by IOBE Economic and Industrial Research Foundation for 2023.</w:t>
      </w:r>
    </w:p>
    <w:p w14:paraId="1F341F5F" w14:textId="77777777" w:rsidR="00895D5C" w:rsidRDefault="00000000">
      <w:r>
        <w:t>The Library collections cover many academic fields, industrial archaeology, economic and social history, history of technology, geo-technical and environmental topics, museology, cultural management, anthropology, folklore studies, ethnology, as well as finance, banking, agricultural economy, and politics.</w:t>
      </w:r>
    </w:p>
    <w:p w14:paraId="2DA438E9" w14:textId="77777777" w:rsidR="00895D5C" w:rsidRDefault="00000000">
      <w:r>
        <w:t>Participation in the annual statistical survey of the National Documentation Centre regarding expenditures and personnel employed in Research and Development activities.</w:t>
      </w:r>
    </w:p>
    <w:p w14:paraId="1027FB5E" w14:textId="77777777" w:rsidR="00895D5C" w:rsidRDefault="00000000">
      <w:r>
        <w:t>The ICS consists of well-documented, detailed control mechanisms and procedures, incorporating best practices of corporate 271 Corporate Governance, Risk Management, and Controls governance and covering, on a continuous basis, every activity and transaction of the Company, contributing to its efficient and safe operation.</w:t>
      </w:r>
    </w:p>
    <w:p w14:paraId="68E30BE1" w14:textId="77777777" w:rsidR="00895D5C" w:rsidRDefault="00000000">
      <w:r>
        <w:t>The aim of these services is to ensure communication and transparency of information.</w:t>
      </w:r>
    </w:p>
    <w:p w14:paraId="694BA28F" w14:textId="77777777" w:rsidR="00895D5C" w:rsidRDefault="00000000">
      <w:r>
        <w:t>In particular, the Board determines and reassesses the business strategy and orientation of the Company and the Group, and sets out key strategic objectives and action plans, including with respect to environmental, social and governance issues.</w:t>
      </w:r>
    </w:p>
    <w:p w14:paraId="15A83067" w14:textId="77777777" w:rsidR="00895D5C" w:rsidRDefault="00000000">
      <w:r>
        <w:t>Inter alia, the BoD initiates actions to encourage sound business practices, invest in professional training for young people entering the job market, promote female entrepreneurship, etc.</w:t>
      </w:r>
    </w:p>
    <w:p w14:paraId="70559AD5" w14:textId="77777777" w:rsidR="00895D5C" w:rsidRDefault="00000000">
      <w:r>
        <w:t>The Board also collaborates with the Greek productive and business world and consistently supports the efforts made to restart the Greek economy.</w:t>
      </w:r>
    </w:p>
    <w:p w14:paraId="1F21DF28" w14:textId="77777777" w:rsidR="00895D5C" w:rsidRDefault="00000000">
      <w:r>
        <w:t>At least two, of the non-executive directors should be independent according to the criteria prescribed by the applicable legislative and regulatory framework.</w:t>
      </w:r>
    </w:p>
    <w:p w14:paraId="717ACC15" w14:textId="77777777" w:rsidR="00895D5C" w:rsidRDefault="00000000">
      <w:r>
        <w:t>To this end, the Nomination Committee outlines the necessary profilecompetencies for each Director, having a clear view on the medium-term objectives, challenges, and risks and the Companys succession planning.</w:t>
      </w:r>
    </w:p>
    <w:p w14:paraId="0EF43792" w14:textId="77777777" w:rsidR="00895D5C" w:rsidRDefault="00000000">
      <w:r>
        <w:t>In order for a person to be considered as suitable candidate by the BoD and the Nomination Committee, such person should, meet the suitability criteria fit and proper defined in the Policy reputation, honesty and integrity, previous experience, independence of mind.</w:t>
      </w:r>
    </w:p>
    <w:p w14:paraId="4A048BC5" w14:textId="77777777" w:rsidR="00895D5C" w:rsidRDefault="00000000">
      <w:r>
        <w:t>In addition to the Director Suitability Policy, the Company has also adopted a Board of Directors Diversity Policy.</w:t>
      </w:r>
    </w:p>
    <w:p w14:paraId="2B72D318" w14:textId="77777777" w:rsidR="00895D5C" w:rsidRDefault="00000000">
      <w:r>
        <w:lastRenderedPageBreak/>
        <w:t>The Company will work further in enhancing gender diversity in the BoD and remains committed to maintaining compliance with the legislative and the regulatory requirements.</w:t>
      </w:r>
    </w:p>
    <w:p w14:paraId="6F1900FB" w14:textId="77777777" w:rsidR="00895D5C" w:rsidRDefault="00000000">
      <w:r>
        <w:t>The Corporate Secretary, in collaboration with the Groups HR Unit, is responsible for producing the annual training schedule.</w:t>
      </w:r>
    </w:p>
    <w:p w14:paraId="2D477F0B" w14:textId="77777777" w:rsidR="00895D5C" w:rsidRDefault="00000000">
      <w:r>
        <w:t>During 2023, taking into consideration the market trends and needs, as well as the previous Board self-assessment outcomes, the training initiatives for the BoD members were focused on topics related to ESG, cyber risk, anti-money laundering, and artificial intelligence, and were conducted by subject matter experts from international and Greek companies.</w:t>
      </w:r>
    </w:p>
    <w:p w14:paraId="2AE18504" w14:textId="77777777" w:rsidR="00895D5C" w:rsidRDefault="00000000">
      <w:r>
        <w:t>In accordance with the statutory framework, ICS is supported by an integrated communication and Management Information System and by complementary control mechanisms that form an integrated internal control system regarding its organisational structure and activities.</w:t>
      </w:r>
    </w:p>
    <w:p w14:paraId="28B8B0E3" w14:textId="77777777" w:rsidR="00895D5C" w:rsidRDefault="00000000">
      <w:r>
        <w:t>For more details on ICS, see, &gt;2023&gt;Annual Financial Report&gt;Corporate Governance Statement Group Internal Audit Internal audit function is carried out within the Group, exclusively by the Internal Audit Unit of Piraeus Financial Holdings, with the support of the Group Internal Audit of Piraeus Bank.</w:t>
      </w:r>
    </w:p>
    <w:p w14:paraId="5066C46A" w14:textId="77777777" w:rsidR="00895D5C" w:rsidRDefault="00000000">
      <w:r>
        <w:t>Areas of focus were the main activities of the Group that support the Business Plan with emphasis on environment, society, and corporate governance , risk management, compliance, real estate, securitisation, technology, and digital transformation.</w:t>
      </w:r>
    </w:p>
    <w:p w14:paraId="1189E915" w14:textId="77777777" w:rsidR="00895D5C" w:rsidRDefault="00000000">
      <w:r>
        <w:t>For the improvement of the quality of audit work and the efficient management of resources, Internal Audit Units proceeded with the following initiatives, Enhancement of reporting through the one-page audit report summary.</w:t>
      </w:r>
    </w:p>
    <w:p w14:paraId="72BF848C" w14:textId="77777777" w:rsidR="00895D5C" w:rsidRDefault="00000000">
      <w:r>
        <w:t>Pilot implementation of Different Audit Approaches to increase coverage, efficiency and improve resource allocation.</w:t>
      </w:r>
    </w:p>
    <w:p w14:paraId="384CD85C" w14:textId="77777777" w:rsidR="00895D5C" w:rsidRDefault="00000000">
      <w:r>
        <w:t>Additionally, as per a structured training plan, specific and targeted training took place aiming to the increase of the knowledge and skills of the internal audit workforce.</w:t>
      </w:r>
    </w:p>
    <w:p w14:paraId="771511AB" w14:textId="77777777" w:rsidR="00895D5C" w:rsidRDefault="00000000">
      <w:r>
        <w:t>The implementation of several initiatives through the control functions such as Common Risk Taxonomy, Common Level of criticality per Risk Type, framework for Common Process model, Common Controls inventory and training programmes was successfully completed.</w:t>
      </w:r>
    </w:p>
    <w:p w14:paraId="7E53BB90" w14:textId="77777777" w:rsidR="00895D5C" w:rsidRDefault="00000000">
      <w:r>
        <w:t>For 2024, Internal Audit Units developed audit plans that were approved by the respective Audit Committees, which cover Group operations extensively, focusing on the high-risk areas and considering recent developments and regulatory framework changes, targeting to the independent assessment of the ICS.</w:t>
      </w:r>
    </w:p>
    <w:p w14:paraId="6D4F7979" w14:textId="77777777" w:rsidR="00895D5C" w:rsidRDefault="00000000">
      <w:r>
        <w:t>Particularly, audit work will focus, among others, on areas related to the environment, society, and corporate governance , risk management, compliance, real estate, outsourcing and Information &amp; Communication Technology .</w:t>
      </w:r>
    </w:p>
    <w:p w14:paraId="1CF40208" w14:textId="77777777" w:rsidR="00895D5C" w:rsidRDefault="00000000">
      <w:r>
        <w:lastRenderedPageBreak/>
        <w:t>Further to that, Internal Audit Units will continue to reinforce their technical infrastructure with the use of new technologies, fully adopt the new audit approaches, and further develop workforce skills and capabilities through continuous and targeted training, anticipating to the increase of effectiveness and quality of audit work.</w:t>
      </w:r>
    </w:p>
    <w:p w14:paraId="57FEB61C" w14:textId="77777777" w:rsidR="00895D5C" w:rsidRDefault="00000000">
      <w:r>
        <w:t>The establishment and implementation 281 Corporate Governance, Risk Management, and Controls of appropriate and up-to-date policies and procedures is a major task to achieve and ensure continuous and full compliance taking into account the internal regulations and international best practices.</w:t>
      </w:r>
    </w:p>
    <w:p w14:paraId="619D3BC4" w14:textId="77777777" w:rsidR="00895D5C" w:rsidRDefault="00000000">
      <w:r>
        <w:t>Moreover, the Compliance Function takes all the necessary actions to achieve a complete picture of the level of compliance at all times to that end, as well as to manage risks relating to compliance at least in the following areas, Monitoring of the application of the specific institutional framework on antimoney laundering and counter-terrorism financing.</w:t>
      </w:r>
    </w:p>
    <w:p w14:paraId="680AC81C" w14:textId="77777777" w:rsidR="00895D5C" w:rsidRDefault="00000000">
      <w:r>
        <w:t>The recommendations of the Compliance Function are evaluated and considered by the Management in the decision-making process, in the context of strengthening the Internal Control System.</w:t>
      </w:r>
    </w:p>
    <w:p w14:paraId="00ABC852" w14:textId="77777777" w:rsidR="00895D5C" w:rsidRDefault="00000000">
      <w:r>
        <w:t>It provides oversight and coordination for compliance with the applicable regulatory framework, the rules of the supervising authorities, as well as the adopted internal policies.</w:t>
      </w:r>
    </w:p>
    <w:p w14:paraId="5930A5B7" w14:textId="77777777" w:rsidR="00895D5C" w:rsidRDefault="00000000">
      <w:r>
        <w:t>The PFH Group Compliance Policy sets the principles and standards for managing compliance risks across PFH Groups operations and covers at least the following areas, Principles for managing risk from potential non-compliance of Piraeus Group and the entities to which activities have been outsourced, in accordance with the applicable legal and regulatory framework.</w:t>
      </w:r>
    </w:p>
    <w:p w14:paraId="3A52329A" w14:textId="77777777" w:rsidR="00895D5C" w:rsidRDefault="00000000">
      <w:r>
        <w:t>Key guidelines for compliance with the legal and regulatory framework 282 Corporate Governance, Risk Management, and Controls on capital markets, the provision of financial services, and on market manipulation.</w:t>
      </w:r>
    </w:p>
    <w:p w14:paraId="7E6C0A12" w14:textId="77777777" w:rsidR="00895D5C" w:rsidRDefault="00000000">
      <w:r>
        <w:t>Principles and key guidelines for compliance with the regulatory framework of market abuse.</w:t>
      </w:r>
    </w:p>
    <w:p w14:paraId="11CB435C" w14:textId="77777777" w:rsidR="00895D5C" w:rsidRDefault="00000000">
      <w:r>
        <w:t>The Compliance Function, among other responsibilities, provides preventive compliance advisory, by performing reviews and audits on the implementation of the Companys compliance-related policies and processes in high-risk areas, monitors the legislative and regulatory developments at national and international level to assess, implement, and comply with the requirements, and provides training to raise awareness and foster a compliance culture.</w:t>
      </w:r>
    </w:p>
    <w:p w14:paraId="3DE3ECC6" w14:textId="77777777" w:rsidR="00895D5C" w:rsidRDefault="00000000">
      <w:r>
        <w:t>In 2023, the PFH Compliance successfully implemented the respective action plan approved by the BoD following the Audit Committees ascent.</w:t>
      </w:r>
    </w:p>
    <w:p w14:paraId="6BFF454A" w14:textId="77777777" w:rsidR="00895D5C" w:rsidRDefault="00000000">
      <w:r>
        <w:lastRenderedPageBreak/>
        <w:t>The execution of the plan verified, the assurance of compliance with the Law 47062020 on the Corporate Governance of the listed entities and the Laws in force as well as with the legislative framework in force.</w:t>
      </w:r>
    </w:p>
    <w:p w14:paraId="3B120E29" w14:textId="77777777" w:rsidR="00895D5C" w:rsidRDefault="00000000">
      <w:r>
        <w:t>Furthermore, throughout 2023, the PFH Compliance Officer continued to work in alignment with the framework, to inform the Companys executives on compliance matters, with the aim to diffuse the new directives and best practices regarding compliance, to disseminate information, ensuring the correct implementation of the Compliance Policy and the respective Procedures and the strengthening of the culture of compliance within the Company.</w:t>
      </w:r>
    </w:p>
    <w:p w14:paraId="3EB6127C" w14:textId="77777777" w:rsidR="00895D5C" w:rsidRDefault="00000000">
      <w:r>
        <w:t>Moreover, compliance training was provided to the employees to enhance the compliance awareness, to give directions regarding the directives implementation and provide tools for the implementation of the compliance rules to the everyday work.</w:t>
      </w:r>
    </w:p>
    <w:p w14:paraId="69F005D9" w14:textId="77777777" w:rsidR="00895D5C" w:rsidRDefault="00000000">
      <w:r>
        <w:t>For 2024, PFH Compliance has planned and is currently implementing a series of projects and actions, which have been developed in the context of the approved by the Companys Board of Directors Annual Compliance Action Plan with the aim, to ensure the ongoing compliance with the regulatory and legislative framework and the internal regulations in force.</w:t>
      </w:r>
    </w:p>
    <w:p w14:paraId="381D37C4" w14:textId="77777777" w:rsidR="00895D5C" w:rsidRDefault="00000000">
      <w:r>
        <w:t>Purpose of compliance Group Compliance is charged with providing compliance advisory and performing reviews and audits on the implementation of the Banks compliance-related policies and processes in high-risk areas.</w:t>
      </w:r>
    </w:p>
    <w:p w14:paraId="53F11D30" w14:textId="77777777" w:rsidR="00895D5C" w:rsidRDefault="00000000">
      <w:r>
        <w:t>Group Compliance is also responsible for monitoring developments at national and international level mainly EU.</w:t>
      </w:r>
    </w:p>
    <w:p w14:paraId="63F9A31C" w14:textId="77777777" w:rsidR="00895D5C" w:rsidRDefault="00000000">
      <w:r>
        <w:t>Last, Group Compliance provides training to raise understanding and awareness of the regulatory framework and fosters a compliance culture.</w:t>
      </w:r>
    </w:p>
    <w:p w14:paraId="7AF35FDB" w14:textId="77777777" w:rsidR="00895D5C" w:rsidRDefault="00000000">
      <w:r>
        <w:t>Managing compliance Group Compliance is responsible for the Groups Compliance Policy, which covers the regulatory framework pertaining to Piraeus Groups operations and is within Group Compliance scope, setting the principles and guidelines for the implementation of this framework.</w:t>
      </w:r>
    </w:p>
    <w:p w14:paraId="65B149F8" w14:textId="77777777" w:rsidR="00895D5C" w:rsidRDefault="00000000">
      <w:r>
        <w:t>Principles for managing risk from potential non-compliance of Piraeus Group and the entities to which activities have been outsourced, in accordance with the applicable legal and regulatory framework.</w:t>
      </w:r>
    </w:p>
    <w:p w14:paraId="5D6FA135" w14:textId="77777777" w:rsidR="00895D5C" w:rsidRDefault="00000000">
      <w:r>
        <w:t>Key guidelines for compliance with the legal and regulatory framework on capital markets, the provision of financial services, and market manipulation.</w:t>
      </w:r>
    </w:p>
    <w:p w14:paraId="1E886099" w14:textId="77777777" w:rsidR="00895D5C" w:rsidRDefault="00000000">
      <w:r>
        <w:t>Key guidelines for compliance with the regulatory framework on matters of transparency and consumer protection.</w:t>
      </w:r>
    </w:p>
    <w:p w14:paraId="70EE8819" w14:textId="77777777" w:rsidR="00895D5C" w:rsidRDefault="00000000">
      <w:r>
        <w:lastRenderedPageBreak/>
        <w:t>With reference to the above, and to ensure full compliance with the regulatory framework, 284 Corporate Governance, Risk Management, and Controls Piraeus Group puts in place processes to effectively reduce the risk of property or other damage, and to mitigate legal or supervisory penalties for partial or non-compliance.</w:t>
      </w:r>
    </w:p>
    <w:p w14:paraId="09E821F8" w14:textId="77777777" w:rsidR="00895D5C" w:rsidRDefault="00000000">
      <w:r>
        <w:t>In 2023, Group Compliance implemented the action plan approved by the Audit Committee, in accordance with its organisational structure and the responsibilities of its three, pillars, Anti-Money Laundering and Compliance, Compliance Control and Support, and Regulatory and Financial Markets Compliance.</w:t>
      </w:r>
    </w:p>
    <w:p w14:paraId="296BD660" w14:textId="77777777" w:rsidR="00895D5C" w:rsidRDefault="00000000">
      <w:r>
        <w:t>At the same time, Group Compliance proceeded at the final stage of projects, such as the new Risk Assessment Framework, for the assessment of all compliance risks, which is an important tool for the preparation of the annual action plan.</w:t>
      </w:r>
    </w:p>
    <w:p w14:paraId="290BEBF4" w14:textId="77777777" w:rsidR="00895D5C" w:rsidRDefault="00000000">
      <w:r>
        <w:t>In parallel, Group Compliance, has taken further actions for the review of the outsourcing framework, to enhance the internal control system.</w:t>
      </w:r>
    </w:p>
    <w:p w14:paraId="4967C9A1" w14:textId="77777777" w:rsidR="00895D5C" w:rsidRDefault="00000000">
      <w:r>
        <w:t>Additionally, due to the restrictive measures sanctions imposed on Russia and Belarus, as a result of the Russian invasion of Ukraine, many related decisions, regulations and guidelines were analysed and proper guidelines were issued to the responsible units of the Bank as to the compliance the above-mentioned measures.</w:t>
      </w:r>
    </w:p>
    <w:p w14:paraId="2DAF0519" w14:textId="77777777" w:rsidR="00895D5C" w:rsidRDefault="00000000">
      <w:r>
        <w:t>In the context of the Compliance Control and Support pillar, the Group Controls Unit of Group Compliance successfully completed its scheduled annual audits for 2023, on compliance policy-related issues.</w:t>
      </w:r>
    </w:p>
    <w:p w14:paraId="2E63613B" w14:textId="77777777" w:rsidR="00895D5C" w:rsidRDefault="00000000">
      <w:r>
        <w:t>The purpose of compliance audits is to identify issues that arise during the implementation of the Compliance Policy, to provide guidelines and plan corrective actions for the risk mitigation.</w:t>
      </w:r>
    </w:p>
    <w:p w14:paraId="3595E369" w14:textId="77777777" w:rsidR="00895D5C" w:rsidRDefault="00000000">
      <w:r>
        <w:t>In 2023, Group Compliance offered e-learning programmes to 5,917 Bank employees, as well as remote classroom training, using Microsoft Teams as a training aid, to 600 Bank employees, with emphasis on AMLCTF.</w:t>
      </w:r>
    </w:p>
    <w:p w14:paraId="5241F7DA" w14:textId="77777777" w:rsidR="00895D5C" w:rsidRDefault="00000000">
      <w:r>
        <w:t>During 2023, Group Compliance developed special training material to staff regarding the measures to combat Terrorist Financing and developed or updated e-learning training programmes, for instance, on TAX Compliance and trained bank officers to MiFID II requirements.</w:t>
      </w:r>
    </w:p>
    <w:p w14:paraId="47CE55B0" w14:textId="77777777" w:rsidR="00895D5C" w:rsidRDefault="00000000">
      <w:r>
        <w:t>Regulatory and Financial Markets Compliance monitors regulatory developments and informs respectively the Banks Units and, where appropriate, the subsidiaries, under 285 Corporate Governance, Risk Management, and Controls the responsibility of Group Compliance, provides guidelines and monitor its implementation.</w:t>
      </w:r>
    </w:p>
    <w:p w14:paraId="51BA2591" w14:textId="77777777" w:rsidR="00895D5C" w:rsidRDefault="00000000">
      <w:r>
        <w:t xml:space="preserve">RFMC also provides support and advice regarding requests by the Banks business Units on the application of the regulatory framework and participates in the evaluation of both new </w:t>
      </w:r>
      <w:r>
        <w:lastRenderedPageBreak/>
        <w:t>and existing products and services that were modified and offered by the Bank a significant increase is observed in the number of services and products offered through ebanking.</w:t>
      </w:r>
    </w:p>
    <w:p w14:paraId="6D400357" w14:textId="77777777" w:rsidR="00895D5C" w:rsidRDefault="00000000">
      <w:r>
        <w:t>Additionally, it participates in the assessment of advertisements and informative texts to customers, and of the new and updated internal procedures, regulations, and policies of the Bank, thus strengthening the implementation of the relevant institutional framework and reducing the risk of non-compliance.</w:t>
      </w:r>
    </w:p>
    <w:p w14:paraId="4BCD0E60" w14:textId="77777777" w:rsidR="00895D5C" w:rsidRDefault="00000000">
      <w:r>
        <w:t>In 2023, Financial Markets &amp; Investment Compliance participated having an important role in the project for the Electronic Regulatory reporting Registry, which, overall, is under the responsibility of FMIC, aiming to better monitor the procedure of preparation and submission of regulatory reports.</w:t>
      </w:r>
    </w:p>
    <w:p w14:paraId="14AD56C3" w14:textId="77777777" w:rsidR="00895D5C" w:rsidRDefault="00000000">
      <w:r>
        <w:t>Furthermore, FMIC participated actively in the integration of new regulatory framework, indicatively Act 20518052022 for the transposition of EBA guidelines on the arrangements for the supervision and governance of retail banking products EBAGL201518.</w:t>
      </w:r>
    </w:p>
    <w:p w14:paraId="58E6412B" w14:textId="77777777" w:rsidR="00895D5C" w:rsidRDefault="00000000">
      <w:r>
        <w:t>Additionally, it provided support to PFH in matters of compliance, reviewed newamended products and services, in which an increasing trend is observed, reviewed policies and procedures of the Bank, analysed requirements of the regulatory framework, updated PAD, CESOP tec.</w:t>
      </w:r>
    </w:p>
    <w:p w14:paraId="145EEFA8" w14:textId="77777777" w:rsidR="00895D5C" w:rsidRDefault="00000000">
      <w:r>
        <w:t>Management and all employees have been able to attend training courses for many years and will continue to do so.</w:t>
      </w:r>
    </w:p>
    <w:p w14:paraId="191CBC20" w14:textId="77777777" w:rsidR="00895D5C" w:rsidRDefault="00000000">
      <w:r>
        <w:t>It is noted that Group Compliance activitiesoperations are being followed through relevant KPIs, while respective indicators exist and new are being developed on compliance risk matters.</w:t>
      </w:r>
    </w:p>
    <w:p w14:paraId="7E69E506" w14:textId="77777777" w:rsidR="00895D5C" w:rsidRDefault="00000000">
      <w:r>
        <w:t>The Group has established policies, procedures, and adequate mechanisms for risk management, at the level of all 3 lines of defence, in order to identify, manage, monitor and report risks.</w:t>
      </w:r>
    </w:p>
    <w:p w14:paraId="3F84095F" w14:textId="77777777" w:rsidR="00895D5C" w:rsidRDefault="00000000">
      <w:r>
        <w:t>The procedures in place promote the independence of risk-taking, risk management and control activities.</w:t>
      </w:r>
    </w:p>
    <w:p w14:paraId="47685475" w14:textId="77777777" w:rsidR="00895D5C" w:rsidRDefault="00000000">
      <w:r>
        <w:t>Inter alia, FY 2023 Groups key risk strategic and functional objectives include, initiatives aiming to fully incorporate climate-related and environmental C&amp;E risks into Groups Strategy, Governance, and Risk Management Framework Project Proteus.</w:t>
      </w:r>
    </w:p>
    <w:p w14:paraId="087CE945" w14:textId="77777777" w:rsidR="00895D5C" w:rsidRDefault="00000000">
      <w:r>
        <w:t>Also, the implementation of the credit policy, which describes the Groups principles of credit risk management, ensures effective and uniform credit risk monitoring and control.</w:t>
      </w:r>
    </w:p>
    <w:p w14:paraId="3B0DAA99" w14:textId="77777777" w:rsidR="00895D5C" w:rsidRDefault="00000000">
      <w:r>
        <w:t>Such initiatives include, Development of the Active Loan Portfolio Management and Rebalancing of RiskReturn methodology.</w:t>
      </w:r>
    </w:p>
    <w:p w14:paraId="165681B5" w14:textId="77777777" w:rsidR="00895D5C" w:rsidRDefault="00000000">
      <w:r>
        <w:lastRenderedPageBreak/>
        <w:t>Revision of the Model Management and Governance Framework to reflect regulatory expectations and introduction of the Model Development Policy.</w:t>
      </w:r>
    </w:p>
    <w:p w14:paraId="0FBAB33B" w14:textId="77777777" w:rsidR="00895D5C" w:rsidRDefault="00000000">
      <w:r>
        <w:t>Development of methodology and system implementation for the incorporation of climate risk impact into the Corporate Rating Models.</w:t>
      </w:r>
    </w:p>
    <w:p w14:paraId="087A93F0" w14:textId="77777777" w:rsidR="00895D5C" w:rsidRDefault="00000000">
      <w:r>
        <w:t>The regulatory framework requires banking institutions to maintain a minimum level of regulatory capital, taking into account the undertaken risks.</w:t>
      </w:r>
    </w:p>
    <w:p w14:paraId="618A05D3" w14:textId="47B89EBD" w:rsidR="00895D5C" w:rsidRDefault="00000000">
      <w:r>
        <w:t xml:space="preserve">The capital adequacy data were calculated under the existing regulatory framework, </w:t>
      </w:r>
      <w:proofErr w:type="gramStart"/>
      <w:r>
        <w:t>taking into account</w:t>
      </w:r>
      <w:proofErr w:type="gramEnd"/>
      <w:r>
        <w:t>, when relevant, the appropriate transitional provisions laid down in Regulation</w:t>
      </w:r>
      <w:r w:rsidR="0031459A">
        <w:t>.</w:t>
      </w:r>
    </w:p>
    <w:p w14:paraId="070E4CDE" w14:textId="782E0434" w:rsidR="00895D5C" w:rsidRDefault="00000000">
      <w:r>
        <w:t xml:space="preserve">With its capital adequacy management process, the Group aims </w:t>
      </w:r>
      <w:proofErr w:type="gramStart"/>
      <w:r>
        <w:t>to,</w:t>
      </w:r>
      <w:proofErr w:type="gramEnd"/>
      <w:r>
        <w:t xml:space="preserve"> </w:t>
      </w:r>
      <w:r w:rsidR="00B402EE">
        <w:t>e</w:t>
      </w:r>
      <w:r>
        <w:t>nsure that capital requirements reflect the underlying risks, in accordance with the regulatory framework.</w:t>
      </w:r>
    </w:p>
    <w:p w14:paraId="4AA792A0" w14:textId="77777777" w:rsidR="00895D5C" w:rsidRDefault="00000000">
      <w:r>
        <w:t>It incorporates ESG and climate-related risks in the overall Risk Management Framework and identifies, measures, manages, and reports ESG and climate-related risks in close collaboration with Group Planning, IR and ESG Unit and other risk and business Units.</w:t>
      </w:r>
    </w:p>
    <w:p w14:paraId="19B0E3E3" w14:textId="77777777" w:rsidR="00895D5C" w:rsidRDefault="00000000">
      <w:r>
        <w:t>It also provides subject matter expertise on ESG and climate-related risks in the context of risk frameworks, governance, management and measurement, stress testing, strategy, regulatory expectations, and disclosures.</w:t>
      </w:r>
    </w:p>
    <w:p w14:paraId="32233430" w14:textId="77777777" w:rsidR="00895D5C" w:rsidRDefault="00000000">
      <w:r>
        <w:t>Furthermore, it identifies potential areas for enhanced analysis and improvements in the management of ESG and climate-related risks, their respective implementation plans, and ensures appropriate information flow and progress on the ESG and climate-related risks roadmaps inside the organisation.</w:t>
      </w:r>
    </w:p>
    <w:p w14:paraId="0B95DC2C" w14:textId="77777777" w:rsidR="00895D5C" w:rsidRDefault="00000000">
      <w:r>
        <w:t>The Group has launched this dedicated multi-year programme aiming to fully incorporate climate-related and environmental C&amp;E risks into the Groups strategy, governance, and risk management framework.</w:t>
      </w:r>
    </w:p>
    <w:p w14:paraId="0F2C4972" w14:textId="77777777" w:rsidR="00895D5C" w:rsidRDefault="00000000">
      <w:r>
        <w:t>The project is overseen 290 Corporate Governance, Risk Management, and Controls by the Climate-related and Environmental Risks Steering Committee.</w:t>
      </w:r>
    </w:p>
    <w:p w14:paraId="310A5C81" w14:textId="77777777" w:rsidR="00895D5C" w:rsidRDefault="00000000">
      <w:r>
        <w:t>Proteus aims to integrate the ESG risks with initial focus on climate-related and environmental risks within all functions of the Bank.</w:t>
      </w:r>
    </w:p>
    <w:p w14:paraId="758B7C47" w14:textId="77777777" w:rsidR="00895D5C" w:rsidRDefault="00000000">
      <w:r>
        <w:t>A dedicated Steering Committee, chaired by the Group CRO and comprised of executive members across all functions of the Group, has the oversight of the Project.</w:t>
      </w:r>
    </w:p>
    <w:p w14:paraId="032BB193" w14:textId="77777777" w:rsidR="00895D5C" w:rsidRDefault="00000000">
      <w:r>
        <w:t>Overall, focus has been placed on redefining and enhancing processes, data management systems, policies, and frameworks, raising awareness and building a robust climate and ESG risks governance.</w:t>
      </w:r>
    </w:p>
    <w:p w14:paraId="3E47F898" w14:textId="77777777" w:rsidR="00895D5C" w:rsidRDefault="00000000">
      <w:r>
        <w:t xml:space="preserve">Updating the Banks Significant Risk Transfer policy in line with the strengthened securitisation governance framework, preparing for planned NPE Securitisations, ruing </w:t>
      </w:r>
      <w:r>
        <w:lastRenderedPageBreak/>
        <w:t>periodic diagnostic tests on the balance sheet structure and participating in efforts for balance sheet optimisation.</w:t>
      </w:r>
    </w:p>
    <w:p w14:paraId="6A18AECB" w14:textId="77777777" w:rsidR="00895D5C" w:rsidRDefault="00000000">
      <w:r>
        <w:t>Updating the Risk and Capital Strategy in accordance with the Groups strategy, the underlying macroeconomic conditions and the regulatory landscape.</w:t>
      </w:r>
    </w:p>
    <w:p w14:paraId="4FF68ED7" w14:textId="77777777" w:rsidR="00895D5C" w:rsidRDefault="00000000">
      <w:r>
        <w:t>Integrating Environmental and Climate-related risks into the Group's strategy, business model, governance, operations, and overall risk management framework.</w:t>
      </w:r>
    </w:p>
    <w:p w14:paraId="40D2B9ED" w14:textId="77777777" w:rsidR="00895D5C" w:rsidRDefault="00000000">
      <w:r>
        <w:t>Improvement of the framework and processes for calculating the supervisory liquidity ratios LCR and NSFR, along with the reorganisation and streamline of internal and regulatory liquidity reporting through the Integration of Regulatory Reporting bank-wide project.</w:t>
      </w:r>
    </w:p>
    <w:p w14:paraId="6F33A18C" w14:textId="77777777" w:rsidR="00895D5C" w:rsidRDefault="00000000">
      <w:r>
        <w:t>The function, contributes to the mitigation of risks arising from potential limitations in the development, or use of the Banks models model risk, by developingmaintaining and implementing a Model Validation Framework and by contacting independent validations regarding the robustness, accuracy and effectiveness of the Groups models, while contributing to the improvement of models quality.</w:t>
      </w:r>
    </w:p>
    <w:p w14:paraId="2AC959A4" w14:textId="77777777" w:rsidR="00895D5C" w:rsidRDefault="00000000">
      <w:r>
        <w:t>Finally, the function contributes in supporting, coordinating, initiating and implementing initiatives in the domain of the risk data management, with the use of risk data analytics and business intelligence tools and methodologies, in compliance with the Groups Policies, the regulatory framework and the industrys best practices.</w:t>
      </w:r>
    </w:p>
    <w:p w14:paraId="0980C412" w14:textId="77777777" w:rsidR="00895D5C" w:rsidRDefault="00000000">
      <w:r>
        <w:t>A central project of the Group Control and Risk Data Solutions function is the enhancement and optimisation of the Internal Control System across the 3 Lines of Defence, aiming at the same time to achieve further alignment 3 Lines of Defence alignment and efficiencies project.</w:t>
      </w:r>
    </w:p>
    <w:p w14:paraId="2BEE91B3" w14:textId="77777777" w:rsidR="00895D5C" w:rsidRDefault="00000000">
      <w:r>
        <w:t>The implementation of a platform within the OR system for the management of internal control deficiencies identified by internal and external assessments completed.</w:t>
      </w:r>
    </w:p>
    <w:p w14:paraId="7A584B7A" w14:textId="77777777" w:rsidR="00895D5C" w:rsidRDefault="00000000">
      <w:r>
        <w:t>In the same context during 2023, Credit Control Unit actively led the following initiatives The Development of the Active Loan Portfolio Management and Rebalancing of RiskReturn methodology.</w:t>
      </w:r>
    </w:p>
    <w:p w14:paraId="28548427" w14:textId="77777777" w:rsidR="00895D5C" w:rsidRDefault="00000000">
      <w:r>
        <w:t>Contribution to risk management enhancement through the validation of new or updated models, such as the revised Macro PD models, the interest rate risk model for non-maturity deposits, as well as the climate risk incorporation methodology into business portfolios PDs.</w:t>
      </w:r>
    </w:p>
    <w:p w14:paraId="4D5E972C" w14:textId="77777777" w:rsidR="00895D5C" w:rsidRDefault="00000000">
      <w:r>
        <w:t>In 2023, the focus was mainly on managing communications with authorities like ECB and SSM, ensuring the Banks adherence to SREP outcomes, establishing a unified prudential reporting system, overseeing projects such as stress tests, climate risk integration, and rate reform transition.</w:t>
      </w:r>
    </w:p>
    <w:p w14:paraId="40DA4601" w14:textId="77777777" w:rsidR="00895D5C" w:rsidRDefault="00000000">
      <w:r>
        <w:lastRenderedPageBreak/>
        <w:t>Special attention was placed on maintaining regulatory reporting and submissions across various frameworks, executing supervisory simulations and training sessions, and keeping the Group current with regulatory changes.</w:t>
      </w:r>
    </w:p>
    <w:p w14:paraId="10BC7819" w14:textId="77777777" w:rsidR="00895D5C" w:rsidRDefault="00000000">
      <w:r>
        <w:t>Development of an Action Plan following Business Model and Profitability Assessment.</w:t>
      </w:r>
    </w:p>
    <w:p w14:paraId="2958017E" w14:textId="77777777" w:rsidR="00895D5C" w:rsidRDefault="00000000">
      <w:r>
        <w:t>Formulation of an Action Plan subsequent to IFRS9 Compliance Assessment and Implementation.</w:t>
      </w:r>
    </w:p>
    <w:p w14:paraId="303E1145" w14:textId="77777777" w:rsidR="00895D5C" w:rsidRDefault="00000000">
      <w:r>
        <w:t>Finally, the Pillar assists in shaping and refreshing the Internal Control System related to the primary operations of Lines of Defense responsibilities, committee operating rules, policy ratification.</w:t>
      </w:r>
    </w:p>
    <w:p w14:paraId="58295D61" w14:textId="77777777" w:rsidR="00895D5C" w:rsidRDefault="00000000">
      <w:r>
        <w:t>The decision making is fully compliant with the supervisory and regulatory framework.</w:t>
      </w:r>
    </w:p>
    <w:p w14:paraId="45F03FDC" w14:textId="77777777" w:rsidR="00895D5C" w:rsidRDefault="00000000">
      <w:r>
        <w:t>In accordance with the Banks strategic decision to support the transition towards a sustainable economy and entrepreneurship, basic principle of Banks Credit Policy remains to support and finance legal entities or individuals that are active in sectors, such as the production of electricity from Renewable Energy Sources and the green banking, as well as legal entities that are environmentally responsible Environmental Liability Principle.</w:t>
      </w:r>
    </w:p>
    <w:p w14:paraId="2CCEAACC" w14:textId="77777777" w:rsidR="00895D5C" w:rsidRDefault="00000000">
      <w:r>
        <w:t>In 2023, regarding the business portfolio, the Bank focused on the development of methodologies and specific tools for the assessment of Climate Risk, while new credit facilities are also assessed regarding their impact on the environment and if it may lead to reduced effects on climate change through decarbonisation.</w:t>
      </w:r>
    </w:p>
    <w:p w14:paraId="0F7B1FB7" w14:textId="77777777" w:rsidR="00895D5C" w:rsidRDefault="00000000">
      <w:r>
        <w:t>The assessment considers the environmental impact of the credit facilities and Banks strategy to promote sustainable development.</w:t>
      </w:r>
    </w:p>
    <w:p w14:paraId="017C6D86" w14:textId="77777777" w:rsidR="00895D5C" w:rsidRDefault="00000000">
      <w:r>
        <w:t>Businesses objectives for decarbonisation have a positive impact on the credit assessment.</w:t>
      </w:r>
    </w:p>
    <w:p w14:paraId="1D827071" w14:textId="77777777" w:rsidR="00895D5C" w:rsidRDefault="00000000">
      <w:r>
        <w:t>As part of its effort to support local economies and societies, and to reduce the environmental footprint due to the transfer of goods, the Bank purchases most of its supplies from local andor domestic suppliers.</w:t>
      </w:r>
    </w:p>
    <w:p w14:paraId="67E1CA7A" w14:textId="003054FE" w:rsidR="00895D5C" w:rsidRDefault="00000000">
      <w:r>
        <w:t>In addition, the table compares the contents of the Report with the 10 United Nations Global Compact Principles, the 6 Principles for Responsible Banking, the recommendations of the TCFD, and finally the indicators of the Non-Financial Information Disclosure Guide of the Athens Stock Exchange.</w:t>
      </w:r>
    </w:p>
    <w:sectPr w:rsidR="00895D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40041374">
    <w:abstractNumId w:val="8"/>
  </w:num>
  <w:num w:numId="2" w16cid:durableId="1700475354">
    <w:abstractNumId w:val="6"/>
  </w:num>
  <w:num w:numId="3" w16cid:durableId="1468667469">
    <w:abstractNumId w:val="5"/>
  </w:num>
  <w:num w:numId="4" w16cid:durableId="211118719">
    <w:abstractNumId w:val="4"/>
  </w:num>
  <w:num w:numId="5" w16cid:durableId="1195384434">
    <w:abstractNumId w:val="7"/>
  </w:num>
  <w:num w:numId="6" w16cid:durableId="1753311996">
    <w:abstractNumId w:val="3"/>
  </w:num>
  <w:num w:numId="7" w16cid:durableId="1345018213">
    <w:abstractNumId w:val="2"/>
  </w:num>
  <w:num w:numId="8" w16cid:durableId="1775203997">
    <w:abstractNumId w:val="1"/>
  </w:num>
  <w:num w:numId="9" w16cid:durableId="128491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9A"/>
    <w:rsid w:val="00326F90"/>
    <w:rsid w:val="003F34D3"/>
    <w:rsid w:val="00491941"/>
    <w:rsid w:val="004A61E8"/>
    <w:rsid w:val="00672963"/>
    <w:rsid w:val="00895D5C"/>
    <w:rsid w:val="009D57BE"/>
    <w:rsid w:val="00AA1D8D"/>
    <w:rsid w:val="00B402EE"/>
    <w:rsid w:val="00B47730"/>
    <w:rsid w:val="00BB6E06"/>
    <w:rsid w:val="00CB0664"/>
    <w:rsid w:val="00DA5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47CC0"/>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20250</Words>
  <Characters>115429</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2025-08-02T16:29:00Z</dcterms:modified>
  <cp:category/>
</cp:coreProperties>
</file>