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319B" w14:textId="77777777" w:rsidR="00096BB5" w:rsidRDefault="00000000">
      <w:r>
        <w:t>Awards and recognition Nova KBM received the Green Star certificate for the second year in a row, which confirms that the Bank has been on the path to the green transformation for some time, with objectives and measures in place for sustainable development, as well as a climate action plan.</w:t>
      </w:r>
    </w:p>
    <w:p w14:paraId="1CB1D516" w14:textId="77777777" w:rsidR="00096BB5" w:rsidRDefault="00000000">
      <w:r>
        <w:t>New programme for sustainable financing Because financial institutions will undoubtedly play a key role in the financing of the transition to a low-carbon and more sustainable economy, in 2023 Nova KBM adopted the Green Loan Framework, which is the OTP Groups programme in this area.</w:t>
      </w:r>
    </w:p>
    <w:p w14:paraId="6D48754C" w14:textId="77777777" w:rsidR="00096BB5" w:rsidRDefault="00000000">
      <w:r>
        <w:t>The updated Code of Conduct of Nova KBM The Bank updated the Code of Conduct of Nova KBM and the Nova KBM Group in 2023 with the aim of strengthening the corporate culture and awareness among employees, and including the ESG strategy.</w:t>
      </w:r>
    </w:p>
    <w:p w14:paraId="0FC8C951" w14:textId="77777777" w:rsidR="00096BB5" w:rsidRDefault="00000000">
      <w:r>
        <w:t>This reflects the Banks continuous efforts to improve the shared culture and integration of employees, continuous investments in staff and numerous opportunities for the personal and career development of all employees.</w:t>
      </w:r>
    </w:p>
    <w:p w14:paraId="24DFE0B3" w14:textId="77777777" w:rsidR="00096BB5" w:rsidRDefault="00000000">
      <w:r>
        <w:t>Within the Group, we are also implementing a comprehensive ESG strategy that focuses on greater sustainability to strengthen our competitiveness and attractiveness.</w:t>
      </w:r>
    </w:p>
    <w:p w14:paraId="3BBBF650" w14:textId="77777777" w:rsidR="00096BB5" w:rsidRDefault="00000000">
      <w:r>
        <w:t>Through that strategy, we strive to systematically manage environmental and social aspects, and to ensure high standards of corporate governance by which we are setting the best examples.</w:t>
      </w:r>
    </w:p>
    <w:p w14:paraId="34E53940" w14:textId="77777777" w:rsidR="00096BB5" w:rsidRDefault="00000000">
      <w:r>
        <w:t>We are proud to mention amongst socially responsible campaigns a donation in the amount of €2.</w:t>
      </w:r>
    </w:p>
    <w:p w14:paraId="58D20C16" w14:textId="77777777" w:rsidR="00096BB5" w:rsidRDefault="00000000">
      <w:r>
        <w:t>According to the findings of the certificate issuer, the CER Partnership for a Sustainable Economy, Nova KBM has been on the path to the green transformation for some time, with objectives and measures in place for sustainable operations, as well as a climate action plan.</w:t>
      </w:r>
    </w:p>
    <w:p w14:paraId="0D269EE8" w14:textId="77777777" w:rsidR="00096BB5" w:rsidRDefault="00000000">
      <w:r>
        <w:t>All pillars of the business strategy are intertwined with the ESG strategy In the scope of the business strategy, we continued implementing activities and projects in five key strategic areas, growth and profitability, client excellence, strong risk management and compliance, operational efficiency, and organisational culture and talent development.</w:t>
      </w:r>
    </w:p>
    <w:p w14:paraId="1DAAE7E0" w14:textId="77777777" w:rsidR="00096BB5" w:rsidRDefault="00000000">
      <w:r>
        <w:t>By including the ESG strategy, the Bank updated the Code of Conduct of Nova KBM and the Nova KBM Group in 2023 with the aim of strengthening the corporate culture and awareness among employees.</w:t>
      </w:r>
    </w:p>
    <w:p w14:paraId="408E3BB1" w14:textId="77777777" w:rsidR="00096BB5" w:rsidRDefault="00000000">
      <w:r>
        <w:t>Business operations The Groups focus on growth and sustainable profitability facilitates investments in further development, while ensuring sufficient capacity to adapt to future changes in the financial and economic environment.</w:t>
      </w:r>
    </w:p>
    <w:p w14:paraId="2B94BB6F" w14:textId="77777777" w:rsidR="00096BB5" w:rsidRDefault="00000000">
      <w:r>
        <w:t>Focusing on the client is at the forefront of the Client Excellence Programme, the activities of which have a significant impact on increasing customer satisfaction and loyalty.</w:t>
      </w:r>
    </w:p>
    <w:p w14:paraId="03E76BC4" w14:textId="77777777" w:rsidR="00096BB5" w:rsidRDefault="00000000">
      <w:r>
        <w:lastRenderedPageBreak/>
        <w:t>Focused on risk management The sustainable and profitable growth of the Bank is based on the development of new products, effective solutions and superior services on the one hand, and on reputable and regulatory-compliant business practices on the other.</w:t>
      </w:r>
    </w:p>
    <w:p w14:paraId="601DFAE5" w14:textId="77777777" w:rsidR="00096BB5" w:rsidRDefault="00000000">
      <w:r>
        <w:t>The Group maintained its clear focus on compliance and risk management in 2023.</w:t>
      </w:r>
    </w:p>
    <w:p w14:paraId="792F01F9" w14:textId="77777777" w:rsidR="00096BB5" w:rsidRDefault="00000000">
      <w:r>
        <w:t>In 2023, the Group continued to upgrade the comprehensive operational risk management framework, which includes the ESG aspect.</w:t>
      </w:r>
    </w:p>
    <w:p w14:paraId="1B6BA50C" w14:textId="77777777" w:rsidR="00096BB5" w:rsidRDefault="00000000">
      <w:r>
        <w:t>Through the regular monitoring of developments in the Slovenian and wider social and economic environment, by tracking new money laundering and terrorist financing trends and typologies, and through the coordination of internal policies with legal and other operational changes, the Bank ensures more effective supervision and risk management in the areas of preventing money laundering and terrorist financing, and the implementation of restrictive measures.</w:t>
      </w:r>
    </w:p>
    <w:p w14:paraId="0BA76CF1" w14:textId="77777777" w:rsidR="00096BB5" w:rsidRDefault="00000000">
      <w:r>
        <w:t>Contributing significantly to the Groups business success are our corporate values and internal programmes, which focus on the professional development of employees and the stimulation of their innovativeness with the aim of simplifying business processes.</w:t>
      </w:r>
    </w:p>
    <w:p w14:paraId="310B1A24" w14:textId="77777777" w:rsidR="00096BB5" w:rsidRDefault="00000000">
      <w:r>
        <w:t>This reflects the Banks continuous efforts to improve the shared culture and integration of employees, continuous investments in staff and numerous opportunities for the personal and career development of all employees.</w:t>
      </w:r>
    </w:p>
    <w:p w14:paraId="11F6A096" w14:textId="77777777" w:rsidR="00096BB5" w:rsidRDefault="00000000">
      <w:r>
        <w:t>Because financial institutions will undoubtedly play a key role in the financing of the transition to a low-carbon and more sustainable economy, Nova KBM adopted the so-called Green Loan Framework in 2023, in the scope of the OTP Groups programme in this area.</w:t>
      </w:r>
    </w:p>
    <w:p w14:paraId="3D7B553D" w14:textId="77777777" w:rsidR="00096BB5" w:rsidRDefault="00000000">
      <w:r>
        <w:t>We therefore strive to reduce our own impact on the natural environment, while demonstrating a high level of social responsibility.</w:t>
      </w:r>
    </w:p>
    <w:p w14:paraId="3F81C839" w14:textId="77777777" w:rsidR="00096BB5" w:rsidRDefault="00000000">
      <w:r>
        <w:t>We will continue to strengthen cooperation in the scope of business objectives and social responsibility goals through excellent services and products, while nurturing valuable partnerships.</w:t>
      </w:r>
    </w:p>
    <w:p w14:paraId="70EAFBFC" w14:textId="77777777" w:rsidR="00096BB5" w:rsidRDefault="00000000">
      <w:r>
        <w:t>The following is a breakdown of committee composition and their mission, all of which is in compliance with the provisions of the Banking Act ZBan-3 and the Companies Act ZGD-1, a Audit Committee, Until 6 February 2023, the Audit Committee was composed of the following members, Andrzej Klesyk, Chair, Andrea Moneta, Andrej Fatur and Borut Jamnik, members.</w:t>
      </w:r>
    </w:p>
    <w:p w14:paraId="01D1E51E" w14:textId="77777777" w:rsidR="00096BB5" w:rsidRDefault="00000000">
      <w:r>
        <w:t>Supervising the risk management system, internal control system, and internal audit.</w:t>
      </w:r>
    </w:p>
    <w:p w14:paraId="6C4F5908" w14:textId="77777777" w:rsidR="00096BB5" w:rsidRDefault="00000000">
      <w:r>
        <w:t>Monitoring the financial reporting procedure, the efficiency of the Groups internal controls, internal audit, and risk management systems.</w:t>
      </w:r>
    </w:p>
    <w:p w14:paraId="3B177D66" w14:textId="77777777" w:rsidR="00096BB5" w:rsidRDefault="00000000">
      <w:r>
        <w:t>Advising on the Groups current and future risk appetite and the Risk Management Strategy.</w:t>
      </w:r>
    </w:p>
    <w:p w14:paraId="0F327545" w14:textId="77777777" w:rsidR="00096BB5" w:rsidRDefault="00000000">
      <w:r>
        <w:lastRenderedPageBreak/>
        <w:t>Monitoring of the Groups implementation of its Risk Management Strategy.</w:t>
      </w:r>
    </w:p>
    <w:p w14:paraId="1DC988EC" w14:textId="77777777" w:rsidR="00096BB5" w:rsidRDefault="00000000">
      <w:r>
        <w:t>The following is a summary of key topics considered by the Remuneration Committee, Approval of amendments to the Remuneration Policy.</w:t>
      </w:r>
    </w:p>
    <w:p w14:paraId="579689B1" w14:textId="77777777" w:rsidR="00096BB5" w:rsidRDefault="00000000">
      <w:r>
        <w:t>Our aim is to maintain compliance with all required legislation and regulations by investing time, resources and money in these areas.</w:t>
      </w:r>
    </w:p>
    <w:p w14:paraId="452D41D6" w14:textId="77777777" w:rsidR="00096BB5" w:rsidRDefault="00000000">
      <w:r>
        <w:t>We plan to continue building a culture of compliance and effective risk management that are based on our corporate values and Code of Conduct.</w:t>
      </w:r>
    </w:p>
    <w:p w14:paraId="74439637" w14:textId="77777777" w:rsidR="00096BB5" w:rsidRDefault="00000000">
      <w:r>
        <w:t>We will strive to remain an employer of choice with satisfied employees who are motivated to perform their work in accordance with the Groups objectives.</w:t>
      </w:r>
    </w:p>
    <w:p w14:paraId="5FE6B643" w14:textId="77777777" w:rsidR="00096BB5" w:rsidRDefault="00000000">
      <w:r>
        <w:t>The Groups operations are fully compliant with the EU standards and legislation that govern corporate governance, compliance and transparency.</w:t>
      </w:r>
    </w:p>
    <w:p w14:paraId="30EB12F7" w14:textId="77777777" w:rsidR="00096BB5" w:rsidRDefault="00000000">
      <w:r>
        <w:t>The Group continued its ESG transformation in 2023, with the continuing inclusion of environmental, social and governance factors in the Banks comprehensive five-pillar business strategy.</w:t>
      </w:r>
    </w:p>
    <w:p w14:paraId="4543536A" w14:textId="77777777" w:rsidR="00096BB5" w:rsidRDefault="00000000">
      <w:r>
        <w:t>Nova KBM Group included the following forward-looking ESG principles in its business strategy, Environmental principles 1.</w:t>
      </w:r>
    </w:p>
    <w:p w14:paraId="42E3E080" w14:textId="77777777" w:rsidR="00096BB5" w:rsidRDefault="00000000">
      <w:r>
        <w:t>The Group has familiarized itself with these plans and utilizes them within the development of its commercial objectives.</w:t>
      </w:r>
    </w:p>
    <w:p w14:paraId="3B2863EB" w14:textId="77777777" w:rsidR="00096BB5" w:rsidRDefault="00000000">
      <w:r>
        <w:t>The Group is taking actions in the short and medium term to increase its commitments to financing the economic transition towards a low carbon or carbon neutral economy.</w:t>
      </w:r>
    </w:p>
    <w:p w14:paraId="178E0AE9" w14:textId="77777777" w:rsidR="00096BB5" w:rsidRDefault="00000000">
      <w:r>
        <w:t>The Group is taking actions in the short and medium term to reduce further its own Scope 1 and Scope 2 emissions, recognizing the progress already made in this respect.</w:t>
      </w:r>
    </w:p>
    <w:p w14:paraId="3F454CA2" w14:textId="77777777" w:rsidR="00096BB5" w:rsidRDefault="00000000">
      <w:r>
        <w:t>The Group will remain socially responsible institution, and will continue to build sustainable, open and proactive relations with all our stakeholders, employees, customers, business partners and others.</w:t>
      </w:r>
    </w:p>
    <w:p w14:paraId="6099C156" w14:textId="77777777" w:rsidR="00096BB5" w:rsidRDefault="00000000">
      <w:r>
        <w:t>The Group is committed to meeting the highest corporate governance and compliance standards.</w:t>
      </w:r>
    </w:p>
    <w:p w14:paraId="059ADBF5" w14:textId="77777777" w:rsidR="00096BB5" w:rsidRDefault="00000000">
      <w:r>
        <w:t>We will continue to build an inclusive work environment and promote equality and diversity.</w:t>
      </w:r>
    </w:p>
    <w:p w14:paraId="20F50612" w14:textId="77777777" w:rsidR="00096BB5" w:rsidRDefault="00000000">
      <w:r>
        <w:t>We will keep acting with full transparency and the highest level of integrity as well as continue to have a zero-tolerance policy toward any kind of corruption in all our business relationships and transactions.</w:t>
      </w:r>
    </w:p>
    <w:p w14:paraId="72F69FA0" w14:textId="15A1ADA4" w:rsidR="00096BB5" w:rsidRDefault="00000000">
      <w:r>
        <w:lastRenderedPageBreak/>
        <w:t>The framework's aim is to identify projects enhancing positive environmental impacts and reducing negative ones as well as helping businesses and societies adapt to the impacts of climate change</w:t>
      </w:r>
      <w:r w:rsidR="008356E3">
        <w:t>.</w:t>
      </w:r>
    </w:p>
    <w:p w14:paraId="7A56BB14" w14:textId="77777777" w:rsidR="00096BB5" w:rsidRDefault="00000000">
      <w:r>
        <w:t>The green loan products offered by NKBM have been developed in compliance with the framework.</w:t>
      </w:r>
    </w:p>
    <w:p w14:paraId="6C53D524" w14:textId="77777777" w:rsidR="00096BB5" w:rsidRDefault="00000000">
      <w:r>
        <w:t>As a result of a thorough product development process and alignment with OTP Group in 2023, the Bank introduced new corporate credit facilities in early 2024 to support customers in their transition to sustainable activities.</w:t>
      </w:r>
    </w:p>
    <w:p w14:paraId="6724AF0D" w14:textId="77777777" w:rsidR="00096BB5" w:rsidRDefault="00000000">
      <w:r>
        <w:t>In 2023 we provided EUR 81 million financing to our clients to support the sustainable transition, mostly in the manufacturing and real estate development sectors.</w:t>
      </w:r>
    </w:p>
    <w:p w14:paraId="055C71FF" w14:textId="77777777" w:rsidR="00096BB5" w:rsidRDefault="00000000">
      <w:r>
        <w:t>We ensure a positive organisational culture, and encourage employees to perform volunteer and charity work and to be active in ESG-related areas.</w:t>
      </w:r>
    </w:p>
    <w:p w14:paraId="468E092C" w14:textId="77777777" w:rsidR="00096BB5" w:rsidRDefault="00000000">
      <w:r>
        <w:t>We are committed to meeting high standards of corporate governance and compliance.</w:t>
      </w:r>
    </w:p>
    <w:p w14:paraId="5202A60A" w14:textId="77777777" w:rsidR="00096BB5" w:rsidRDefault="00000000">
      <w:r>
        <w:t>We are committed to the principle of equality, respect diversity and create an inclusive environment.</w:t>
      </w:r>
    </w:p>
    <w:p w14:paraId="4AA8AB4B" w14:textId="77777777" w:rsidR="00096BB5" w:rsidRDefault="00000000">
      <w:r>
        <w:t>The aforementioned report discloses nonfinancial data regarding the creation of added value for our stakeholders when we systematically introduce environmental and social factors in our operations, and ensure high-quality corporate governance.</w:t>
      </w:r>
    </w:p>
    <w:p w14:paraId="43C03809" w14:textId="77777777" w:rsidR="00096BB5" w:rsidRDefault="00000000">
      <w:r>
        <w:t>That certificate serves as a proof that the Bank has objectives and measures in place for sustainable development, as well as a climate action plan, which makes it a green leader.</w:t>
      </w:r>
    </w:p>
    <w:p w14:paraId="4032784D" w14:textId="77777777" w:rsidR="00096BB5" w:rsidRDefault="00000000">
      <w:r>
        <w:t>In light of our environmental responsibility, we will continue to raise awareness among clients about the use of environmentally friendly digital channels and promote that aspect of their green transformation through the appropriate products.</w:t>
      </w:r>
    </w:p>
    <w:p w14:paraId="6B3E034D" w14:textId="77777777" w:rsidR="00096BB5" w:rsidRDefault="00000000">
      <w:r>
        <w:t>Following the merger with SKB banka, we will continue to implement numerous activities that serve as the driver of the ESG transformation, systematically manage environmental and social aspects, and achieve high standards of corporate governance.</w:t>
      </w:r>
    </w:p>
    <w:p w14:paraId="45119F4D" w14:textId="77777777" w:rsidR="00096BB5" w:rsidRDefault="00000000">
      <w:r>
        <w:t>Recognising the impact of climate change, OTP banka will also assist its customers with their plans regarding the transition to a lowcarbon economy and the financing of the ESG transition.</w:t>
      </w:r>
    </w:p>
    <w:p w14:paraId="50193041" w14:textId="77777777" w:rsidR="00096BB5" w:rsidRDefault="00000000">
      <w:r>
        <w:t>In the area of human resource management, the Group will continue with various activities to promote a common organisational culture and to improve employee satisfaction and commitment with the aim of making the Group an employer of choice in the financial sector.</w:t>
      </w:r>
    </w:p>
    <w:p w14:paraId="715CFAF0" w14:textId="77777777" w:rsidR="00096BB5" w:rsidRDefault="00000000">
      <w:r>
        <w:t>We will develop and adjust our policies, methodologies and processes to recognise the potential impact of climate-related and environmental risks, as well as to other emerging risk typologies.</w:t>
      </w:r>
    </w:p>
    <w:p w14:paraId="1713B46A" w14:textId="77777777" w:rsidR="00096BB5" w:rsidRDefault="00000000">
      <w:r>
        <w:lastRenderedPageBreak/>
        <w:t>While the preparations for the merger are progressing as planned, several key milestones are still ahead of us, among them preparations for the migration and integration, finalization of the organizational sizing and management selection, update of processes and internal regulations, staff trainings, implementation of product changes, preparations for unified regulatory reporting and execution of migration.</w:t>
      </w:r>
    </w:p>
    <w:p w14:paraId="69FCF749" w14:textId="77777777" w:rsidR="00096BB5" w:rsidRDefault="00000000">
      <w:r>
        <w:t>Nova KBM and the Nova KBM Group adopted their vision and development strategy for the period 2017 to 2020 Strategy 2020.</w:t>
      </w:r>
    </w:p>
    <w:p w14:paraId="28A78EE0" w14:textId="77777777" w:rsidR="00096BB5" w:rsidRDefault="00000000">
      <w:r>
        <w:t>The owner of Nova KBM and its subsidiaries, a special purpose entity under the ownership of funds managed by associates of Apollo Global Management Inc.</w:t>
      </w:r>
    </w:p>
    <w:p w14:paraId="3F20FBAB" w14:textId="77777777" w:rsidR="00096BB5" w:rsidRDefault="00000000">
      <w:r>
        <w:t>, and the European Bank for Reconstruction and Development signed a legally binding agreement with OTP Bank on the sale of the participating interest in Nova KBM.</w:t>
      </w:r>
    </w:p>
    <w:p w14:paraId="6F63B638" w14:textId="77777777" w:rsidR="00096BB5" w:rsidRDefault="00000000">
      <w:r>
        <w:t>The remuneration system for employees whose professional activities have a material impact on the Banks risk profile is implemented in line with the Remuneration Policy of Nova KBM.</w:t>
      </w:r>
    </w:p>
    <w:p w14:paraId="5F528026" w14:textId="77777777" w:rsidR="00096BB5" w:rsidRDefault="00000000">
      <w:r>
        <w:t>The Remuneration Policy was updated in January 2023 and entered into force on 1 February 2023.</w:t>
      </w:r>
    </w:p>
    <w:p w14:paraId="7B0B0ABE" w14:textId="77777777" w:rsidR="00096BB5" w:rsidRDefault="00000000">
      <w:r>
        <w:t>The committee makes decisions regarding strategy, policy, methodologies and processes, the design and delivery of actions plans related to environmental and climate related risks.</w:t>
      </w:r>
    </w:p>
    <w:p w14:paraId="71A80C2A" w14:textId="77777777" w:rsidR="00096BB5" w:rsidRDefault="00000000">
      <w:r>
        <w:t>The compliance risk management function, the second line of defence at the Bank, is performed by the Compliance Office, while responsibility for this function in each subsidiary of the Group is assumed by compliance risk managers.</w:t>
      </w:r>
    </w:p>
    <w:p w14:paraId="56E78BBC" w14:textId="77777777" w:rsidR="00096BB5" w:rsidRDefault="00000000">
      <w:r>
        <w:t>To that end, it works proactively with other control functions or specific organisational units within the Nova KBM Group, in particular with internal audit, product development, marketing and corporate communications, employee development, the Legal Office, and with risk management, information security, prevention of money laundering, and external fraud functions.</w:t>
      </w:r>
    </w:p>
    <w:p w14:paraId="0BE89B78" w14:textId="77777777" w:rsidR="00096BB5" w:rsidRDefault="00000000">
      <w:r>
        <w:t>In accordance with its adopted mission statement, the Compliance Office works with all organisational units of the Bank to support the achievement of the latters strategic, business and financial objectives, while at the same time protecting the Bank through the establishment and promotion of ethical conduct and commitment to compliance with the law, and by strengthening the values of trust, responsibility, excellence, honesty, loyalty and integrity, all of which are important components of the Code of Conduct.</w:t>
      </w:r>
    </w:p>
    <w:p w14:paraId="75A0FAD8" w14:textId="77777777" w:rsidR="00096BB5" w:rsidRDefault="00000000">
      <w:r>
        <w:t>The Compliance Office also advises the Bank in the identification of compliance risks, in the search for regulatory solutions and in the strengthening of institutional compliance through effective training programmes, and thus contributes to the preservation of the Banks reputation.</w:t>
      </w:r>
    </w:p>
    <w:p w14:paraId="3BC42FC6" w14:textId="77777777" w:rsidR="00096BB5" w:rsidRDefault="00000000">
      <w:r>
        <w:lastRenderedPageBreak/>
        <w:t>The Compliance Office helps ensure that there is no leakage of information or data from the Bank, and that a culture of compliance is adopted at the Bank.</w:t>
      </w:r>
    </w:p>
    <w:p w14:paraId="706989C8" w14:textId="77777777" w:rsidR="00096BB5" w:rsidRDefault="00000000">
      <w:r>
        <w:t>In the scope of their responsibility to ensure the compliance of the Nova KBM Group, individual organisational units, responsible persons and all employees report to the Compliance Office with regard to prepared assessments, identified risks, incidents of noncompliance and findings in connection with the compliance of work content.</w:t>
      </w:r>
    </w:p>
    <w:p w14:paraId="1BD7A91B" w14:textId="77777777" w:rsidR="00096BB5" w:rsidRDefault="00000000">
      <w:r>
        <w:t>The Compliance Office then defines measures and sets priorities depending on the identified level of risk, and continuously monitors, assesses and supervises the implementation of those measures and the implementation of potential action plans or recommendations whilst also providing guidance and advice.</w:t>
      </w:r>
    </w:p>
    <w:p w14:paraId="3B7F366B" w14:textId="77777777" w:rsidR="00096BB5" w:rsidRDefault="00000000">
      <w:r>
        <w:t>Due to the growing number of regulatory requirements, the latest IT solution is in place in the area of regulatory compliance for the purpose of monitoring and implementing those requirements at the Bank.</w:t>
      </w:r>
    </w:p>
    <w:p w14:paraId="1A5776E6" w14:textId="77777777" w:rsidR="00096BB5" w:rsidRDefault="00000000">
      <w:r>
        <w:t>One of the key challenges is measuring the effectiveness of the Compliance Strategy and the activities performed by the compliance function.</w:t>
      </w:r>
    </w:p>
    <w:p w14:paraId="287908BC" w14:textId="77777777" w:rsidR="00096BB5" w:rsidRDefault="00000000">
      <w:r>
        <w:t>The Bank organises the regular training of all employees, and proposes appropriate measures, provides advisory services and raises employee awareness in different ways as a form of continuous support to the Banks individual organisational units for the purpose of preventing or mitigating compliance risks at the Bank.</w:t>
      </w:r>
    </w:p>
    <w:p w14:paraId="4650CA18" w14:textId="77777777" w:rsidR="00096BB5" w:rsidRDefault="00000000">
      <w:r>
        <w:t>In this way, the Bank promotes a transparent and responsible compliance culture at Nova KBM.</w:t>
      </w:r>
    </w:p>
    <w:p w14:paraId="2465E498" w14:textId="77777777" w:rsidR="00096BB5" w:rsidRDefault="00000000">
      <w:r>
        <w:t>The aforementioned offices priorities include the compliance of banking operations with legal requirements, the development and upgrading of a system for the prevention of money laundering and terrorist financing and the implementation of restrictive measures, an effective system of internal controls, the verification of established rules in day-to-day operations, and regular employee training and awareness-raising activities across the entire Group.</w:t>
      </w:r>
    </w:p>
    <w:p w14:paraId="73FF67F1" w14:textId="77777777" w:rsidR="00096BB5" w:rsidRDefault="00000000">
      <w:r>
        <w:t>We also continued updating the system used to assess the risks to which the Bank and its clients are exposed in connection with the prevention of money laundering and terrorist financing, and continued upgrading information and documentation regarding clients, which provides the Group with a sound understanding of its clients and is crucial for the implementation of measures to prevent money laundering and terrorist financing, and thus leads to the higher-quality implementation of prescribed requirements and more effective risk management.</w:t>
      </w:r>
    </w:p>
    <w:p w14:paraId="284388C1" w14:textId="77777777" w:rsidR="00096BB5" w:rsidRDefault="00000000">
      <w:r>
        <w:t xml:space="preserve">Through the regular monitoring of developments in the Slovenian and wider social and economic environment, by tracking new money laundering and terrorist financing trends and typologies, and through the coordination of internal policies with legal and other </w:t>
      </w:r>
      <w:r>
        <w:lastRenderedPageBreak/>
        <w:t>operational changes, the Bank ensures more effective supervision and risk management in the areas of preventing money laundering and terrorist financing, and the implementation of restrictive measures.</w:t>
      </w:r>
    </w:p>
    <w:p w14:paraId="41E225DC" w14:textId="77777777" w:rsidR="00096BB5" w:rsidRDefault="00000000">
      <w:r>
        <w:t>The risk management system is appropriate with respect to the Banks risk profile and strategy, and its capacity to take-up risks.</w:t>
      </w:r>
    </w:p>
    <w:p w14:paraId="1BD34948" w14:textId="77777777" w:rsidR="00096BB5" w:rsidRDefault="00000000">
      <w:r>
        <w:t>Within the framework of its Governance Policy and its Internal Control System Policy, the Group has put in place an effective internal governance system based on the concept of three lines of defence, where the risk management function represents the second line of defence.</w:t>
      </w:r>
    </w:p>
    <w:p w14:paraId="13AF1943" w14:textId="77777777" w:rsidR="00096BB5" w:rsidRDefault="00000000">
      <w:r>
        <w:t>This approach provides for the proper implementation of the Groups risk management strategy.</w:t>
      </w:r>
    </w:p>
    <w:p w14:paraId="3F68EB78" w14:textId="77777777" w:rsidR="00096BB5" w:rsidRDefault="00000000">
      <w:r>
        <w:t>The Bank includes environmental, social and governance risks in risk management and other internal processes, with an emphasis on environmental and climate risks.</w:t>
      </w:r>
    </w:p>
    <w:p w14:paraId="371E230D" w14:textId="77777777" w:rsidR="00096BB5" w:rsidRDefault="00000000">
      <w:r>
        <w:t>That process is continuously updated to achieve the associated goals and commitments in connection with sustainable development and the transition to a low-carbon society.</w:t>
      </w:r>
    </w:p>
    <w:p w14:paraId="1A337601" w14:textId="77777777" w:rsidR="00096BB5" w:rsidRDefault="00000000">
      <w:r>
        <w:t>Effective risk management system, adapted to the business model put in place at the Group, and also effective corporate governance, have made a comprehensive contribution to reducing SREP requirements in recent years.</w:t>
      </w:r>
    </w:p>
    <w:p w14:paraId="4342B464" w14:textId="77777777" w:rsidR="00096BB5" w:rsidRDefault="00000000">
      <w:r>
        <w:t>The risk management process reflects the Groups comprehensive approach and includes the following, the identification of the risks to which the Group is exposed in its operations.</w:t>
      </w:r>
    </w:p>
    <w:p w14:paraId="710F4AB9" w14:textId="77777777" w:rsidR="00096BB5" w:rsidRDefault="00000000">
      <w:r>
        <w:t>The main objective of credit risk management is to ensure the stable and profitable operations of the Group, while accepting credit risk that arises due to the nature of its operations.</w:t>
      </w:r>
    </w:p>
    <w:p w14:paraId="72B298B6" w14:textId="77777777" w:rsidR="00096BB5" w:rsidRDefault="00000000">
      <w:r>
        <w:t>Credit risk management includes the identification, measurement and reduction of risks to an acceptable level that is in line with the established business strategy, risk appetite statement and the related credit risk policies.</w:t>
      </w:r>
    </w:p>
    <w:p w14:paraId="4899618C" w14:textId="77777777" w:rsidR="00096BB5" w:rsidRDefault="00000000">
      <w:r>
        <w:t>As part of the integration of Nova KBM in the OTP Group, the Bank began harmonising and implementing common standards and rules for credit risk management with the OTP Group in mid-2023.</w:t>
      </w:r>
    </w:p>
    <w:p w14:paraId="3F401333" w14:textId="77777777" w:rsidR="00096BB5" w:rsidRDefault="00000000">
      <w:r>
        <w:t>As part of the integration of Nova KBM in the OTP Group, the Bank began harmonising and implementing common standards and rules for credit risk management with the OTP Group in mid-2023.</w:t>
      </w:r>
    </w:p>
    <w:p w14:paraId="182D4F1E" w14:textId="77777777" w:rsidR="00096BB5" w:rsidRDefault="00000000">
      <w:r>
        <w:t>In its lending policy the Bank has more precisely defined ESG criteria in the approval process for medium-high and high ESG risk clients active in carbon intensive industries.</w:t>
      </w:r>
    </w:p>
    <w:p w14:paraId="1D40DF3C" w14:textId="77777777" w:rsidR="00096BB5" w:rsidRDefault="00000000">
      <w:r>
        <w:lastRenderedPageBreak/>
        <w:t>The method of monitoring and reporting, and limits on exposure are set out in the Market Risk Management Policy of the Nova KBM Group.</w:t>
      </w:r>
    </w:p>
    <w:p w14:paraId="5CC0B026" w14:textId="77777777" w:rsidR="00096BB5" w:rsidRDefault="00000000">
      <w:r>
        <w:t>Compliance with limits and the early warning system is monitored daily by the Strategic Risk Management Sector and published on the Banks intranet site.</w:t>
      </w:r>
    </w:p>
    <w:p w14:paraId="67329A36" w14:textId="77777777" w:rsidR="00096BB5" w:rsidRDefault="00000000">
      <w:r>
        <w:t>The Group has in place an effective interest rate risk management process which ensures that the level of risk remains within acceptable limits.</w:t>
      </w:r>
    </w:p>
    <w:p w14:paraId="1B5305DA" w14:textId="77777777" w:rsidR="00096BB5" w:rsidRDefault="00000000">
      <w:r>
        <w:t>Compliance with limits is monitored monthly by the Strategic Risk Management Department.</w:t>
      </w:r>
    </w:p>
    <w:p w14:paraId="5B1435D0" w14:textId="77777777" w:rsidR="00096BB5" w:rsidRDefault="00000000">
      <w:r>
        <w:t>In 2023, the Group closely monitored shifts in market interest rates, to which it responded with the strict monitoring of its exposure to interest rate risk and by adjusting interest rate scenarios for the continuous management of interest rate risk, in order to reflect market developments and the volatility of interest rates.</w:t>
      </w:r>
    </w:p>
    <w:p w14:paraId="3161608D" w14:textId="77777777" w:rsidR="00096BB5" w:rsidRDefault="00000000">
      <w:r>
        <w:t>The Nova KBM Group thus addresses the following risks in the scope of general operational risk, reputation risk, model risk, risks in connection with employee conduct, systemIT risk, project risk, compliance risk, the risk of fraud external and internal, the risk of cybercrime, human resource risk, legal risk, risk associated with data quality, and outsourcing risk.</w:t>
      </w:r>
    </w:p>
    <w:p w14:paraId="7FC1E1F4" w14:textId="77777777" w:rsidR="00096BB5" w:rsidRDefault="00000000">
      <w:r>
        <w:t>The Outsourcing Policy describes components of the outsourcing framework in accordance with comprehensive operational risk management in the scope of the Banks appetite to take-up outsourcing risk.</w:t>
      </w:r>
    </w:p>
    <w:p w14:paraId="4C063A96" w14:textId="77777777" w:rsidR="00096BB5" w:rsidRDefault="00000000">
      <w:r>
        <w:t>It also defines the process, roles and In 2023, the Group continued to upgrade the comprehensive operational risk management framework, which includes the ESG aspect.</w:t>
      </w:r>
    </w:p>
    <w:p w14:paraId="26026A61" w14:textId="77777777" w:rsidR="00096BB5" w:rsidRDefault="00000000">
      <w:r>
        <w:t>The Group continued to upgrade the outsourcing framework in 2023, with a focus on management, strengthened roles and responsibilities, and cooperation between the roles in the process, internal control improvements, process optimisation, and the upgrading of application support for the process.</w:t>
      </w:r>
    </w:p>
    <w:p w14:paraId="45B7D591" w14:textId="77777777" w:rsidR="00096BB5" w:rsidRDefault="00000000">
      <w:r>
        <w:t>The Group organises training regarding operational risk and outsourcing, and implements activities to improve the risk management culture.</w:t>
      </w:r>
    </w:p>
    <w:p w14:paraId="3888FCB5" w14:textId="77777777" w:rsidR="00096BB5" w:rsidRDefault="00000000">
      <w:r>
        <w:t>Certain cyber threats increased in 2023, in particular phishing online attacks to obtain data, whose targets include Nova KBMs clients and employees.</w:t>
      </w:r>
    </w:p>
    <w:p w14:paraId="7A538E35" w14:textId="77777777" w:rsidR="00096BB5" w:rsidRDefault="00000000">
      <w:r>
        <w:t>The Group continued its active participation in the financial support of the Slovenian economy in 2023, and facilitated the growth and development of our existing corporate clients in particular.</w:t>
      </w:r>
    </w:p>
    <w:p w14:paraId="72837B04" w14:textId="77777777" w:rsidR="00096BB5" w:rsidRDefault="00000000">
      <w:r>
        <w:t>To that end, we organised training events in 2023, including Premium Breakfasts with personal bankers, where the main focus was on financial planning, which is a key advantage of the Premium service.</w:t>
      </w:r>
    </w:p>
    <w:p w14:paraId="39133AB8" w14:textId="77777777" w:rsidR="00096BB5" w:rsidRDefault="00000000">
      <w:r>
        <w:lastRenderedPageBreak/>
        <w:t>We are pleased that clients are increasingly recognising the advantages of the Financial Report with established objectives and solutions, as well as the importance of meetings with investment experts and the development of investment ideas tailored to the wishes and needs of the individual.</w:t>
      </w:r>
    </w:p>
    <w:p w14:paraId="31C07ED5" w14:textId="77777777" w:rsidR="00096BB5" w:rsidRDefault="00000000">
      <w:r>
        <w:t>The excellent results of the measurement of customer satisfaction once again demonstrated our ability to recognise the financial needs of our business customers and continuously support them as a reliable business partner.</w:t>
      </w:r>
    </w:p>
    <w:p w14:paraId="40CE90FD" w14:textId="77777777" w:rsidR="00096BB5" w:rsidRDefault="00000000">
      <w:r>
        <w:t>Those ratings reflect the creditworthiness of the Group and are based on a review of the Groups performance and financial attributes, such as capital adequacy, profitability, funding, liquidity, asset quality, strategy and governance.</w:t>
      </w:r>
    </w:p>
    <w:p w14:paraId="4F9D0B0F" w14:textId="77777777" w:rsidR="00096BB5" w:rsidRDefault="00000000">
      <w:r>
        <w:t>Focusing on the client is at the forefront of the Client Excellence Programme, the activities of which have a significant impact on increasing customer satisfaction and loyalty.</w:t>
      </w:r>
    </w:p>
    <w:p w14:paraId="56BE0D6C" w14:textId="77777777" w:rsidR="00096BB5" w:rsidRDefault="00000000">
      <w:r>
        <w:t>Trend of improving customer satisfaction continued in 2023 One of Nova KBM strategic objectives is to ensure excellence in its interactions with clients.</w:t>
      </w:r>
    </w:p>
    <w:p w14:paraId="5415D34E" w14:textId="77777777" w:rsidR="00096BB5" w:rsidRDefault="00000000">
      <w:r>
        <w:t>We believe that the successful internal Champions Forum programme, which fosters commitment to clients, teamwork and healthy competition amongst employees, has also helped to strengthen the focus on clients and loyalty.</w:t>
      </w:r>
    </w:p>
    <w:p w14:paraId="645846D4" w14:textId="77777777" w:rsidR="00096BB5" w:rsidRDefault="00000000">
      <w:r>
        <w:t>In the area of complaints, we continued in 2023 with improvements to the internal reporting system, which gives the Banks employees an even better overview of the progress of the resolution of each complaint and a more transparent history.</w:t>
      </w:r>
    </w:p>
    <w:p w14:paraId="29A217A5" w14:textId="77777777" w:rsidR="00096BB5" w:rsidRDefault="00000000">
      <w:r>
        <w:t>The primary focus of optimisation was on simplicity, understandability, efficiency and transparency.</w:t>
      </w:r>
    </w:p>
    <w:p w14:paraId="4A71EC9B" w14:textId="77777777" w:rsidR="00096BB5" w:rsidRDefault="00000000">
      <w:r>
        <w:t>We carried out the following tasks in the scope of ESG initiatives, comprehensive replacement of existing lighting with LEDs in a total of 10 buildings with the aim of improving the energy efficiency of those facilities.</w:t>
      </w:r>
    </w:p>
    <w:p w14:paraId="0F8EE415" w14:textId="77777777" w:rsidR="00096BB5" w:rsidRDefault="00000000">
      <w:r>
        <w:t>The Bank continued with activities in 2023 in the scope of ESG initiatives with the aim of further reducing emissions from its operations.</w:t>
      </w:r>
    </w:p>
    <w:p w14:paraId="77D0B113" w14:textId="77777777" w:rsidR="00096BB5" w:rsidRDefault="00000000">
      <w:r>
        <w:t>The primary purpose of the programme is to further stimulate and motivate the most committed employees who achieve particularly good results through their dedication to work.</w:t>
      </w:r>
    </w:p>
    <w:p w14:paraId="1C260FA1" w14:textId="77777777" w:rsidR="00096BB5" w:rsidRDefault="00000000">
      <w:r>
        <w:t>Positive feedback from new employees confirms the success of the above-described initiatives and strengthens our commitment to create an employee-friendly work environment, where every individual feels valued and supported.</w:t>
      </w:r>
    </w:p>
    <w:p w14:paraId="7B32525A" w14:textId="77777777" w:rsidR="00096BB5" w:rsidRDefault="00000000">
      <w:r>
        <w:t>Promotion of employee innovation As an important step in promoting employee innovation, the Bank introduced application support back in 2021 for the collection of their ideas.</w:t>
      </w:r>
    </w:p>
    <w:p w14:paraId="548E2FBE" w14:textId="77777777" w:rsidR="00096BB5" w:rsidRDefault="00000000">
      <w:r>
        <w:lastRenderedPageBreak/>
        <w:t>The aim of the Idejomat is to promote the values of innovation and effectiveness and include in the idea management process all employees who wish to improve the operations, efficiency and performance of the Bank through their ideas.</w:t>
      </w:r>
    </w:p>
    <w:p w14:paraId="6DCA7F30" w14:textId="77777777" w:rsidR="00096BB5" w:rsidRDefault="00000000">
      <w:r>
        <w:t>In accordance with our employee development strategy and the needs of different organisational units, we facilitate occasional student work.</w:t>
      </w:r>
    </w:p>
    <w:p w14:paraId="0C7E3540" w14:textId="77777777" w:rsidR="00096BB5" w:rsidRDefault="00000000">
      <w:r>
        <w:t>For these reasons, the Bank encourages all efforts that value, support and facilitate the good health and well-being of all employees and that are carried out under equal conditions for all employees.</w:t>
      </w:r>
    </w:p>
    <w:p w14:paraId="60CD7F70" w14:textId="77777777" w:rsidR="00096BB5" w:rsidRDefault="00000000">
      <w:r>
        <w:t>In addition to activities required by the law referral for preventive and periodic health checks, provision of ergonomically designed workplaces, training, etc.</w:t>
      </w:r>
    </w:p>
    <w:p w14:paraId="469EC574" w14:textId="77777777" w:rsidR="00096BB5" w:rsidRDefault="00000000">
      <w:r>
        <w:t>This reflects the Banks continuous efforts to improve the shared culture and integration of employees, continuous investments in staff and numerous opportunities for the personal and career development of all employees.</w:t>
      </w:r>
    </w:p>
    <w:p w14:paraId="5409BDD8" w14:textId="77777777" w:rsidR="00096BB5" w:rsidRDefault="00000000">
      <w:r>
        <w:t>Family-Friendly Company certificate In the scope of the Family-Friendly Company certificate, we offer employees 16 measures through which the Bank attempts to address various target groups.</w:t>
      </w:r>
    </w:p>
    <w:p w14:paraId="14C4E4FB" w14:textId="77777777" w:rsidR="00096BB5" w:rsidRDefault="00000000">
      <w:r>
        <w:t>Other popular measures include a supplement for newborns, the giving of gifts to employees children, additional hours for doctors visits for employees over the age of 50 and free psychological counselling.</w:t>
      </w:r>
    </w:p>
    <w:p w14:paraId="60913F08" w14:textId="77777777" w:rsidR="00096BB5" w:rsidRDefault="00000000">
      <w:r>
        <w:t>Development of managers We expanded the Leadership Skills Programme in 2023 to the area of change management.</w:t>
      </w:r>
    </w:p>
    <w:p w14:paraId="3F2C0B8B" w14:textId="77777777" w:rsidR="00096BB5" w:rsidRDefault="00000000">
      <w:r>
        <w:t>Nova KBM does and will proactively strengthen and promote the appropriate internal governance arrangements and corporate integrity in the wider professional, financial, economic and public environment.</w:t>
      </w:r>
    </w:p>
    <w:p w14:paraId="17C3B415" w14:textId="77777777" w:rsidR="00096BB5" w:rsidRDefault="00000000">
      <w:r>
        <w:t>Procedures for assessing the design and effectiveness of internal controls at the process level are defined in the Internal Control System Policy.</w:t>
      </w:r>
    </w:p>
    <w:p w14:paraId="49E04246" w14:textId="77777777" w:rsidR="00096BB5" w:rsidRDefault="00000000">
      <w:r>
        <w:t>The system for monitoring risk management is based on monthly reports that are discussed by the Banks competent bodies responsible for monitoring exposure to individual risks.</w:t>
      </w:r>
    </w:p>
    <w:p w14:paraId="3B5B5D8F" w14:textId="77777777" w:rsidR="00096BB5" w:rsidRDefault="00000000">
      <w:r>
        <w:t>Both the Bank and the Group seek to ensure an appropriate system of internal controls that includes precisely defined accounting procedures competences and responsibilities for individual tasks, automated and manual controls in all phases of the accounting process, reporting, etc.</w:t>
      </w:r>
    </w:p>
    <w:p w14:paraId="3B210088" w14:textId="77777777" w:rsidR="00096BB5" w:rsidRDefault="00000000">
      <w:r>
        <w:t>In order to ensure a diverse and inclusive environment, Nova KBM implements a number of programmes and practices to promote diversity, equality, inclusion and commitment.</w:t>
      </w:r>
    </w:p>
    <w:p w14:paraId="7C1E231D" w14:textId="77777777" w:rsidR="00096BB5" w:rsidRDefault="00000000">
      <w:r>
        <w:lastRenderedPageBreak/>
        <w:t>The Bank implements the above-mentioned policy not only in gender balance, but also in the following areas, the recruitment and selection of employees, the remuneration policy, career development and performance management, key personnel and succession planning, training, employee engagement and satisfaction surveys, internal communication, non-discrimination, a sense of security and belonging, etc.</w:t>
      </w:r>
    </w:p>
    <w:p w14:paraId="2B361B34" w14:textId="77777777" w:rsidR="00096BB5" w:rsidRDefault="00000000">
      <w:r>
        <w:t>We believe that a culture which embraces equality and the diversity of values will ensure that each individual feels equally included and has the opportunity to participate in our plans, programmes and activities.</w:t>
      </w:r>
    </w:p>
    <w:p w14:paraId="55BE638B" w14:textId="77777777" w:rsidR="00096BB5" w:rsidRDefault="00000000">
      <w:r>
        <w:t>Diversity is ensured in practice through procedures used to nominate and appoint members of the management and supervisory bodies.</w:t>
      </w:r>
    </w:p>
    <w:p w14:paraId="03FDBA8B" w14:textId="77777777" w:rsidR="00096BB5" w:rsidRDefault="00000000">
      <w:r>
        <w:t>To comply with the risk management policy, the hedge ratio is based on an interest rate swap which matches the hedged item with notional amount, currency, maturity date and other basic characteristics.</w:t>
      </w:r>
    </w:p>
    <w:p w14:paraId="37EA2151" w14:textId="77777777" w:rsidR="00096BB5" w:rsidRDefault="00000000">
      <w:r>
        <w:t>Development and revision of Risk strategy, linked to the previous step.</w:t>
      </w:r>
    </w:p>
    <w:p w14:paraId="2C0CEA75" w14:textId="77777777" w:rsidR="00096BB5" w:rsidRDefault="00000000">
      <w:r>
        <w:t>The objectives of risk management defined in the Framework include, Moderate, stable and sustainable profitability.</w:t>
      </w:r>
    </w:p>
    <w:p w14:paraId="068B4FAB" w14:textId="77777777" w:rsidR="00096BB5" w:rsidRDefault="00000000">
      <w:r>
        <w:t>Embedding ESG risk, specifically that climate related and environmental risk, into governance and management processes.</w:t>
      </w:r>
    </w:p>
    <w:p w14:paraId="297BF956" w14:textId="77777777" w:rsidR="00096BB5" w:rsidRDefault="00000000">
      <w:r>
        <w:t>The risk management process reflects the Groups comprehensive approach, Identification and definition of each type of risk.</w:t>
      </w:r>
    </w:p>
    <w:p w14:paraId="14192426" w14:textId="77777777" w:rsidR="00096BB5" w:rsidRDefault="00000000">
      <w:r>
        <w:t>The Bank has familiarized itself with these plans and will utilize them within the development of its commercial objectives for coming accounting periods.</w:t>
      </w:r>
    </w:p>
    <w:p w14:paraId="238C795B" w14:textId="77777777" w:rsidR="00096BB5" w:rsidRDefault="00000000">
      <w:r>
        <w:t>In accordance with the above, the Group aims to achieve the following in the short and medium term, Adapt in the short and medium term its current portfolio to one which is aligned with the EUs NDCs which require a reduction of 55% of GHGs from those recorded in 1990 by 2030 and Slovenias commitments consistent with them, and Will take actions in the short and medium term to increase its commitments to financing the economic transition towards a lower carbon or carbon neutral economy.</w:t>
      </w:r>
    </w:p>
    <w:p w14:paraId="5F1870B2" w14:textId="77777777" w:rsidR="00096BB5" w:rsidRDefault="00000000">
      <w:r>
        <w:t>The Group will remain focused on the implementation of ESG into internal processes to address ESG regulatory requirements and to improve the availability of data on which to base future actions and targets.</w:t>
      </w:r>
    </w:p>
    <w:p w14:paraId="47A8584C" w14:textId="038FAEE3" w:rsidR="00096BB5" w:rsidRDefault="00000000">
      <w:r>
        <w:t>The Group takes the approach of the progressive integration of ESG into the risk management framework, Short-term, focus on implementation of acute physical risk and transition risk</w:t>
      </w:r>
      <w:r w:rsidR="00A2225C">
        <w:t>.</w:t>
      </w:r>
    </w:p>
    <w:p w14:paraId="20502A36" w14:textId="77777777" w:rsidR="00096BB5" w:rsidRDefault="00000000">
      <w:r>
        <w:lastRenderedPageBreak/>
        <w:t>Policy changes driven by zero emissions target Mid-term, focus on implementation of chronical physical and transition risk in technology and policy changes focused mainly on water consumption and waste and energy consumption Long-term, focus on implementation of transition risk represented by behavioural changes and social and governance risks.</w:t>
      </w:r>
    </w:p>
    <w:p w14:paraId="3E7021D9" w14:textId="77777777" w:rsidR="00096BB5" w:rsidRDefault="00000000">
      <w:r>
        <w:t>Credit risk management includes risk identification, measurement, and risk reduction to an acceptable level, which complies with the business strategy, the Risk Appetite Framework, and the Risk Appetite Statement.</w:t>
      </w:r>
    </w:p>
    <w:p w14:paraId="6ECF5F91" w14:textId="77777777" w:rsidR="00096BB5" w:rsidRDefault="00000000">
      <w:r>
        <w:t>Following the acquisition of all necessary approvals from the responsible regulatory bodies, the Group gained a new owner.</w:t>
      </w:r>
    </w:p>
    <w:p w14:paraId="2492206F" w14:textId="77777777" w:rsidR="00096BB5" w:rsidRDefault="00000000">
      <w:r>
        <w:t>As part of the integration of Nova KBM in the OTP Group, the Bank began harmonising and implementing common standards and rules for credit risk management with the OTP Group in mid-2023.</w:t>
      </w:r>
    </w:p>
    <w:p w14:paraId="14F3053D" w14:textId="77777777" w:rsidR="00096BB5" w:rsidRDefault="00000000">
      <w:r>
        <w:t>Exposures in Stage 3, where total exposure to an individual customer or to narrow group of related parties exceeds €300 thousand, are impaired individually based on an assessment of sustainability of the business plan and the Groups strategy to the respective customer and, consequently, on all possible expected cash flows both from operations and from liquidation of collateral.</w:t>
      </w:r>
    </w:p>
    <w:p w14:paraId="4A1CB081" w14:textId="77777777" w:rsidR="00096BB5" w:rsidRDefault="00000000">
      <w:r>
        <w:t>The impact of climate change, which includes the physical risk and transition risk, is being identified.</w:t>
      </w:r>
    </w:p>
    <w:p w14:paraId="49AC194F" w14:textId="77777777" w:rsidR="00096BB5" w:rsidRDefault="00000000">
      <w:r>
        <w:t>Assessments of the value of real estate that must be carried out in compliance with the International Valuation Standards are usually performed by independent real estate appraisers certified by the Slovenian Institute of Auditors, and which are included in the Groups list of approved appraisers.</w:t>
      </w:r>
    </w:p>
    <w:p w14:paraId="6A53BA5F" w14:textId="77777777" w:rsidR="00096BB5" w:rsidRDefault="00000000">
      <w:r>
        <w:t>Liquidity risk management focuses mainly on the funding risk, market liquidity risk, assets encumbrance risk and Intraday liquidity risk.</w:t>
      </w:r>
    </w:p>
    <w:p w14:paraId="2921C413" w14:textId="77777777" w:rsidR="00096BB5" w:rsidRDefault="00000000">
      <w:r>
        <w:t>In accordance with the interest rate risk management strategy, the 228 All amounts in EUR thousand unless otherwise stated.</w:t>
      </w:r>
    </w:p>
    <w:p w14:paraId="0F6BE685" w14:textId="77777777" w:rsidR="00096BB5" w:rsidRDefault="00000000">
      <w:r>
        <w:t>The Group companies monitor currency risk in compliance with regulatory requirements and methodologies, taking into account their activities and the volume of operations.</w:t>
      </w:r>
    </w:p>
    <w:p w14:paraId="39773915" w14:textId="77777777" w:rsidR="00096BB5" w:rsidRDefault="00000000">
      <w:r>
        <w:t>To support improved risk management, the Group has established an operational risk appetite, set a series of key risk indicators which are monitored monthly quarterly.</w:t>
      </w:r>
    </w:p>
    <w:p w14:paraId="2DD5C062" w14:textId="77777777" w:rsidR="00096BB5" w:rsidRDefault="00000000">
      <w:r>
        <w:t>The Group focused, inter alia, on, Upgrade of operational risk management processes and systems.</w:t>
      </w:r>
    </w:p>
    <w:p w14:paraId="7C423CB3" w14:textId="77777777" w:rsidR="00096BB5" w:rsidRDefault="00000000">
      <w:r>
        <w:lastRenderedPageBreak/>
        <w:t>In 2023, the Groups Recovery Plan showed a robust recovery planning framework and reflected enhancements to address the latest regulatory feedback.</w:t>
      </w:r>
    </w:p>
    <w:p w14:paraId="141F9BB6" w14:textId="5A0FFFBA" w:rsidR="00096BB5" w:rsidRDefault="00000000">
      <w:r>
        <w:t>This remuneration was paid to senior management personnel as well as all the employees in the Group employed on individual contracts.</w:t>
      </w:r>
    </w:p>
    <w:sectPr w:rsidR="00096B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77186112">
    <w:abstractNumId w:val="8"/>
  </w:num>
  <w:num w:numId="2" w16cid:durableId="890189723">
    <w:abstractNumId w:val="6"/>
  </w:num>
  <w:num w:numId="3" w16cid:durableId="1254975967">
    <w:abstractNumId w:val="5"/>
  </w:num>
  <w:num w:numId="4" w16cid:durableId="1343509014">
    <w:abstractNumId w:val="4"/>
  </w:num>
  <w:num w:numId="5" w16cid:durableId="1327707487">
    <w:abstractNumId w:val="7"/>
  </w:num>
  <w:num w:numId="6" w16cid:durableId="1509903347">
    <w:abstractNumId w:val="3"/>
  </w:num>
  <w:num w:numId="7" w16cid:durableId="5983631">
    <w:abstractNumId w:val="2"/>
  </w:num>
  <w:num w:numId="8" w16cid:durableId="1310130922">
    <w:abstractNumId w:val="1"/>
  </w:num>
  <w:num w:numId="9" w16cid:durableId="29255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B5"/>
    <w:rsid w:val="0015074B"/>
    <w:rsid w:val="0029639D"/>
    <w:rsid w:val="00326F90"/>
    <w:rsid w:val="00672963"/>
    <w:rsid w:val="008356E3"/>
    <w:rsid w:val="00A2225C"/>
    <w:rsid w:val="00AA1D8D"/>
    <w:rsid w:val="00B47730"/>
    <w:rsid w:val="00CB0664"/>
    <w:rsid w:val="00D920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E8087"/>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4573</Words>
  <Characters>26069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2025-08-02T16:16:00Z</dcterms:modified>
  <cp:category/>
</cp:coreProperties>
</file>