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87D2" w14:textId="77777777" w:rsidR="00CB0D3C" w:rsidRDefault="00000000">
      <w:r>
        <w:t>In making their selection for the award, judges assessed balance sheet data, strategic initiatives, technology, new products and services and sustainable development efforts.</w:t>
      </w:r>
    </w:p>
    <w:p w14:paraId="74D032B7" w14:textId="77777777" w:rsidR="00CB0D3C" w:rsidRDefault="00000000">
      <w:r>
        <w:t>This places the Bank in the Green Leader category, alongside other progressive companies that have the principles of sustainable operation firmly embedded in their business strategy and business models and actively contribute to climate neutrality.</w:t>
      </w:r>
    </w:p>
    <w:p w14:paraId="723695DB" w14:textId="1F4BF019" w:rsidR="00CB0D3C" w:rsidRDefault="00000000">
      <w:r>
        <w:t>The year 2024 was marked by several major achievements, but above all by the merger of Nova KBM and SKB banka, both members of the OTP Group, to form a powerful bank with solid foundations, a development-focused strategy and successful operations.</w:t>
      </w:r>
    </w:p>
    <w:p w14:paraId="331FEAAB" w14:textId="77777777" w:rsidR="00CB0D3C" w:rsidRDefault="00000000">
      <w:r>
        <w:t>Now under one roof, the integration of employees into a unified team continues, with the formation of a new culture guided by the shared values of OTP banka, customer focus, trust and integrity, collaboration, continuous development and excellence.</w:t>
      </w:r>
    </w:p>
    <w:p w14:paraId="6A7A828D" w14:textId="77777777" w:rsidR="00CB0D3C" w:rsidRDefault="00000000">
      <w:r>
        <w:t>At the same time, OTP banka is already making a significant contribution to the exchange of valuable experiences and best practices, enabling group members to drive development and implement improvements to our services, which we collectively provide to around 17 million customers across 11 markets in Central and Eastern Europe and Central Asia.</w:t>
      </w:r>
    </w:p>
    <w:p w14:paraId="78EF52A8" w14:textId="77777777" w:rsidR="00CB0D3C" w:rsidRDefault="00000000">
      <w:r>
        <w:t>Both OTP banka and OTP Group Slovenia operated profitably, ensuring a solid foundation for long-term sustainability and resilience, as well as for further investments in development and socially responsible practices.</w:t>
      </w:r>
    </w:p>
    <w:p w14:paraId="1042E567" w14:textId="77777777" w:rsidR="00CB0D3C" w:rsidRDefault="00000000">
      <w:r>
        <w:t>We continued to implement a comprehensive ESG strategy focused on enhancing sustainability to strengthen our competitiveness and appeal.</w:t>
      </w:r>
    </w:p>
    <w:p w14:paraId="71676952" w14:textId="77777777" w:rsidR="00CB0D3C" w:rsidRDefault="00000000">
      <w:r>
        <w:t>With this strategy, we aim to systematically manage environmental and social aspects while maintaining high standards of corporate governance, setting the best example both in banking and in our collaboration with customers.</w:t>
      </w:r>
    </w:p>
    <w:p w14:paraId="274064E1" w14:textId="77777777" w:rsidR="00CB0D3C" w:rsidRDefault="00000000">
      <w:r>
        <w:t>We are commiteed to support the development, transformation and growth of Slovene economy in the future.</w:t>
      </w:r>
    </w:p>
    <w:p w14:paraId="6C6AC967" w14:textId="77777777" w:rsidR="00CB0D3C" w:rsidRDefault="00000000">
      <w:r>
        <w:t>We are here for the development, growth and progress of local communities and for a successful and inclusive Slovenia OTP banka continues to be a key supporter of numerous socially responsible projects in various fields.</w:t>
      </w:r>
    </w:p>
    <w:p w14:paraId="57BD6110" w14:textId="77777777" w:rsidR="00CB0D3C" w:rsidRDefault="00000000">
      <w:r>
        <w:t>This places it in the Green Leader category, alongside other progressive companies that have the principles of sustainable operation firmly embedded in their business strategy and business models and actively contribute to climate neutrality.</w:t>
      </w:r>
    </w:p>
    <w:p w14:paraId="17418B31" w14:textId="77777777" w:rsidR="00CB0D3C" w:rsidRDefault="00000000">
      <w:r>
        <w:t>We are here with clear strategic focuses and goals Our strategic priorities focus on customers and employees and on sustainable care for their well-being.</w:t>
      </w:r>
    </w:p>
    <w:p w14:paraId="48858B40" w14:textId="77777777" w:rsidR="00CB0D3C" w:rsidRDefault="00000000">
      <w:r>
        <w:t xml:space="preserve">OTPs business strategy is built on driving business growth and profitability, excellence in customer operations, effective risk management and compliance, operational efficiency, </w:t>
      </w:r>
      <w:r>
        <w:lastRenderedPageBreak/>
        <w:t>enhancing organisational culture and employee development, and the strategic development of the ESG aspects of our operations.</w:t>
      </w:r>
    </w:p>
    <w:p w14:paraId="463BF5C9" w14:textId="77777777" w:rsidR="00CB0D3C" w:rsidRDefault="00000000">
      <w:r>
        <w:t>In 2024, the bank also updated its Code of Conduct to strengthen employee awareness of the corporate culture of the merged bank and its ESG strategy.</w:t>
      </w:r>
    </w:p>
    <w:p w14:paraId="0550EA34" w14:textId="77777777" w:rsidR="00CB0D3C" w:rsidRDefault="00000000">
      <w:r>
        <w:t>We are here committed to efficient and transparent operations The Groups focus on growth and sustainable profitability facilitates investments in further development, while ensuring sufficient capacity to adapt to future changes in the financial and economic environment.</w:t>
      </w:r>
    </w:p>
    <w:p w14:paraId="0C3579A0" w14:textId="77777777" w:rsidR="00CB0D3C" w:rsidRDefault="00000000">
      <w:r>
        <w:t>Throughout 2024, the Group managed the Banks balance sheet with regard to liquidity, interest rate and foreign exchange risks in compliance with internal and regulatory requirements.</w:t>
      </w:r>
    </w:p>
    <w:p w14:paraId="7A87B375" w14:textId="77777777" w:rsidR="00CB0D3C" w:rsidRDefault="00000000">
      <w:r>
        <w:t>We are here focused on risk management The sustainable and profitable growth of the Bank is based on the development of new products, effective solutions and superior services on the one hand, and on reputable and regulatory-compliant business practices on the other.</w:t>
      </w:r>
    </w:p>
    <w:p w14:paraId="42FC8285" w14:textId="77777777" w:rsidR="00CB0D3C" w:rsidRDefault="00000000">
      <w:r>
        <w:t>The Group maintained its clear focus on compliance and risk management in 2024.</w:t>
      </w:r>
    </w:p>
    <w:p w14:paraId="6C27FB42" w14:textId="77777777" w:rsidR="00CB0D3C" w:rsidRDefault="00000000">
      <w:r>
        <w:t>In 2024 the Group continued to upgrade the comprehensive operational risk management framework, which includes the ESG aspect.</w:t>
      </w:r>
    </w:p>
    <w:p w14:paraId="54DF161A" w14:textId="77777777" w:rsidR="00CB0D3C" w:rsidRDefault="00000000">
      <w:r>
        <w:t>Contributing significantly to the Groups business success are our corporate values and internal programmes, which focus on the professional development of employees and the stimulation of their innovativeness with the aim of simplifying business processes.</w:t>
      </w:r>
    </w:p>
    <w:p w14:paraId="0D5FB858" w14:textId="77777777" w:rsidR="00CB0D3C" w:rsidRDefault="00000000">
      <w:r>
        <w:t>We promote and support work-life balance, career development, flexible work arrangements and competitive pay.</w:t>
      </w:r>
    </w:p>
    <w:p w14:paraId="2C2FB3BA" w14:textId="77777777" w:rsidR="00CB0D3C" w:rsidRDefault="00000000">
      <w:r>
        <w:t>Because financial institutions will undoubtedly play a key role in the financing of the transition to a low-carbon and more sustainable economy, OTP banka adopted the so-called Green Loan Framework in 2023, in the scope of the OTP Groups programme in this area.</w:t>
      </w:r>
    </w:p>
    <w:p w14:paraId="3D0EC368" w14:textId="77777777" w:rsidR="00CB0D3C" w:rsidRDefault="00000000">
      <w:r>
        <w:t>We therefore strive to reduce our own impact on the natural environment, while demonstrating a high level of social responsibility.</w:t>
      </w:r>
    </w:p>
    <w:p w14:paraId="7A6B48A4" w14:textId="77777777" w:rsidR="00CB0D3C" w:rsidRDefault="00000000">
      <w:r>
        <w:t>This message reflects not only our commitment to our customers but also to the other stakeholders we work with, be it in business or through various socially responsible initiatives that bring added value to the environment in which we operate.</w:t>
      </w:r>
    </w:p>
    <w:p w14:paraId="00CEAFF2" w14:textId="0AA02217" w:rsidR="00CB0D3C" w:rsidRDefault="00000000">
      <w:r>
        <w:t xml:space="preserve">The following is a breakdown of committee composition and their mission, all of which </w:t>
      </w:r>
      <w:proofErr w:type="gramStart"/>
      <w:r>
        <w:t>is in compliance with</w:t>
      </w:r>
      <w:proofErr w:type="gramEnd"/>
      <w:r>
        <w:t xml:space="preserve"> the provisions of the Banking Act ZBan-</w:t>
      </w:r>
      <w:proofErr w:type="gramStart"/>
      <w:r>
        <w:t>3</w:t>
      </w:r>
      <w:proofErr w:type="gramEnd"/>
      <w:r>
        <w:t xml:space="preserve"> and the Companies Act ZGD-1, </w:t>
      </w:r>
      <w:proofErr w:type="gramStart"/>
      <w:r>
        <w:t>a</w:t>
      </w:r>
      <w:proofErr w:type="gramEnd"/>
      <w:r>
        <w:t xml:space="preserve"> Audit Committee, Until 18 September 2024, the Audit Committee was composed of the following members, Andrej Fatur, Chair, Sándor István Pataki, Deputy Chair, and Marko Košak and Tünde Barabás.</w:t>
      </w:r>
    </w:p>
    <w:p w14:paraId="14408DD7" w14:textId="77777777" w:rsidR="00CB0D3C" w:rsidRDefault="00000000">
      <w:r>
        <w:t>Supervising the risk management system, internal control system, and internal audit.</w:t>
      </w:r>
    </w:p>
    <w:p w14:paraId="0B8E2A0E" w14:textId="77777777" w:rsidR="00CB0D3C" w:rsidRDefault="00000000">
      <w:r>
        <w:lastRenderedPageBreak/>
        <w:t>Monitoring the financial reporting procedure, the efficiency of the Groups internal controls, internal audit, and risk management systems.</w:t>
      </w:r>
    </w:p>
    <w:p w14:paraId="67F01BDC" w14:textId="77777777" w:rsidR="00CB0D3C" w:rsidRDefault="00000000">
      <w:r>
        <w:t>Advising on the Groups current and future risk appetite and the Risk Management Strategy.</w:t>
      </w:r>
    </w:p>
    <w:p w14:paraId="0169B508" w14:textId="77777777" w:rsidR="00CB0D3C" w:rsidRDefault="00000000">
      <w:r>
        <w:t>Monitoring of the Groups implementation of its Risk Management Strategy.</w:t>
      </w:r>
    </w:p>
    <w:p w14:paraId="4F52B791" w14:textId="77777777" w:rsidR="00CB0D3C" w:rsidRDefault="00000000">
      <w:r>
        <w:t>The following is a summary of key topics considered by the Remuneration Committee, Approval of amendments to the Remuneration Policy.</w:t>
      </w:r>
    </w:p>
    <w:p w14:paraId="33591057" w14:textId="77777777" w:rsidR="00CB0D3C" w:rsidRDefault="00000000">
      <w:r>
        <w:t>We uphold the principles of sustainable operations and consistently focus on developing employee potential, strengthening team spirit and enhancing the well-being of our customers, employees and partners.</w:t>
      </w:r>
    </w:p>
    <w:p w14:paraId="7AD4B6AA" w14:textId="77777777" w:rsidR="00CB0D3C" w:rsidRDefault="00000000">
      <w:r>
        <w:t>We are also aware of the importance of developing and implementing the ESG framework and action plan, which will enable OTP banka to meet all related requirements while adding value for all stakeholders.</w:t>
      </w:r>
    </w:p>
    <w:p w14:paraId="4D708886" w14:textId="77777777" w:rsidR="00CB0D3C" w:rsidRDefault="00000000">
      <w:r>
        <w:t>The ESG factors are explained in more detail in the Management of environmental, social and governance factors section.</w:t>
      </w:r>
    </w:p>
    <w:p w14:paraId="713264C1" w14:textId="77777777" w:rsidR="00CB0D3C" w:rsidRDefault="00000000">
      <w:r>
        <w:t>By joining the initiative, OTP banka has become a member of a very prominent community comprised of the UN and other banks dedicated to aligning their operations with the UN Sustainable Development Goals and the Paris Agreement on climate change.</w:t>
      </w:r>
    </w:p>
    <w:p w14:paraId="3550256B" w14:textId="77777777" w:rsidR="00CB0D3C" w:rsidRDefault="00000000">
      <w:r>
        <w:t>The certificate serves as evidence that the Bank has objectives and measures in place for sustainable development, as well as a climate action plan, placing it in the green leader category, with four stars.</w:t>
      </w:r>
    </w:p>
    <w:p w14:paraId="5EB84386" w14:textId="77777777" w:rsidR="00CB0D3C" w:rsidRDefault="00000000">
      <w:r>
        <w:t>These principles cover, among other things, the Banks commitment to finance the transition towards a low-carbon economy and adapt its investment and loan portfolio to one which is aligned with the decarbonisation efforts of Slovenia and the EU, the intention to remain a socially responsible institution contributing to the development of the broader social and economic environment, and to meeting the highest corporate governance and compliance standards.</w:t>
      </w:r>
    </w:p>
    <w:p w14:paraId="5E035AB9" w14:textId="77777777" w:rsidR="00CB0D3C" w:rsidRDefault="00000000">
      <w:r>
        <w:t>The mission of the Climate Change and Sustainability Committee is to ensure the comprehensive implementation of the ESG strategy across the organisation, to define, assess, manage and mitigate climate-related risks, and, to the greatest extent possible, to make use of the business opportunities brought about by the ESG transformation.</w:t>
      </w:r>
    </w:p>
    <w:p w14:paraId="41BC4C64" w14:textId="77777777" w:rsidR="00CB0D3C" w:rsidRDefault="00000000">
      <w:r>
        <w:t>Environmental pillar, environmental considerations are an important aspect of the business decisions we make We recognise that as one of the largest banking institutions in Slovenia, the Bank plays a key role in financing the sustainable growth of the Slovenian economy, and we aim to support the transition to a low-carbon economy.</w:t>
      </w:r>
    </w:p>
    <w:p w14:paraId="6FCB625B" w14:textId="77777777" w:rsidR="00CB0D3C" w:rsidRDefault="00000000">
      <w:r>
        <w:lastRenderedPageBreak/>
        <w:t>Financing is provided for the purposes of e-mobility, energy production from renewable sources, renovation for energy efficiency and financing of the green transition, Sustainable business loan OTP banka Besides our sustainable corporate credit facilities, we are also committed to supporting the transition of our clients and their green investments with tailor-made financing.</w:t>
      </w:r>
    </w:p>
    <w:p w14:paraId="68892894" w14:textId="77777777" w:rsidR="00CB0D3C" w:rsidRDefault="00000000">
      <w:r>
        <w:t>In 2024 we stayed on track to reach the GHG emission intensity targets of our financed business loan and investment portfolio Scope 1 and Scope 2 financed emissions, targets defined for 2025 and 2030.</w:t>
      </w:r>
    </w:p>
    <w:p w14:paraId="70E6A8C7" w14:textId="77777777" w:rsidR="00CB0D3C" w:rsidRDefault="00000000">
      <w:r>
        <w:t>We also took a step further this year by assessing different segments of our portfolio against net zero pathways and strengthening our decision-making mechanisms in the case of electricity generation, steel, aluminium and cement production to ensure that our portfolio is increasingly aligned with the decarbonisation targets of the EU and Slovenia, in line with our strategy.</w:t>
      </w:r>
    </w:p>
    <w:p w14:paraId="5BE5D387" w14:textId="77777777" w:rsidR="00CB0D3C" w:rsidRDefault="00000000">
      <w:r>
        <w:t>We assumed no new exposure towards industries which we consider harmful based on environmental or social considerations among others certain fishing activities, the mining of hard coal or lignite, growing of tobacco or manufacturing of tobacco products, furthermore, as part of the OTP Groups harmonisation activities, we even extended our exclusion list to certain other activities, in line with the group approach for example, the exploration of shale gas or manufacturing of articles made of fur.</w:t>
      </w:r>
    </w:p>
    <w:p w14:paraId="1AF0B7D7" w14:textId="77777777" w:rsidR="00CB0D3C" w:rsidRDefault="00000000">
      <w:r>
        <w:t>In terms of our own operations, we continued reducing our Scope 1 and Scope 2 greenhouse gas emissions, which we achieved by optimising our real estate portfolio and further energy efficiency measures implemented in our Maribor office.</w:t>
      </w:r>
    </w:p>
    <w:p w14:paraId="1FC965C2" w14:textId="77777777" w:rsidR="00CB0D3C" w:rsidRDefault="00000000">
      <w:r>
        <w:t>Social pillar, Programmes for social development and improving the quality of life We are a socially responsible bank, and we foster sustainable, open and proactive relations with our stakeholders, our own workforce, end users and affected communities.</w:t>
      </w:r>
    </w:p>
    <w:p w14:paraId="0C51953A" w14:textId="77777777" w:rsidR="00CB0D3C" w:rsidRDefault="00000000">
      <w:r>
        <w:t>We are committed to the principle of equality, respecting diversity and maintaining an inclusive work environment in line with the core values of OTP Group Slovenia.</w:t>
      </w:r>
    </w:p>
    <w:p w14:paraId="30D68C11" w14:textId="77777777" w:rsidR="00CB0D3C" w:rsidRDefault="00000000">
      <w:r>
        <w:t>As a responsible social actor, our aim is to contribute to the development of the broader social and economic environment in which we operate.</w:t>
      </w:r>
    </w:p>
    <w:p w14:paraId="31C83248" w14:textId="77777777" w:rsidR="00CB0D3C" w:rsidRDefault="00000000">
      <w:r>
        <w:t>Collaborations in the area of sponsorships and donations are an important pillar of the Banks social responsibility strategy.</w:t>
      </w:r>
    </w:p>
    <w:p w14:paraId="683DC048" w14:textId="77777777" w:rsidR="00CB0D3C" w:rsidRDefault="00000000">
      <w:r>
        <w:t>We ensure a positive organisational culture, and encourage employees to perform volunteer and charity work and to be active in ESG-related areas such as planting trees in the Karst region, landscaping and planting trees in animal shelters, and collecting Christmas presents for children in youth homes throughout Slovenia.</w:t>
      </w:r>
    </w:p>
    <w:p w14:paraId="240678FA" w14:textId="77777777" w:rsidR="00CB0D3C" w:rsidRDefault="00000000">
      <w:r>
        <w:t>We are committed to meeting high standards of corporate governance and compliance.</w:t>
      </w:r>
    </w:p>
    <w:p w14:paraId="275BDB19" w14:textId="77777777" w:rsidR="00CB0D3C" w:rsidRDefault="00000000">
      <w:r>
        <w:lastRenderedPageBreak/>
        <w:t>Our bank expects transparency and the highest level of integrity in all of its business relations to avoid any improper advantage, either in fact or appearance, as a result harmful practices.</w:t>
      </w:r>
    </w:p>
    <w:p w14:paraId="09F1247A" w14:textId="77777777" w:rsidR="00CB0D3C" w:rsidRDefault="00000000">
      <w:r>
        <w:t>In the market we will continue to ensure the stability and development of the economy and adapt to the changing macroeconomic environment.</w:t>
      </w:r>
    </w:p>
    <w:p w14:paraId="0311205C" w14:textId="77777777" w:rsidR="00CB0D3C" w:rsidRDefault="00000000">
      <w:r>
        <w:t>Our strategy includes the development of innovative digital solutions that will enable simpler and faster banking operations for our customers.</w:t>
      </w:r>
    </w:p>
    <w:p w14:paraId="43131A33" w14:textId="77777777" w:rsidR="00CB0D3C" w:rsidRDefault="00000000">
      <w:r>
        <w:t>With a tailored offering and approach, we will build our position as a leading bank in the entrepreneurs and enterprise segment, supporting their growth, transformation and the development of their operations.</w:t>
      </w:r>
    </w:p>
    <w:p w14:paraId="4EE0F9E2" w14:textId="77777777" w:rsidR="00CB0D3C" w:rsidRDefault="00000000">
      <w:r>
        <w:t>We remain committed to employee welfare and organisational culture.</w:t>
      </w:r>
    </w:p>
    <w:p w14:paraId="27DF3E67" w14:textId="77777777" w:rsidR="00CB0D3C" w:rsidRDefault="00000000">
      <w:r>
        <w:t>We will continue to implement numerous activities that serve as the driver of the ESG transformation, systematically manage environmental and social aspects, and achieve high standards of corporate governance.</w:t>
      </w:r>
    </w:p>
    <w:p w14:paraId="3A69AD17" w14:textId="77777777" w:rsidR="00CB0D3C" w:rsidRDefault="00000000">
      <w:r>
        <w:t>Recognising the impact of climate change, OTP banka will also assist its customers with their plans regarding the transition to a low-carbon economy and the financing of the ESG transition.</w:t>
      </w:r>
    </w:p>
    <w:p w14:paraId="032223A0" w14:textId="77777777" w:rsidR="00CB0D3C" w:rsidRDefault="00000000">
      <w:r>
        <w:t>We will develop and adjust our policies, methodologies and processes to recognise the potential impact of climate-related and environmental risks, as well as to other emerging risk typologies.</w:t>
      </w:r>
    </w:p>
    <w:p w14:paraId="4FBD638D" w14:textId="77777777" w:rsidR="00CB0D3C" w:rsidRDefault="00000000">
      <w:r>
        <w:t>The owner of Nova KBM and its subsidiaries, a special purpose entity under the ownership of funds managed by associates of Apollo Global Management Inc.</w:t>
      </w:r>
    </w:p>
    <w:p w14:paraId="2FA0FB6E" w14:textId="77777777" w:rsidR="00CB0D3C" w:rsidRDefault="00000000">
      <w:r>
        <w:t>, and the European Bank for Reconstruction and Development signed a legally binding agreement with OTP Bank on the sale of the participating interest in Nova KBM.</w:t>
      </w:r>
    </w:p>
    <w:p w14:paraId="4DDA8852" w14:textId="77777777" w:rsidR="00CB0D3C" w:rsidRDefault="00000000">
      <w:r>
        <w:t>Using a so-called hybrid development model, the Bank combines programmes for all employees, with a special focus on key experts and leaders.</w:t>
      </w:r>
    </w:p>
    <w:p w14:paraId="53AC9811" w14:textId="77777777" w:rsidR="00CB0D3C" w:rsidRDefault="00000000">
      <w:r>
        <w:t>This places the Bank in the Green Leader category, alongside other progressive companies that have the principles of sustainable operation firmly embedded in their business strategy and business models and actively contribute to climate neutrality.</w:t>
      </w:r>
    </w:p>
    <w:p w14:paraId="1F529BB2" w14:textId="77777777" w:rsidR="00CB0D3C" w:rsidRDefault="00000000">
      <w:r>
        <w:t>In making their selection for the award, judges assessed balance sheet data, strategic initiatives, technology, new products and services and sustainable development efforts.</w:t>
      </w:r>
    </w:p>
    <w:p w14:paraId="3F2BB522" w14:textId="77777777" w:rsidR="00CB0D3C" w:rsidRDefault="00000000">
      <w:r>
        <w:t>The corporate governance of OTP Group Slovenia is based on the applicable statutory framework, the Banks Articles of Association and the rights and responsibilities of OTP Group Slovenias governance bodies, which implement the mission that responsible governance is fundamental to all activities in the Bank and OTP Group Slovenia.</w:t>
      </w:r>
    </w:p>
    <w:p w14:paraId="0AD0BF68" w14:textId="77777777" w:rsidR="00CB0D3C" w:rsidRDefault="00000000">
      <w:r>
        <w:lastRenderedPageBreak/>
        <w:t>The remuneration system for employees whose professional activities have a material impact on the Banks risk profile is implemented in line with the Remuneration Policy of OTP banka.</w:t>
      </w:r>
    </w:p>
    <w:p w14:paraId="054BBB65" w14:textId="77777777" w:rsidR="00CB0D3C" w:rsidRDefault="00000000">
      <w:r>
        <w:t>The Remuneration Policy was updated in February 2024 and entered into force on 1 March 2024.</w:t>
      </w:r>
    </w:p>
    <w:p w14:paraId="4560D786" w14:textId="77777777" w:rsidR="00CB0D3C" w:rsidRDefault="00000000">
      <w:r>
        <w:t>The committee makes decisions regarding strategy, policy, methodologies and processes, the design and delivery of actions plans related to environmental and climate related risks.</w:t>
      </w:r>
    </w:p>
    <w:p w14:paraId="2F39149C" w14:textId="77777777" w:rsidR="00CB0D3C" w:rsidRDefault="00000000">
      <w:r>
        <w:t>The compliance risk management function, the second line of defence at the Bank, is performed by the Compliance Office, while responsibility for this function in each subsidiary of the Group is assumed by compliance risk managers.</w:t>
      </w:r>
    </w:p>
    <w:p w14:paraId="3BD871D9" w14:textId="77777777" w:rsidR="00CB0D3C" w:rsidRDefault="00000000">
      <w:r>
        <w:t>It works proactively with other control functions or specific organisational units within OTP Group Slovenia, in particular with internal audit, product development, marketing and corporate communications, employee development, the Legal Office, and with risk management, information security, prevention of money laundering, and prevention of external fraud functions.</w:t>
      </w:r>
    </w:p>
    <w:p w14:paraId="79946F1D" w14:textId="77777777" w:rsidR="00CB0D3C" w:rsidRDefault="00000000">
      <w:r>
        <w:t>In accordance with its adopted mission statement, the Compliance Office works with all organisational units of the Bank to support the achievement of the latters strategic, business and financial objectives, while at the same time protecting the Bank through the establishment and promotion of ethical conduct and commitment to compliance with the law, and by strengthening the values of trust, responsibility, excellence, honesty, loyalty and integrity, all of which are important components of the Code of Conduct.</w:t>
      </w:r>
    </w:p>
    <w:p w14:paraId="4E77B135" w14:textId="77777777" w:rsidR="00CB0D3C" w:rsidRDefault="00000000">
      <w:r>
        <w:t>The Compliance Office also advises the Bank in the identification of compliance risks, in the search for regulatory solutions and in the strengthening of institutional compliance through effective training programmes, and thus contributes to the preservation of the Banks reputation.</w:t>
      </w:r>
    </w:p>
    <w:p w14:paraId="60D619E4" w14:textId="77777777" w:rsidR="00CB0D3C" w:rsidRDefault="00000000">
      <w:r>
        <w:t>The Compliance Office helps ensure that there is no leakage of information or data from the Bank, and that a culture of compliance is adopted at the Bank.</w:t>
      </w:r>
    </w:p>
    <w:p w14:paraId="10AC1F4A" w14:textId="77777777" w:rsidR="00CB0D3C" w:rsidRDefault="00000000">
      <w:r>
        <w:t>Within the scope of their responsibility to ensure the compliance of OTP Group Slovenia, individual organisational units, responsible persons and all employees report to the Compliance Office with regard to prepared assessments, identified risks, incidents of noncompliance and findings in connection with the compliance of work content.</w:t>
      </w:r>
    </w:p>
    <w:p w14:paraId="36391D18" w14:textId="77777777" w:rsidR="00CB0D3C" w:rsidRDefault="00000000">
      <w:r>
        <w:t>The Compliance Office then defines measures and sets priorities depending on the identified level of risk, and continuously monitors, assesses and supervises the implementation of those measures and the implementation of potential action plans or recommendations whilst also providing guidance and advice.</w:t>
      </w:r>
    </w:p>
    <w:p w14:paraId="481DF8EF" w14:textId="77777777" w:rsidR="00CB0D3C" w:rsidRDefault="00000000">
      <w:r>
        <w:t>The Compliance Office has been evaluating and monitoring the effectiveness of its operations since 2017 using a methodology developed in-house.</w:t>
      </w:r>
    </w:p>
    <w:p w14:paraId="40E3D326" w14:textId="77777777" w:rsidR="00CB0D3C" w:rsidRDefault="00000000">
      <w:r>
        <w:lastRenderedPageBreak/>
        <w:t>One of the key challenges is measuring the effectiveness of the Compliance Strategy and the activities performed by the compliance function.</w:t>
      </w:r>
    </w:p>
    <w:p w14:paraId="7F2828F9" w14:textId="77777777" w:rsidR="00CB0D3C" w:rsidRDefault="00000000">
      <w:r>
        <w:t>The Bank organises the regular training of all employees, and proposes appropriate measures, provides advisory services and raises employee awareness in different ways as a form of continuous support to the Banks individual organisational units for the purpose of preventing or mitigating compliance risks at the Bank.</w:t>
      </w:r>
    </w:p>
    <w:p w14:paraId="42B8E64C" w14:textId="77777777" w:rsidR="00CB0D3C" w:rsidRDefault="00000000">
      <w:r>
        <w:t>In this way it encourages a transparent and responsible compliance culture at OTP banka d.</w:t>
      </w:r>
    </w:p>
    <w:p w14:paraId="4A67C59B" w14:textId="77777777" w:rsidR="00CB0D3C" w:rsidRDefault="00000000">
      <w:r>
        <w:t>The signing rules are aligned with the organisational structure, business lines and positions within the Bank.</w:t>
      </w:r>
    </w:p>
    <w:p w14:paraId="0A14968A" w14:textId="77777777" w:rsidR="00CB0D3C" w:rsidRDefault="00000000">
      <w:r>
        <w:t>The aforementioned offices priorities include the compliance of banking operations with legal requirements, the development and upgrading of a system for the prevention of money laundering and terrorist financing and the implementation of restrictive measures, an effective system of internal controls, the verification of established rules in day-to-day operations, and regular employee training and awareness-raising activities across the entire Group.</w:t>
      </w:r>
    </w:p>
    <w:p w14:paraId="52DFEDB2" w14:textId="77777777" w:rsidR="00CB0D3C" w:rsidRDefault="00000000">
      <w:r>
        <w:t>We also continued to update the system used to assess the risks to which the Bank and its clients are exposed in connection with the prevention of money laundering and the financing of terrorism and set up a control application to update information and documentation on customers, which also leads to better implementation of regulatory requirements and more effective risk management.</w:t>
      </w:r>
    </w:p>
    <w:p w14:paraId="73AE9D07" w14:textId="77777777" w:rsidR="00CB0D3C" w:rsidRDefault="00000000">
      <w:r>
        <w:t>Through the regular monitoring of developments in the Slovenian and wider social and economic environment, by tracking new money laundering and terrorist financing trends and typologies, and through the coordination of internal policies with legal and other operational changes, the Bank ensures more effective supervision and risk management in the areas of preventing money laundering and terrorist financing, and the implementation of restrictive measures.</w:t>
      </w:r>
    </w:p>
    <w:p w14:paraId="0CCB0DCE" w14:textId="77777777" w:rsidR="00CB0D3C" w:rsidRDefault="00000000">
      <w:r>
        <w:t>The risk management system is appropriate with respect to the Banks risk profile and strategy, and its capacity to take-up risks.</w:t>
      </w:r>
    </w:p>
    <w:p w14:paraId="64DD5FD7" w14:textId="77777777" w:rsidR="00CB0D3C" w:rsidRDefault="00000000">
      <w:r>
        <w:t>Within the framework of its Governance Policy and its Internal Control System Policy, the Group has put in place an effective internal governance system based on the concept of three lines of defence, where the risk management function represents the second line of defence.</w:t>
      </w:r>
    </w:p>
    <w:p w14:paraId="1BB2AA4D" w14:textId="77777777" w:rsidR="00CB0D3C" w:rsidRDefault="00000000">
      <w:r>
        <w:t>This approach provides for the proper implementation of the Groups risk management strategy.</w:t>
      </w:r>
    </w:p>
    <w:p w14:paraId="303C14BB" w14:textId="77777777" w:rsidR="00CB0D3C" w:rsidRDefault="00000000">
      <w:r>
        <w:t>The Bank includes environmental, social and governance risks in risk management and other internal processes, with an emphasis on environmental and climate risks.</w:t>
      </w:r>
    </w:p>
    <w:p w14:paraId="0BF40BB9" w14:textId="77777777" w:rsidR="00CB0D3C" w:rsidRDefault="00000000">
      <w:r>
        <w:lastRenderedPageBreak/>
        <w:t>That process is continuously updated to achieve the associated goals and commitments in connection with sustainable development and the transition to a low-carbon society.</w:t>
      </w:r>
    </w:p>
    <w:p w14:paraId="2C727E1E" w14:textId="77777777" w:rsidR="00CB0D3C" w:rsidRDefault="00000000">
      <w:r>
        <w:t>Effective risk management system, adapted to the business model put in place at the Group, and also effective corporate governance, have made a comprehensive contribution to reducing SREP requirements in recent years.</w:t>
      </w:r>
    </w:p>
    <w:p w14:paraId="3F5D0A6F" w14:textId="77777777" w:rsidR="00CB0D3C" w:rsidRDefault="00000000">
      <w:r>
        <w:t>The risk management process reflects the Groups comprehensive approach and includes the following, the identification of the risks to which the Group is exposed in its operations.</w:t>
      </w:r>
    </w:p>
    <w:p w14:paraId="6F660D60" w14:textId="77777777" w:rsidR="00CB0D3C" w:rsidRDefault="00000000">
      <w:r>
        <w:t>Credit risk management includes the identification, measurement and reduction of risks to an acceptable level that is in line with the established business strategy, risk appetite statement and the related credit risk policies.</w:t>
      </w:r>
    </w:p>
    <w:p w14:paraId="391C1FE6" w14:textId="77777777" w:rsidR="00CB0D3C" w:rsidRDefault="00000000">
      <w:r>
        <w:t>As part of the merger, the Group established a new organisational structure for credit risk management that is aligned with modern guidelines and follows the standards of the parent OTP Group.</w:t>
      </w:r>
    </w:p>
    <w:p w14:paraId="07009658" w14:textId="77777777" w:rsidR="00CB0D3C" w:rsidRDefault="00000000">
      <w:r>
        <w:t>Environmental, social, and governance risks also contribute to subsequent model adjustment and have a significant impact on corporate performance.</w:t>
      </w:r>
    </w:p>
    <w:p w14:paraId="3C947500" w14:textId="77777777" w:rsidR="00CB0D3C" w:rsidRDefault="00000000">
      <w:r>
        <w:t>In its lending policy the Bank has more precisely defined ESG criteria in the approval process for medium-high and high ESG risk borrowers active in carbon intensive industries.</w:t>
      </w:r>
    </w:p>
    <w:p w14:paraId="26596255" w14:textId="77777777" w:rsidR="00CB0D3C" w:rsidRDefault="00000000">
      <w:r>
        <w:t>The Group regularly pursues the following main objectives of liquidity risk management and the ILAAP, the definition of the risk appetite and key risk triggers based on forward-looking estimates that are in line with the Group's business plan and other relevant strategies.</w:t>
      </w:r>
    </w:p>
    <w:p w14:paraId="4E1E2ED8" w14:textId="77777777" w:rsidR="00CB0D3C" w:rsidRDefault="00000000">
      <w:r>
        <w:t>The Group continued its investment strategy of increasing the debt securities portfolio, in this way generating additional net interest income while maintaining liquidity ratios well above regulatory and internal requirements.</w:t>
      </w:r>
    </w:p>
    <w:p w14:paraId="76F7F7BF" w14:textId="77777777" w:rsidR="00CB0D3C" w:rsidRDefault="00000000">
      <w:r>
        <w:t>The method of monitoring and reporting, and limits on exposure are set out in the Market Risk Management Policy of the OTP Group Slovenia.</w:t>
      </w:r>
    </w:p>
    <w:p w14:paraId="21E84E14" w14:textId="77777777" w:rsidR="00CB0D3C" w:rsidRDefault="00000000">
      <w:r>
        <w:t>Compliance with limits and the early warning system is monitored daily by the Strategic Risk Management Sector and published on the Banks intranet site.</w:t>
      </w:r>
    </w:p>
    <w:p w14:paraId="68081A1F" w14:textId="77777777" w:rsidR="00CB0D3C" w:rsidRDefault="00000000">
      <w:r>
        <w:t>The Group has in place an effective interest rate risk management process which ensures that the level of risk remains within acceptable limits.</w:t>
      </w:r>
    </w:p>
    <w:p w14:paraId="19DF14B2" w14:textId="77777777" w:rsidR="00CB0D3C" w:rsidRDefault="00000000">
      <w:r>
        <w:t>Compliance with limits is monitored monthly by the Strategic Risk Management Department.</w:t>
      </w:r>
    </w:p>
    <w:p w14:paraId="1E29A6B1" w14:textId="77777777" w:rsidR="00CB0D3C" w:rsidRDefault="00000000">
      <w:r>
        <w:t xml:space="preserve">In 2024 the Group closely monitored shifts in market interest rates, to which it responded with the strict monitoring of its exposure to interest rate risk and by adjusting interest rate </w:t>
      </w:r>
      <w:r>
        <w:lastRenderedPageBreak/>
        <w:t>scenarios for the continuous management of interest rate risk, in order to reflect market developments and the volatility of interest rates.</w:t>
      </w:r>
    </w:p>
    <w:p w14:paraId="3EEC865A" w14:textId="77777777" w:rsidR="00CB0D3C" w:rsidRDefault="00000000">
      <w:r>
        <w:t>OTP Group Slovenia thus addresses the following risks in the scope of general operational risk, risks in connection with employee conduct, systemIT risk, project risk, compliance risk, the risk of fraud external and internal, cyber crime risk, human resources risk, legal risk, risk associated with data quality and outsourcing risk.</w:t>
      </w:r>
    </w:p>
    <w:p w14:paraId="12EB116D" w14:textId="77777777" w:rsidR="00CB0D3C" w:rsidRDefault="00000000">
      <w:r>
        <w:t>The Outsourcing Policy describes components of the outsourcing framework in accordance with comprehensive operational risk management in the scope of the Banks appetite to take-up outsourcing risk.</w:t>
      </w:r>
    </w:p>
    <w:p w14:paraId="5F083732" w14:textId="77777777" w:rsidR="00CB0D3C" w:rsidRDefault="00000000">
      <w:r>
        <w:t>OTP Group Slovenia continues to upgrade its outsourcing framework in 2024, with a focus on management, strengthened roles and responsibilities, internal control improvements, process optimisation, and the upgrading of application support for the process.</w:t>
      </w:r>
    </w:p>
    <w:p w14:paraId="593A66A2" w14:textId="77777777" w:rsidR="00CB0D3C" w:rsidRDefault="00000000">
      <w:r>
        <w:t>With the upgraded framework, the Group achieved improved quality of vendor oversight and a faster response when needed.</w:t>
      </w:r>
    </w:p>
    <w:p w14:paraId="30803D27" w14:textId="77777777" w:rsidR="00CB0D3C" w:rsidRDefault="00000000">
      <w:r>
        <w:t>OTP Group Slovenia provides training on operational risk and outsourcing and implements activities to improve the risk management culture.</w:t>
      </w:r>
    </w:p>
    <w:p w14:paraId="42B6D503" w14:textId="77777777" w:rsidR="00CB0D3C" w:rsidRDefault="00000000">
      <w:r>
        <w:t>Ensuring a high level of operational resilience is particularly important because of the numerous evolving potential threats political, economic, social, technological, environmental that could negatively impact the stable operations of OTP Group Slovenia.</w:t>
      </w:r>
    </w:p>
    <w:p w14:paraId="7B16B7BE" w14:textId="77777777" w:rsidR="00CB0D3C" w:rsidRDefault="00000000">
      <w:r>
        <w:t>Certain cyber threats increased in 2024, in particular phishing online attacks to obtain data, whose targets include OTP bankas customers and employees, and investment fraud schemes targeting OTP bankas customers.</w:t>
      </w:r>
    </w:p>
    <w:p w14:paraId="3193E431" w14:textId="77777777" w:rsidR="00CB0D3C" w:rsidRDefault="00000000">
      <w:r>
        <w:t>Regulatory capital increased in 2024, largely as a result of an increase in CET1 capital 2.</w:t>
      </w:r>
    </w:p>
    <w:p w14:paraId="11A6027F" w14:textId="77777777" w:rsidR="00CB0D3C" w:rsidRDefault="00000000">
      <w:r>
        <w:t>Established, 27 October 1993 Website, Email, Participating interest of OTP banka d.</w:t>
      </w:r>
    </w:p>
    <w:p w14:paraId="28BA7BAF" w14:textId="77777777" w:rsidR="00CB0D3C" w:rsidRDefault="00000000">
      <w:r>
        <w:t>As of 31 December 2024, 100% Management bodies as of 31 December 2024, Managing Director, Don Schöffmann Activity The companys core activity is financial leasing.</w:t>
      </w:r>
    </w:p>
    <w:p w14:paraId="1527AF3C" w14:textId="77777777" w:rsidR="00CB0D3C" w:rsidRDefault="00000000">
      <w:r>
        <w:t>Established, 23 January 2008 Website, Email, Participating interest of SKB Leasing d.</w:t>
      </w:r>
    </w:p>
    <w:p w14:paraId="2E7A4F4A" w14:textId="77777777" w:rsidR="00CB0D3C" w:rsidRDefault="00000000">
      <w:r>
        <w:t>As at 31 December 2024, 100% Management bodies as of 31 December 2024, Managing Director, Don Schöffmann Activity The companys core activity is financial leasing.</w:t>
      </w:r>
    </w:p>
    <w:p w14:paraId="25409018" w14:textId="77777777" w:rsidR="00CB0D3C" w:rsidRDefault="00000000">
      <w:r>
        <w:t>Financing the gradual transition of the economy to a low-carbon or carbon-neutral economy is primarily based on renewable energy sources and emobility, and later on other activities of our customers.</w:t>
      </w:r>
    </w:p>
    <w:p w14:paraId="38E4A3C3" w14:textId="77777777" w:rsidR="00CB0D3C" w:rsidRDefault="00000000">
      <w:r>
        <w:lastRenderedPageBreak/>
        <w:t>OTP Group Slovenia continued its active role in financial support for the Slovenian economy in 2024 and facilitated the growth and development both of our existing corporate clients and of new customers.</w:t>
      </w:r>
    </w:p>
    <w:p w14:paraId="366B4EC6" w14:textId="77777777" w:rsidR="00CB0D3C" w:rsidRDefault="00000000">
      <w:r>
        <w:t>In 2024 we organised training events including Premium Breakfasts with personal bankers, where the main focus was on financial planning, which is a key advantage of the Premium service.</w:t>
      </w:r>
    </w:p>
    <w:p w14:paraId="4DB9E117" w14:textId="77777777" w:rsidR="00CB0D3C" w:rsidRDefault="00000000">
      <w:r>
        <w:t>We are pleased that clients are increasingly recognising the advantages of the Financial Report with established objectives and solutions, as well as the importance of meetings with investment experts and the development of investment ideas tailored to the wishes and needs of the individual.</w:t>
      </w:r>
    </w:p>
    <w:p w14:paraId="6EFCFD0E" w14:textId="77777777" w:rsidR="00CB0D3C" w:rsidRDefault="00000000">
      <w:r>
        <w:t>We have focused on the dynamic and high-quality development of digital channels and on tailoring communication content that will bring the world of finance closer to young people and increase their trust in financial services.</w:t>
      </w:r>
    </w:p>
    <w:p w14:paraId="7A84E9C9" w14:textId="77777777" w:rsidR="00CB0D3C" w:rsidRDefault="00000000">
      <w:r>
        <w:t>We are building close, long-term cooperation with them through regular visits and agreements to ensure successful implementation of the programme and employee satisfaction in these companies, thereby further strengthening the OTP banka brand.</w:t>
      </w:r>
    </w:p>
    <w:p w14:paraId="5809ACD8" w14:textId="77777777" w:rsidR="00CB0D3C" w:rsidRDefault="00000000">
      <w:r>
        <w:t>Support and assistance are envisaged for all employee segments, from cashiers to Premium personal bankers.</w:t>
      </w:r>
    </w:p>
    <w:p w14:paraId="0638B8CF" w14:textId="77777777" w:rsidR="00CB0D3C" w:rsidRDefault="00000000">
      <w:r>
        <w:t>The Bank is continuing with its digital development efforts and the introduction of sales channels in the area of financial instruments as well.</w:t>
      </w:r>
    </w:p>
    <w:p w14:paraId="4916849C" w14:textId="77777777" w:rsidR="00CB0D3C" w:rsidRDefault="00000000">
      <w:r>
        <w:t>Investors holdings of mutual funds increased significantly in 2024 as a result of favourable developments on capital markets.</w:t>
      </w:r>
    </w:p>
    <w:p w14:paraId="7FEA4356" w14:textId="77777777" w:rsidR="00CB0D3C" w:rsidRDefault="00000000">
      <w:r>
        <w:t>Those ratings reflect the creditworthiness of the Group and are based on a review of the Groups performance and financial attributes, such as capital adequacy, profitability, funding, liquidity, asset quality, strategy and governance.</w:t>
      </w:r>
    </w:p>
    <w:p w14:paraId="5926454F" w14:textId="77777777" w:rsidR="00CB0D3C" w:rsidRDefault="00000000">
      <w:r>
        <w:t>Focusing on the client is at the forefront of the Client Excellence Programme, the activities of which have a significant impact on increasing customer satisfaction and loyalty.</w:t>
      </w:r>
    </w:p>
    <w:p w14:paraId="2C3DC656" w14:textId="77777777" w:rsidR="00CB0D3C" w:rsidRDefault="00000000">
      <w:r>
        <w:t>Trend of improving customer satisfaction continued in 2024 One of OTP bankas strategic objectives is to provide excellence to our customers and clients.</w:t>
      </w:r>
    </w:p>
    <w:p w14:paraId="58EE9487" w14:textId="77777777" w:rsidR="00CB0D3C" w:rsidRDefault="00000000">
      <w:r>
        <w:t>We believe that the successful internal Champions Forum programme, which fosters commitment to clients, teamwork and healthy competition amongst employees, has also helped to strengthen the focus on clients and loyalty.</w:t>
      </w:r>
    </w:p>
    <w:p w14:paraId="53C4DD3A" w14:textId="77777777" w:rsidR="00CB0D3C" w:rsidRDefault="00000000">
      <w:r>
        <w:t>In the area of complaints, we continued in 2024 with improvements to the internal reporting system, which gives the Banks employees an even better overview of the progress of the resolution of each complaint and a more transparent history.</w:t>
      </w:r>
    </w:p>
    <w:p w14:paraId="4267E046" w14:textId="77777777" w:rsidR="00CB0D3C" w:rsidRDefault="00000000">
      <w:r>
        <w:lastRenderedPageBreak/>
        <w:t>The primary focus of optimisation was on simplicity, understandability, efficiency and transparency.</w:t>
      </w:r>
    </w:p>
    <w:p w14:paraId="2613ADFB" w14:textId="77777777" w:rsidR="00CB0D3C" w:rsidRDefault="00000000">
      <w:r>
        <w:t>With its active role and proactive approach, the Bank aims to achieve a high level of awareness, among employees and clients alike, of the increase in cyber threats and of good practices when using digital channels.</w:t>
      </w:r>
    </w:p>
    <w:p w14:paraId="5C0633C6" w14:textId="77777777" w:rsidR="00CB0D3C" w:rsidRDefault="00000000">
      <w:r>
        <w:t>The Bank continued with activities in 2024 as part of ESG initiatives with the aim of further reducing emissions from its operations.</w:t>
      </w:r>
    </w:p>
    <w:p w14:paraId="74FD189B" w14:textId="77777777" w:rsidR="00CB0D3C" w:rsidRDefault="00000000">
      <w:r>
        <w:t>Non-monetary remuneration In addition to regular financial rewards for good performance, OTP banka has also introduced a non-monetary programme of rewards for employees.</w:t>
      </w:r>
    </w:p>
    <w:p w14:paraId="2CA5DECE" w14:textId="77777777" w:rsidR="00CB0D3C" w:rsidRDefault="00000000">
      <w:r>
        <w:t>In 2024 we continued to place particular focus on developing and educating managers, as we are aware of their role in managing change, and of ensuring employee engagement and satisfaction, and the long-term achievement of the Banks development and strategic objectives in different business areas.</w:t>
      </w:r>
    </w:p>
    <w:p w14:paraId="72615F46" w14:textId="77777777" w:rsidR="00CB0D3C" w:rsidRDefault="00000000">
      <w:r>
        <w:t>Positive feedback from new employees confirms the success of the above-described initiatives, and strengthens our commitment to create an employee-friendly work environment in which every individual feels valued and accepted.</w:t>
      </w:r>
    </w:p>
    <w:p w14:paraId="1C90E37D" w14:textId="77777777" w:rsidR="00CB0D3C" w:rsidRDefault="00000000">
      <w:r>
        <w:t>Promotion of employee innovation As an important step in promoting employee innovation, the Bank introduced application support back in 2021 to collect ideas put forward by employees.</w:t>
      </w:r>
    </w:p>
    <w:p w14:paraId="7D73EAD4" w14:textId="77777777" w:rsidR="00CB0D3C" w:rsidRDefault="00000000">
      <w:r>
        <w:t>The aim of the Idejomat is to promote the values of innovation and effectiveness and include in the idea management process all employees who wish to improve the operations, efficiency and performance of the Bank through their ideas.</w:t>
      </w:r>
    </w:p>
    <w:p w14:paraId="6304BE99" w14:textId="77777777" w:rsidR="00CB0D3C" w:rsidRDefault="00000000">
      <w:r>
        <w:t>They are available to all Bank employees, and most commonly provide them with support to face challenges connected with work-life balance, time management, the establishment and achievement of objectives, personal growth and performance at work.</w:t>
      </w:r>
    </w:p>
    <w:p w14:paraId="4810EFE3" w14:textId="77777777" w:rsidR="00CB0D3C" w:rsidRDefault="00000000">
      <w:r>
        <w:t>In accordance with our employee development strategy and the needs of different organisational units, we facilitate occasional student work.</w:t>
      </w:r>
    </w:p>
    <w:p w14:paraId="4CCFBE6A" w14:textId="77777777" w:rsidR="00CB0D3C" w:rsidRDefault="00000000">
      <w:r>
        <w:t>Health promotion, care for mental, social and physical well-being OTP banka believes that employee health is not only a question of individual responsibility, but a collective task that we are required to support with active measures and cooperation.</w:t>
      </w:r>
    </w:p>
    <w:p w14:paraId="58C8D860" w14:textId="77777777" w:rsidR="00CB0D3C" w:rsidRDefault="00000000">
      <w:r>
        <w:t>We are proud to have retained the title of Heart-Friendly Bank in 2024, offered employees anonymous psychological counselling, provided chair massages at work and promoted sports activities, such as a marathon and excursions organised by the Banks sports society.</w:t>
      </w:r>
    </w:p>
    <w:p w14:paraId="2C21BBFC" w14:textId="77777777" w:rsidR="00CB0D3C" w:rsidRDefault="00000000">
      <w:r>
        <w:t>These are designed to bring employees together and improve communication and information-provision.</w:t>
      </w:r>
    </w:p>
    <w:p w14:paraId="2535759C" w14:textId="77777777" w:rsidR="00CB0D3C" w:rsidRDefault="00000000">
      <w:r>
        <w:lastRenderedPageBreak/>
        <w:t>Despite a year of changes, new developments and challenges, the results were, in many areas, comparable with those from previous years, which is proof of the Banks ceaseless efforts to improve the working environment in all areas, provide wide-ranging opportunities for development and education, and ensure the well-being and satisfaction of staff at the workplace.</w:t>
      </w:r>
    </w:p>
    <w:p w14:paraId="0EEDAAF4" w14:textId="77777777" w:rsidR="00CB0D3C" w:rsidRDefault="00000000">
      <w:r>
        <w:t>Following on from the results, we have already begun planning activities and measures to help increase employee engagement and satisfaction still further in the future.</w:t>
      </w:r>
    </w:p>
    <w:p w14:paraId="4EC41ED8" w14:textId="77777777" w:rsidR="00CB0D3C" w:rsidRDefault="00000000">
      <w:r>
        <w:t>These measures are designed to make it easier for employees to balance their work and private lives.</w:t>
      </w:r>
    </w:p>
    <w:p w14:paraId="54E013E4" w14:textId="77777777" w:rsidR="00CB0D3C" w:rsidRDefault="00000000">
      <w:r>
        <w:t>The increase in the number of hours can be attributed to the intensive training undergone by employees from both banks as part of preparations for the merger, the increased number of employees taking part in training in the merged bank and the improved management training programme.</w:t>
      </w:r>
    </w:p>
    <w:p w14:paraId="33680059" w14:textId="77777777" w:rsidR="00CB0D3C" w:rsidRDefault="00000000">
      <w:r>
        <w:t>We placed considerable focus in 2024 on enabling employees to learn about internal processes and products so that they will be better able to work effectively in the merged bank.</w:t>
      </w:r>
    </w:p>
    <w:p w14:paraId="37E22D1A" w14:textId="77777777" w:rsidR="00CB0D3C" w:rsidRDefault="00000000">
      <w:r>
        <w:t>We place the greatest focus on developing leadership skills, taking into account the experience and management levels of the employees concerned.</w:t>
      </w:r>
    </w:p>
    <w:p w14:paraId="7AE8FEF5" w14:textId="77777777" w:rsidR="00CB0D3C" w:rsidRDefault="00000000">
      <w:r>
        <w:t>These values serve not only as a guideline for business decisions but help us maintain focus on achieving our common goals, ensure compliance, and strengthen our commitment to progress in sustainability and the achievement of the highest standards of quality.</w:t>
      </w:r>
    </w:p>
    <w:p w14:paraId="5789E5E7" w14:textId="77777777" w:rsidR="00CB0D3C" w:rsidRDefault="00000000">
      <w:r>
        <w:t>The Bank does and will proactively strengthen and promote the appropriate internal governance arrangements and corporate integrity in the wider professional, financial, economic and public environment.</w:t>
      </w:r>
    </w:p>
    <w:p w14:paraId="6045B425" w14:textId="77777777" w:rsidR="00CB0D3C" w:rsidRDefault="00000000">
      <w:r>
        <w:t>Procedures for assessing the design and effectiveness of internal controls at the process level are defined in the Internal Control System Policy.</w:t>
      </w:r>
    </w:p>
    <w:p w14:paraId="6D1CD87D" w14:textId="77777777" w:rsidR="00CB0D3C" w:rsidRDefault="00000000">
      <w:r>
        <w:t>The system for monitoring risk management is based on monthly and other reports that are discussed by the Banks competent bodies responsible for monitoring exposure to individual risks.</w:t>
      </w:r>
    </w:p>
    <w:p w14:paraId="06AA2694" w14:textId="77777777" w:rsidR="00CB0D3C" w:rsidRDefault="00000000">
      <w:r>
        <w:t>Both the Bank and the Group seek to ensure an appropriate system of internal controls that includes precisely defined accounting procedures competences and responsibilities for individual tasks, automated and manual controls in all phases of the accounting process, reporting, etc.</w:t>
      </w:r>
    </w:p>
    <w:p w14:paraId="4896B649" w14:textId="77777777" w:rsidR="00CB0D3C" w:rsidRDefault="00000000">
      <w:r>
        <w:t>In order to ensure a diverse and inclusive environment, the Bank implements a number of programmes and practices to promote diversity, equality, inclusion and commitment.</w:t>
      </w:r>
    </w:p>
    <w:p w14:paraId="58DBE30A" w14:textId="77777777" w:rsidR="00CB0D3C" w:rsidRDefault="00000000">
      <w:r>
        <w:lastRenderedPageBreak/>
        <w:t>The Bank implements the above-mentioned policy not only in gender balance, but also in the following areas, the recruitment and selection of employees, the remuneration policy, career development and performance management, key personnel and succession planning, training, employee engagement and satisfaction surveys, internal communication, non-discrimination, a sense of security and belonging, etc.</w:t>
      </w:r>
    </w:p>
    <w:p w14:paraId="06A1CC48" w14:textId="77777777" w:rsidR="00CB0D3C" w:rsidRDefault="00000000">
      <w:r>
        <w:t>We believe that a culture which embraces equality and the diversity of values will ensure that each individual feels equally included and has the opportunity to participate in our plans, programmes and activities.</w:t>
      </w:r>
    </w:p>
    <w:p w14:paraId="08268AE0" w14:textId="77777777" w:rsidR="00CB0D3C" w:rsidRDefault="00000000">
      <w:r>
        <w:t>In accordance with the competences of the Supervisory Boards Nomination Committee as set out in the ZBan-3, the aforementioned committee is striving to improve the representation of both genders on the management body over the next five years.</w:t>
      </w:r>
    </w:p>
    <w:p w14:paraId="49AA6700" w14:textId="77777777" w:rsidR="00CB0D3C" w:rsidRDefault="00000000">
      <w:r>
        <w:t>Diversity is ensured in practice through procedures used to nominate and appoint members of the management and supervisory bodies.</w:t>
      </w:r>
    </w:p>
    <w:p w14:paraId="293E4A9C" w14:textId="77777777" w:rsidR="00CB0D3C" w:rsidRDefault="00000000">
      <w:r>
        <w:t>The groups operations are fully compliant with the standards and legislation of the European Union governing corporate governance, business compliance, and transparency.</w:t>
      </w:r>
    </w:p>
    <w:p w14:paraId="55C113D1" w14:textId="77777777" w:rsidR="00CB0D3C" w:rsidRDefault="00000000">
      <w:r>
        <w:t>The circumstances of the particular transaction support the use of the standalone carrying amounts of the acquiree because they satisfy the needs of the sole owner, are consistent with regulatory requirements and there are no planned transactions or other potential users that would be better served by the fair values, therefore the Bank has elected to use the standalone carrying amounts of the acquiree to recognise the transferred assets, liabilities and accumulated other comprehensive income.</w:t>
      </w:r>
    </w:p>
    <w:p w14:paraId="6B222E43" w14:textId="77777777" w:rsidR="00CB0D3C" w:rsidRDefault="00000000">
      <w:r>
        <w:t>To comply with the risk management policy, the hedge ratio is based on an interest rate swap which matches the hedged item with notional amount, currency, maturity date and other basic characteristics.</w:t>
      </w:r>
    </w:p>
    <w:p w14:paraId="1955AB6A" w14:textId="77777777" w:rsidR="00CB0D3C" w:rsidRDefault="00000000">
      <w:r>
        <w:t>IFRS 19 Subsidiaries without Public Accountability, Disclosures IFRS 19 permits subsidiaries without public accountability to use reduced disclosure requirements if their parent company either ultimate or intermediate prepares publicly available consolidated financial statements in compliance with IFRS accounting standards.</w:t>
      </w:r>
    </w:p>
    <w:p w14:paraId="069DCAB7" w14:textId="77777777" w:rsidR="00CB0D3C" w:rsidRDefault="00000000">
      <w:r>
        <w:t>Development and revision of Risk strategy, linked to the previous steps.</w:t>
      </w:r>
    </w:p>
    <w:p w14:paraId="6E7693B6" w14:textId="77777777" w:rsidR="00CB0D3C" w:rsidRDefault="00000000">
      <w:r>
        <w:t>The objectives of risk management defined in the Framework include, Moderate, stable and sustainable profitability.</w:t>
      </w:r>
    </w:p>
    <w:p w14:paraId="560DA706" w14:textId="77777777" w:rsidR="00CB0D3C" w:rsidRDefault="00000000">
      <w:r>
        <w:t>Embedding ESG risk, specifically climate related and environmental risk, into governance and management processes.</w:t>
      </w:r>
    </w:p>
    <w:p w14:paraId="64CD7F66" w14:textId="77777777" w:rsidR="00CB0D3C" w:rsidRDefault="00000000">
      <w:r>
        <w:t>The risk management process reflects the Groups comprehensive approach, Identification and definition of each type of risk.</w:t>
      </w:r>
    </w:p>
    <w:p w14:paraId="3A9D4D50" w14:textId="77777777" w:rsidR="00CB0D3C" w:rsidRDefault="00000000">
      <w:r>
        <w:lastRenderedPageBreak/>
        <w:t>In accordance with the above, the Group aims to achieve the following in the short and medium term, Adapt in the short and medium term its current portfolio to one which is aligned with the EUs NDCs which require a reduction of 55% of GHGs from those recorded in 1990 by 2030 and Slovenias commitments consistent with them, and Takes actions in the short and medium term to increase its commitments to financing the economic transition towards a lower carbon or carbon neutral economy.</w:t>
      </w:r>
    </w:p>
    <w:p w14:paraId="3FABC70F" w14:textId="77777777" w:rsidR="00CB0D3C" w:rsidRDefault="00000000">
      <w:r>
        <w:t>In 2024, the Group has made further improvements to its ESG risks management framework in line with the requirements of the Guide on climate related and environmental risks by performing a business environment scan to identify most relevant threats and opportunities stemming from ESG factors.</w:t>
      </w:r>
    </w:p>
    <w:p w14:paraId="3C0071DA" w14:textId="77777777" w:rsidR="00CB0D3C" w:rsidRDefault="00000000">
      <w:r>
        <w:t>The Group will remain focused on the implementation of ESG into internal processes to address ESG regulatory requirements and to improve the availability of data on which to base future actions and targets.</w:t>
      </w:r>
    </w:p>
    <w:p w14:paraId="781C8525" w14:textId="77777777" w:rsidR="00CB0D3C" w:rsidRDefault="00000000">
      <w:r>
        <w:t>Credit risk management includes risk identification, measurement, and risk reduction to an acceptable level, which complies with the business strategy, the Risk Appetite Framework, and the Risk Appetite Statement.</w:t>
      </w:r>
    </w:p>
    <w:p w14:paraId="792CCB2F" w14:textId="77777777" w:rsidR="00CB0D3C" w:rsidRDefault="00000000">
      <w:r>
        <w:t>In its lending policy the Group has precisely defined ESG criteria in the approval process for medium-high and high ESG risk clients active in carbon-intensive sectors.</w:t>
      </w:r>
    </w:p>
    <w:p w14:paraId="467BB5BF" w14:textId="77777777" w:rsidR="00CB0D3C" w:rsidRDefault="00000000">
      <w:r>
        <w:t>The Group improved its credit risk management in several areas in 2024.</w:t>
      </w:r>
    </w:p>
    <w:p w14:paraId="12F83AFA" w14:textId="77777777" w:rsidR="00CB0D3C" w:rsidRDefault="00000000">
      <w:r>
        <w:t>Environmental, social, and governance risks have a significant impact on corporate performance, and make up an additional component of subsequent model adjustment.</w:t>
      </w:r>
    </w:p>
    <w:p w14:paraId="57FB5373" w14:textId="77777777" w:rsidR="00CB0D3C" w:rsidRDefault="00000000">
      <w:r>
        <w:t>As part of the merger, the Group established a new organisational structure for credit risk management that is aligned with modern guidelines and follows the standards of the parent OTP Group.</w:t>
      </w:r>
    </w:p>
    <w:p w14:paraId="5FBD3951" w14:textId="77777777" w:rsidR="00CB0D3C" w:rsidRDefault="00000000">
      <w:r>
        <w:t>In 2024 the Group continued with further coordination of its important processes, and implemented standards and rules for credit risk management that are fully aligned with the parent OTP Group.</w:t>
      </w:r>
    </w:p>
    <w:p w14:paraId="794CD0C2" w14:textId="77777777" w:rsidR="00CB0D3C" w:rsidRDefault="00000000">
      <w:r>
        <w:t>Exposures in Stage 3, where total exposure to an individual customer or to narrow group of related parties exceeds €300 thousand, are impaired individually based on an assessment of sustainability of the business plan and the Groups strategy to the respective customer and, consequently, on all possible expected cash flows both from operations and from liquidation of collateral.</w:t>
      </w:r>
    </w:p>
    <w:p w14:paraId="12F197BE" w14:textId="77777777" w:rsidR="00CB0D3C" w:rsidRDefault="00000000">
      <w:r>
        <w:t>The impact of climate change, which includes the physical risk and transition risk, is being identified.</w:t>
      </w:r>
    </w:p>
    <w:p w14:paraId="595711D7" w14:textId="77777777" w:rsidR="00CB0D3C" w:rsidRDefault="00000000">
      <w:r>
        <w:t xml:space="preserve">Assessments of the value of real estate that must be carried out in compliance with the International Valuation Standards are performed usually by independent real estate </w:t>
      </w:r>
      <w:r>
        <w:lastRenderedPageBreak/>
        <w:t>appraisers certified by the Slovenian Institute of Auditors, and which are included in the Groups list of approved appraisers.</w:t>
      </w:r>
    </w:p>
    <w:p w14:paraId="7C543952" w14:textId="77777777" w:rsidR="00CB0D3C" w:rsidRDefault="00000000">
      <w:r>
        <w:t>Liquidity risk management focuses mainly on the funding risk, market liquidity risk, assets encumbrance risk and Intraday liquidity risk.</w:t>
      </w:r>
    </w:p>
    <w:p w14:paraId="46280549" w14:textId="77777777" w:rsidR="00CB0D3C" w:rsidRDefault="00000000">
      <w:r>
        <w:t>The purpose of hedging is to, Minimize the range of the potential P&amp;L impacts caused by fluctuations in market yields and interest rates net interest income plus that part of the revaluation which shows up in P&amp;L, Minimize fluctuation of economic value of equity related to interest rate and yield movements NPV changes of the whole balance sheet and off-balance sheet items in different interest rate scenarios, Optimize the regulatory capital requirement related to IRRBB under Pillar 2 within the regulatory framework, while striving to maximize the expected value of the interest rate dependent part of the annual P&amp;L IRRBB position.</w:t>
      </w:r>
    </w:p>
    <w:p w14:paraId="085F9D29" w14:textId="77777777" w:rsidR="00CB0D3C" w:rsidRDefault="00000000">
      <w:r>
        <w:t>The Group companies monitor currency risk in compliance with regulatory requirements and methodologies, taking into account their activities and the volume of operations.</w:t>
      </w:r>
    </w:p>
    <w:p w14:paraId="571CE6FD" w14:textId="77777777" w:rsidR="00CB0D3C" w:rsidRDefault="00000000">
      <w:r>
        <w:t>Particular attention was given to adhering to risk management standards for managing material service providers and ICT services supporting critical functions.</w:t>
      </w:r>
    </w:p>
    <w:p w14:paraId="0AD6617D" w14:textId="77777777" w:rsidR="00CB0D3C" w:rsidRDefault="00000000">
      <w:r>
        <w:t>The Group focused, inter alia, on, Upgrade of operational risk management processes and systems.</w:t>
      </w:r>
    </w:p>
    <w:p w14:paraId="5D66A943" w14:textId="77777777" w:rsidR="00CB0D3C" w:rsidRDefault="00000000">
      <w:r>
        <w:t>In 2024, the Groups Recovery Plan showed a robust recovery planning framework and reflected enhancements to address the latest regulatory feedback.</w:t>
      </w:r>
    </w:p>
    <w:p w14:paraId="467859AA" w14:textId="77777777" w:rsidR="00CB0D3C" w:rsidRDefault="00000000">
      <w:r>
        <w:t>This remuneration was paid to senior management personnel as well as all the employees in the Group employed on individual contracts.</w:t>
      </w:r>
    </w:p>
    <w:sectPr w:rsidR="00CB0D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53409153">
    <w:abstractNumId w:val="8"/>
  </w:num>
  <w:num w:numId="2" w16cid:durableId="1019312974">
    <w:abstractNumId w:val="6"/>
  </w:num>
  <w:num w:numId="3" w16cid:durableId="588655705">
    <w:abstractNumId w:val="5"/>
  </w:num>
  <w:num w:numId="4" w16cid:durableId="63184640">
    <w:abstractNumId w:val="4"/>
  </w:num>
  <w:num w:numId="5" w16cid:durableId="585384386">
    <w:abstractNumId w:val="7"/>
  </w:num>
  <w:num w:numId="6" w16cid:durableId="794181672">
    <w:abstractNumId w:val="3"/>
  </w:num>
  <w:num w:numId="7" w16cid:durableId="823356337">
    <w:abstractNumId w:val="2"/>
  </w:num>
  <w:num w:numId="8" w16cid:durableId="1478496269">
    <w:abstractNumId w:val="1"/>
  </w:num>
  <w:num w:numId="9" w16cid:durableId="122259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2BF"/>
    <w:rsid w:val="0029639D"/>
    <w:rsid w:val="00326F90"/>
    <w:rsid w:val="00672963"/>
    <w:rsid w:val="00A65BFB"/>
    <w:rsid w:val="00AA1D8D"/>
    <w:rsid w:val="00B47730"/>
    <w:rsid w:val="00CB0664"/>
    <w:rsid w:val="00CB0D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2A46E"/>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5703</Words>
  <Characters>32512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2025-08-02T16:19:00Z</dcterms:modified>
  <cp:category/>
</cp:coreProperties>
</file>