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FBAC4" w14:textId="77777777" w:rsidR="00E43AB0" w:rsidRDefault="00000000">
      <w:r>
        <w:t>We are proud of the fact that as a result of the work we started in 2021 with regard toour ESG transformation, sustainability-related discussions in the Board and broader leadership are now part of our day-to-day routine and are taken into account in the decisions we make, while acknowledging the huge amount of work that still lies ahead.</w:t>
      </w:r>
    </w:p>
    <w:p w14:paraId="519CD169" w14:textId="77777777" w:rsidR="00E43AB0" w:rsidRDefault="00000000">
      <w:r>
        <w:t>This is why we further strengthened our ESG governance and in 2023 and established a dedicated organisationalunit, the ESG Sector.</w:t>
      </w:r>
    </w:p>
    <w:p w14:paraId="081A8BAE" w14:textId="77777777" w:rsidR="00E43AB0" w:rsidRDefault="00000000">
      <w:r>
        <w:t>Recognising the evolving regulatory landscape, we remain committed to meeting regulatory expectationsanddedicating significant resources to compliance efforts.</w:t>
      </w:r>
    </w:p>
    <w:p w14:paraId="7D6D4037" w14:textId="77777777" w:rsidR="00E43AB0" w:rsidRDefault="00000000">
      <w:r>
        <w:t>We have systematically integrated material ESG considerations into our risk management framework, key processes and internal policies.</w:t>
      </w:r>
    </w:p>
    <w:p w14:paraId="63456C0C" w14:textId="77777777" w:rsidR="00E43AB0" w:rsidRDefault="00000000">
      <w:r>
        <w:t>The floods also underlined the importance of all the efforts we have been makingto fully embed climate-related and environmental considerations in our risk management processes, as well as provingthe Banks resilience, as our credit portfolio was not materially impacted by this disaster.</w:t>
      </w:r>
    </w:p>
    <w:p w14:paraId="794F021D" w14:textId="77777777" w:rsidR="00E43AB0" w:rsidRDefault="00000000">
      <w:r>
        <w:t>Financial institutions will undoubtedly play a key role in financing the transition to a low-carbon and more sustainable economy,and we are committed to supporting the transition of our clientsin this regard.</w:t>
      </w:r>
    </w:p>
    <w:p w14:paraId="6711191B" w14:textId="77777777" w:rsidR="00E43AB0" w:rsidRDefault="00000000">
      <w:r>
        <w:t>We included in the ESG Report for the 2023 financial year relevant aspects of reporting on environmental, social and governance activities, and information regarding the implementation of Nova KBMs ESG strategy, which was most recently updated in2023.</w:t>
      </w:r>
    </w:p>
    <w:p w14:paraId="15FD0358" w14:textId="77777777" w:rsidR="00E43AB0" w:rsidRDefault="00000000">
      <w:r>
        <w:t>The figures presented in the report have been prepared in accordance with the following regulatory requirements, Article 70c of the Companies Act ZGD-1, Regulation No 2020852 on the establishment of a framework to facilitate sustainable investment, and amending Regulation20192088 EU Environmental Taxonomy and Commission Delegated Regulation 20212178,Commission Delegated Regulation 20232486 and Commission Delegated Regulation 20221214disclosures are presented in Chapter 10, The ECB guide on climate-related and environmental risks.</w:t>
      </w:r>
    </w:p>
    <w:p w14:paraId="2675F4FA" w14:textId="77777777" w:rsidR="00E43AB0" w:rsidRDefault="00000000">
      <w:r>
        <w:t>In accordance with the relevant guidelines, the report discloses information in a fair, balanced and comprehensible manner, comprehensively yet concisely, in a strategic and forward-looking approach, with a focus on stakeholders.</w:t>
      </w:r>
    </w:p>
    <w:p w14:paraId="1643E288" w14:textId="77777777" w:rsidR="00E43AB0" w:rsidRDefault="00000000">
      <w:r>
        <w:t>The report includes quantitative and qualitative indicators in accordancewith the reporting model of the GRI Global Reporting Initiative, recommendations of the Task Force on Climate Related Disclosures reporting frameworkon a voluntary basis,and the relevant ESG disclosures frameworkrecommendations.</w:t>
      </w:r>
    </w:p>
    <w:p w14:paraId="4556285D" w14:textId="77777777" w:rsidR="00E43AB0" w:rsidRDefault="00000000">
      <w:r>
        <w:t>OTP Groups operations are fully compliant with the EU standards and legislation that govern corporate governance, compliance and transparency.</w:t>
      </w:r>
    </w:p>
    <w:p w14:paraId="15575107" w14:textId="77777777" w:rsidR="00E43AB0" w:rsidRDefault="00000000">
      <w:r>
        <w:lastRenderedPageBreak/>
        <w:t>Detailed information regarding the Nova KBM Groups business model and strategy, governanceand financial results are presented in the 2023 Annual Report.</w:t>
      </w:r>
    </w:p>
    <w:p w14:paraId="51CC39D5" w14:textId="77777777" w:rsidR="00E43AB0" w:rsidRDefault="00000000">
      <w:r>
        <w:t>Nova KBMs mission is successful operations in five key pillars or strategic areas, growth and profitability, client excellence, strong risk management and compliance, operational efficiency, and organisational culture and talent development.</w:t>
      </w:r>
    </w:p>
    <w:p w14:paraId="22D37460" w14:textId="77777777" w:rsidR="00E43AB0" w:rsidRDefault="00000000">
      <w:r>
        <w:t>At the end of 2023 and also as part of the preparation for the upcoming merger with our sister bank, SKB Bank we refreshed our ESG strategy, confirming ourforward-looking ESG principles and again setting more ambitious goals in connection with environmental, social and governance factors.</w:t>
      </w:r>
    </w:p>
    <w:p w14:paraId="2524521B" w14:textId="77777777" w:rsidR="00E43AB0" w:rsidRDefault="00000000">
      <w:r>
        <w:t>As part of the training programme, all of the Banks employees were included in ESG-related online training again in 2023, and more than 96% of allemployees completed training on the general acts that set out Nova KBMs ESG pathas well as global ESG challenges, goals, commitments and regulatory framework.</w:t>
      </w:r>
    </w:p>
    <w:p w14:paraId="7D6E975E" w14:textId="77777777" w:rsidR="00E43AB0" w:rsidRDefault="00000000">
      <w:r>
        <w:t>The key pillars of the ESG culture and activities that the Bank carries out with the aim of reducing our carbon footprint and raising the awareness of employeeswere summarised in the training programmes, with a focus onactivities related to the establishment of therelatedorganisationalunit,and the implementation ofOTP Groups Green Loan Framework.</w:t>
      </w:r>
    </w:p>
    <w:p w14:paraId="16B1EEE2" w14:textId="77777777" w:rsidR="00E43AB0" w:rsidRDefault="00000000">
      <w:r>
        <w:t>The mission of the Climate Change and Sustainability Committee is to ensure the comprehensive implementation of the ESG strategy across the organisation, to define, assess, manage and mitigate climate-related risks, and to exploit to the greatest extent possible the business opportunities brought about by the ESG transformation.</w:t>
      </w:r>
    </w:p>
    <w:p w14:paraId="4325FFA3" w14:textId="77777777" w:rsidR="00E43AB0" w:rsidRDefault="00000000">
      <w:r>
        <w:t>Director of the Compliance OfficeOverseeing and coordinating the Banks activities aimed at ensuring compliance with relevant and applicable ESG requirements and regulations andoverseeing the implementation of the ESG strategy member of the Committee.</w:t>
      </w:r>
    </w:p>
    <w:p w14:paraId="23CCD826" w14:textId="77777777" w:rsidR="00E43AB0" w:rsidRDefault="00000000">
      <w:r>
        <w:t>Director of the Credit Management SectorInclusion and consideration of climate-related and environmental risks in the credit managementprocess member of the Committee.</w:t>
      </w:r>
    </w:p>
    <w:p w14:paraId="048CEBAC" w14:textId="77777777" w:rsidR="00E43AB0" w:rsidRDefault="00000000">
      <w:r>
        <w:t>It monitored key ESG-related performance indicators for 2023 and approved the ones proposed for 2024, as well as medium-term goals, and the expectations and recommendations of the regulator that relate to the management of climate-related and environmental risks.</w:t>
      </w:r>
    </w:p>
    <w:p w14:paraId="2D39CC00" w14:textId="77777777" w:rsidR="00E43AB0" w:rsidRDefault="00000000">
      <w:r>
        <w:t>This confirmsthe forward-looking ESG principlesthat have beendefined,and setsmore ambitious goals in connection with environmental, social and governance factors.</w:t>
      </w:r>
    </w:p>
    <w:p w14:paraId="1D53DD6A" w14:textId="77777777" w:rsidR="00E43AB0" w:rsidRDefault="00000000">
      <w:r>
        <w:t>The Group has familiarised14itself with these plans and utilises them within the development of its commercial objectives.</w:t>
      </w:r>
    </w:p>
    <w:p w14:paraId="3561F4F0" w14:textId="77777777" w:rsidR="00E43AB0" w:rsidRDefault="00000000">
      <w:r>
        <w:lastRenderedPageBreak/>
        <w:t>The Group is taking actions in the short and medium term to increase its commitments to financing the economic transition towards alow-carbon or carbon-neutral economy.</w:t>
      </w:r>
    </w:p>
    <w:p w14:paraId="09FE7554" w14:textId="77777777" w:rsidR="00E43AB0" w:rsidRDefault="00000000">
      <w:r>
        <w:t>The Group is taking actions in the short and medium term to reduce further its own Scope 1 and Scope 2 emissions, recognising the progress already made in this respect.</w:t>
      </w:r>
    </w:p>
    <w:p w14:paraId="01E7DEB4" w14:textId="77777777" w:rsidR="00E43AB0" w:rsidRDefault="00000000">
      <w:r>
        <w:t>We will keep acting with full transparency and the highest level of integrityas well as continue to have a zero-tolerance policy toward any kind of corruption in all our business relationships and transactions.</w:t>
      </w:r>
    </w:p>
    <w:p w14:paraId="375741EF" w14:textId="77777777" w:rsidR="00E43AB0" w:rsidRDefault="00000000">
      <w:r>
        <w:t>These KPIs are being monitored and reported to and discussed by the Climate Change and Sustainability Committee, ensuring that the appropriate measures can be implemented in case the indicators do not meet the required levels.</w:t>
      </w:r>
    </w:p>
    <w:p w14:paraId="110B1EE5" w14:textId="3ECA95D6" w:rsidR="00E43AB0" w:rsidRDefault="00000000">
      <w:r>
        <w:t xml:space="preserve">Most ESG KPIs are revised on a yearly basis, but certain targets are bynature forward lookingandthus some KPIs are long-term ones </w:t>
      </w:r>
      <w:r w:rsidR="00BF5C25">
        <w:t>g</w:t>
      </w:r>
      <w:r>
        <w:t>reen and transition-enabling loans and decarbonisationtargets.</w:t>
      </w:r>
    </w:p>
    <w:p w14:paraId="72ACF468" w14:textId="77777777" w:rsidR="00E43AB0" w:rsidRDefault="00000000">
      <w:r>
        <w:t>While green lending volumes are still to catch up in line with the transition of the whole economy and client demand, our main achievement in 2023 has been the development of our green lending framework in line with the OTP Groupsand the development of green and transition-enabling products for our corporate clients, following the retail products which have been available since late 2022.</w:t>
      </w:r>
    </w:p>
    <w:p w14:paraId="702922FA" w14:textId="77777777" w:rsidR="00E43AB0" w:rsidRDefault="00000000">
      <w:r>
        <w:t>We also made progress with the decarbonisationof our portfolio in 2023, and put great efforts into the development of the data quality used for our calculation acknowledging that the lack of data remains a challenge.</w:t>
      </w:r>
    </w:p>
    <w:p w14:paraId="752FD1EB" w14:textId="77777777" w:rsidR="00E43AB0" w:rsidRDefault="00000000">
      <w:r>
        <w:t>For the first time, in the 2024 strategy update we have defined long term, portfolio decarbonisationKPIs, while one of our most important priorities for 2024 will be the definition of sectoral decarbonisationtargets as part of a group-wide project led by OTP Banks Green ProgrammeDirectorate.</w:t>
      </w:r>
    </w:p>
    <w:p w14:paraId="46952360" w14:textId="77777777" w:rsidR="00E43AB0" w:rsidRDefault="00000000">
      <w:r>
        <w:t>We significantly increased the number of clients which are assessed on an individual level based on ESG criteria and in line with our commitment, assumed no new exposure towards industries which we consider harmful based on environmental or social considerations among otherscertain fishing activities, mining of hard coal or lignite, growing of tobacco or manufacturing of tobacco products.</w:t>
      </w:r>
    </w:p>
    <w:p w14:paraId="627AEF37" w14:textId="77777777" w:rsidR="00E43AB0" w:rsidRDefault="00000000">
      <w:r>
        <w:t>Since 2017, the Bank has been monitoring and disclosing its Scope 1 and Scope 2 emissions emissions from its own operations, aiming to reduce the use of energy used for the Banks operations.</w:t>
      </w:r>
    </w:p>
    <w:p w14:paraId="21380CEA" w14:textId="77777777" w:rsidR="00E43AB0" w:rsidRDefault="00000000">
      <w:r>
        <w:t>In 2023 we further reduced emissions from our own operations, which was achieved by optimising the use of real estate, investing in real estate introducing energy management systems, replacing lights with LED technology, replacing heating, ventilation and air conditioning systems, etc.</w:t>
      </w:r>
    </w:p>
    <w:p w14:paraId="7E54311D" w14:textId="77777777" w:rsidR="00E43AB0" w:rsidRDefault="00000000">
      <w:r>
        <w:lastRenderedPageBreak/>
        <w:t>We also delivered on our targets related to employee satisfaction and diversity, as well training of the employees on ESG topics.</w:t>
      </w:r>
    </w:p>
    <w:p w14:paraId="7EED2A01" w14:textId="77777777" w:rsidR="00E43AB0" w:rsidRDefault="00000000">
      <w:r>
        <w:t>ESG targets in performance managementNova KBMs remuneration policy is consistent with the objectives of the Groups business and risk management strategy, including those related to environmental, social and governance risk, corporate culture and values, the long-term interests of the Group, and the measures used to avoid conflicts of interest.</w:t>
      </w:r>
    </w:p>
    <w:p w14:paraId="6B716DF5" w14:textId="77777777" w:rsidR="00E43AB0" w:rsidRDefault="00000000">
      <w:r>
        <w:t>A subset of all ESG KPIs included in scorecards is on the level of shared objectives meaning they are the same for all employees.</w:t>
      </w:r>
    </w:p>
    <w:p w14:paraId="79944B1C" w14:textId="77777777" w:rsidR="00E43AB0" w:rsidRDefault="00000000">
      <w:r>
        <w:t>Other ESG KPIs are included in the scorecards of dedicated units sectors or individual employees either as team or individual goals depending on the units employees who are responsible for delivering these KPIs.</w:t>
      </w:r>
    </w:p>
    <w:p w14:paraId="49125BCB" w14:textId="77777777" w:rsidR="00E43AB0" w:rsidRDefault="00000000">
      <w:r>
        <w:t>MATERIALSUSTAINABILITY TOPICSMateriality assessment approachThe materiality analysis is a guiding part of our activities promoting sustainable development and the preparation of the ESGreport.</w:t>
      </w:r>
    </w:p>
    <w:p w14:paraId="605866DE" w14:textId="77777777" w:rsidR="00E43AB0" w:rsidRDefault="00000000">
      <w:r>
        <w:t>The analysis is based on compliance with the Global Reporting Initiative sustainability reporting standards.</w:t>
      </w:r>
    </w:p>
    <w:p w14:paraId="3A6F309C" w14:textId="77777777" w:rsidR="00E43AB0" w:rsidRDefault="00000000">
      <w:r>
        <w:t>This already reflects the so-called double materiality approach required by the soon to be applied CSRD Corporate Sustainability Reporting Directive.</w:t>
      </w:r>
    </w:p>
    <w:p w14:paraId="56A8A1F8" w14:textId="77777777" w:rsidR="00E43AB0" w:rsidRDefault="00000000">
      <w:r>
        <w:t>Compliance awareness, AML and business ethics see Chapter 8.</w:t>
      </w:r>
    </w:p>
    <w:p w14:paraId="1E5A8402" w14:textId="77777777" w:rsidR="00E43AB0" w:rsidRDefault="00000000">
      <w:r>
        <w:t>Social and environmental impact of the financial products and services offered by the Banksee Chapter 6.</w:t>
      </w:r>
    </w:p>
    <w:p w14:paraId="1186FD32" w14:textId="77777777" w:rsidR="00E43AB0" w:rsidRDefault="00000000">
      <w:r>
        <w:t>Based on the perceived relevance by stakeholder groups the list of most relevant topics included, , responsible employment,, impact on local communities through sponsorships and donations,, data and customer privacy,and, compliance awareness, AML and business ethics.</w:t>
      </w:r>
    </w:p>
    <w:p w14:paraId="02AC310C" w14:textId="77777777" w:rsidR="00E43AB0" w:rsidRDefault="00000000">
      <w:r>
        <w:t>Based on the sustainability impacts that were assessed, the topics with the largest impacts were, social and environmental impact of financial products and services offered by the bank,, compliance awareness,AML and business ethics,, responsible employment, and, data and customer privacy.</w:t>
      </w:r>
    </w:p>
    <w:p w14:paraId="22E25095" w14:textId="77777777" w:rsidR="00E43AB0" w:rsidRDefault="00000000">
      <w:r>
        <w:t>Among employees we promote the active maintenance of physical and mental health, and the reduction of stress.</w:t>
      </w:r>
    </w:p>
    <w:p w14:paraId="5F3A38F3" w14:textId="77777777" w:rsidR="00E43AB0" w:rsidRDefault="00000000">
      <w:r>
        <w:t>Details are presented in the section, Managing social impacts4Quality education We invest in the development and knowledge of employees, and endeavour to ensure a high level of competence.</w:t>
      </w:r>
    </w:p>
    <w:p w14:paraId="57A7A46F" w14:textId="77777777" w:rsidR="00E43AB0" w:rsidRDefault="00000000">
      <w:r>
        <w:lastRenderedPageBreak/>
        <w:t>Details are presented in the section, Managing social impacts 5Genderequality We support diversity, inclusion and equal opportunities in the workplace regardless of gender, ethnicity, age, religion, sexual orientation or marital status.</w:t>
      </w:r>
    </w:p>
    <w:p w14:paraId="555C0E37" w14:textId="77777777" w:rsidR="00E43AB0" w:rsidRDefault="00000000">
      <w:r>
        <w:t>Details are presented in the section, Ensuring diversity and equal opportunities 7Affordable and clean energy We support access to clean and affordable energyby offering green transitional loans.</w:t>
      </w:r>
    </w:p>
    <w:p w14:paraId="479A304B" w14:textId="77777777" w:rsidR="00E43AB0" w:rsidRDefault="00000000">
      <w:r>
        <w:t>We strive to mitigate negative impacts on the environment through sustainable management of energy consumption and natural resources and by reducing our carbon footprint Scope 1 and Scope 2.</w:t>
      </w:r>
    </w:p>
    <w:p w14:paraId="013B7EB3" w14:textId="77777777" w:rsidR="00E43AB0" w:rsidRDefault="00000000">
      <w:r>
        <w:t>Details are presented in the section, Managing environmental impacts ESG RISK MANAGEMENTThe management, measurement, mitigation and monitoring of ESG risks represent a continuous process that changes relatively quickly.</w:t>
      </w:r>
    </w:p>
    <w:p w14:paraId="62783726" w14:textId="77777777" w:rsidR="00E43AB0" w:rsidRDefault="00000000">
      <w:r>
        <w:t>The Group continues to focus on the introduction of ESG factors in internal processes in order to meet the associated regulatory requirements and improve the availability of data.</w:t>
      </w:r>
    </w:p>
    <w:p w14:paraId="38E88765" w14:textId="77777777" w:rsidR="00E43AB0" w:rsidRDefault="00000000">
      <w:r>
        <w:t>The Group takes the approach of the progressive integration of ESG into the risk management framework, short-term, focus on the introduction of acute physical risk and transition risk, includingpolicy changes needed for decarbonisation.</w:t>
      </w:r>
    </w:p>
    <w:p w14:paraId="4B9F03C9" w14:textId="77777777" w:rsidR="00E43AB0" w:rsidRDefault="00000000">
      <w:r>
        <w:t>In its lending policy the Bank has more precisely defined ESG criteria in the approval process for medium-high and high ESG risk clients active in carbon-intensive industries.</w:t>
      </w:r>
    </w:p>
    <w:p w14:paraId="2E61048C" w14:textId="77777777" w:rsidR="00E43AB0" w:rsidRDefault="00000000">
      <w:r>
        <w:t>The Group has initiated several activities to identify a broader range of ESG risks that it faces, in particular climate-related and environmental risks that derive from its ordinary investments and lending, and has improved its methodologiesfor managing these.</w:t>
      </w:r>
    </w:p>
    <w:p w14:paraId="5AF8301F" w14:textId="77777777" w:rsidR="00E43AB0" w:rsidRDefault="00000000">
      <w:r>
        <w:t>The Group will continue to focus on the implementation of its risk management methodologies,acknowledging that this area is evolvingcontinuously.</w:t>
      </w:r>
    </w:p>
    <w:p w14:paraId="7E5AF71D" w14:textId="77777777" w:rsidR="00E43AB0" w:rsidRDefault="00000000">
      <w:r>
        <w:t>INVESTMENT STRATEGYThe Bank has integrated ESG-related considerations and goals intoits investment strategy, and actively manages the social and environmental risks associated with investments.</w:t>
      </w:r>
    </w:p>
    <w:p w14:paraId="02C71C49" w14:textId="77777777" w:rsidR="00E43AB0" w:rsidRDefault="00000000">
      <w:r>
        <w:t>The strategy of the Banks ESG portfolio includes fourapproaches, the exclusion method, the best-in-class inclusion method, the reduction of greenhouse gas emissions, and social-impact investing.</w:t>
      </w:r>
    </w:p>
    <w:p w14:paraId="2B94BCAA" w14:textId="77777777" w:rsidR="00E43AB0" w:rsidRDefault="00000000">
      <w:r>
        <w:t>The Bank will focus on the best-in-class inclusion method for issuers in high-risk sectors.</w:t>
      </w:r>
    </w:p>
    <w:p w14:paraId="04169CAE" w14:textId="77777777" w:rsidR="00E43AB0" w:rsidRDefault="00000000">
      <w:r>
        <w:t>The aim of the best-in-class inclusion method is to promote positive changes and encourage companies to improve their behaviour and act more responsibly, so that they become attractive to investors who are increasingly focusing on ESG.</w:t>
      </w:r>
    </w:p>
    <w:p w14:paraId="72857E4C" w14:textId="77777777" w:rsidR="00E43AB0" w:rsidRDefault="00000000">
      <w:r>
        <w:lastRenderedPageBreak/>
        <w:t>Another of the Banks ESG-related objectives is to reduce its carbon footprint in the areas of international lending, and ALM investments.</w:t>
      </w:r>
    </w:p>
    <w:p w14:paraId="064B2791" w14:textId="77777777" w:rsidR="00E43AB0" w:rsidRDefault="00000000">
      <w:r>
        <w:t>It also strivesto prevent and reduce greenhouse gas emissions.</w:t>
      </w:r>
    </w:p>
    <w:p w14:paraId="0C39A631" w14:textId="77777777" w:rsidR="00E43AB0" w:rsidRDefault="00000000">
      <w:r>
        <w:t>The Banks focus in 2023 was on improving accuracy and underlying data qualityand including other external sources for emissions and general ESG assessments.</w:t>
      </w:r>
    </w:p>
    <w:p w14:paraId="1AA96857" w14:textId="77777777" w:rsidR="00E43AB0" w:rsidRDefault="00000000">
      <w:r>
        <w:t>Its aim is to monitor the carbon footprint of theinvestment portfolios over a longer time period, and to gradually reduce the carbon footprint associated with loans and investments.</w:t>
      </w:r>
    </w:p>
    <w:p w14:paraId="70149078" w14:textId="77777777" w:rsidR="00E43AB0" w:rsidRDefault="00000000">
      <w:r>
        <w:t>The Bank will focus on companies that actively strive to limit their negative social impact or work to deliver social benefits.</w:t>
      </w:r>
    </w:p>
    <w:p w14:paraId="5FF734A4" w14:textId="77777777" w:rsidR="00E43AB0" w:rsidRDefault="00000000">
      <w:r>
        <w:t>Another element of the Banks ESG strategy is increasing the proportion of the ALM bond portfolio invested in green bonds.</w:t>
      </w:r>
    </w:p>
    <w:p w14:paraId="29AB6ABF" w14:textId="77777777" w:rsidR="00E43AB0" w:rsidRDefault="00000000">
      <w:r>
        <w:t>Green bonds allow companies and governments to raise capital to finance projects that promote environmental sustainability and a low-carbon economy.</w:t>
      </w:r>
    </w:p>
    <w:p w14:paraId="302ADBD5" w14:textId="77777777" w:rsidR="00E43AB0" w:rsidRDefault="00000000">
      <w:r>
        <w:t>Operational risk assessment approacheswere upgraded and the operational risk registerwasupdated to include threats and controls related to ESG risks physical and transition risks of climate-related and environmental events.</w:t>
      </w:r>
    </w:p>
    <w:p w14:paraId="774047ED" w14:textId="77777777" w:rsidR="00E43AB0" w:rsidRDefault="00000000">
      <w:r>
        <w:t>The Bank organised several training courses on operational risk and outsourcing, while activities were implemented to improve the risk management culture.</w:t>
      </w:r>
    </w:p>
    <w:p w14:paraId="78144F39" w14:textId="77777777" w:rsidR="00E43AB0" w:rsidRDefault="00000000">
      <w:r>
        <w:t>We believe that as a Bank providing financial solutions to its clients our most valuable contribution in this respect is financing the transition of our clients supporting their investments in energy efficiency, green energy and sustainable mobility, and other initiatives.</w:t>
      </w:r>
    </w:p>
    <w:p w14:paraId="3E302EC6" w14:textId="77777777" w:rsidR="00E43AB0" w:rsidRDefault="00000000">
      <w:r>
        <w:t>The framework's aim is to identify projects enhancing positive environmental impacts and reducing negative ones as well as helping businesses and societies adapt to the impacts of climate change.</w:t>
      </w:r>
    </w:p>
    <w:p w14:paraId="597F3F84" w14:textId="77777777" w:rsidR="00E43AB0" w:rsidRDefault="00000000">
      <w:r>
        <w:t>The green loan products offered by Nova KBM have been developed in compliance with this framework.</w:t>
      </w:r>
    </w:p>
    <w:p w14:paraId="01B47FC7" w14:textId="77777777" w:rsidR="00E43AB0" w:rsidRDefault="00000000">
      <w:r>
        <w:t>In the summer of 2023, all corporate business colleagues participated in an extensive training serieson the Green Loan Framework and especially the Green Alignment Assessment Tool that supportsthe technical screening against green lending criteria.</w:t>
      </w:r>
    </w:p>
    <w:p w14:paraId="04969A16" w14:textId="77777777" w:rsidR="00E43AB0" w:rsidRDefault="00000000">
      <w:r>
        <w:t>The training was partly delivered by OTP Banks green experts and partly by external consultants who participated in the localisationof the framework for Slovenia.</w:t>
      </w:r>
    </w:p>
    <w:p w14:paraId="20A1F897" w14:textId="77777777" w:rsidR="00E43AB0" w:rsidRDefault="00000000">
      <w:r>
        <w:t xml:space="preserve">Besides the Green Loan Framework, the other guiding document of the OTP Group in this regard is its Sustainable Finance Framework,which extends the definition of eligible green </w:t>
      </w:r>
      <w:r>
        <w:lastRenderedPageBreak/>
        <w:t>lending activities in three financing categories, , green buildings,, renewable energy, and, clean transportation.</w:t>
      </w:r>
    </w:p>
    <w:p w14:paraId="00CA84FB" w14:textId="77777777" w:rsidR="00E43AB0" w:rsidRDefault="00000000">
      <w:r>
        <w:t>Further details on the products offered are available on the Banks website, Green loans NKBMAs a result of a thorough product development process and alignment withtheOTP Group in 2023, the Bank introduced new corporate credit facilitiesin early 2024 to support customers in their transition to sustainable activities.</w:t>
      </w:r>
    </w:p>
    <w:p w14:paraId="745C51FE" w14:textId="77777777" w:rsidR="00E43AB0" w:rsidRDefault="00000000">
      <w:r>
        <w:t>In 2023, we provided EUR 81 million of financing to our clients to support the sustainable transition,mostly in the manufacturing and real estate development sectors.</w:t>
      </w:r>
    </w:p>
    <w:p w14:paraId="14C2820D" w14:textId="77777777" w:rsidR="00E43AB0" w:rsidRDefault="00000000">
      <w:r>
        <w:t>If a clients actual GHG emissions are not available, the GHG emissions are estimated using the internal top-down approach, using industry emission intensity factors.</w:t>
      </w:r>
    </w:p>
    <w:p w14:paraId="0503E6A5" w14:textId="0C280EE2" w:rsidR="00E43AB0" w:rsidRDefault="00000000">
      <w:r>
        <w:t>Theseinvestment opportunities promote environmental or social objectives, as defined by Article 8 ofthe Sustainable finance disclosure regulation</w:t>
      </w:r>
      <w:r w:rsidR="000C1A4D">
        <w:t>.</w:t>
      </w:r>
    </w:p>
    <w:p w14:paraId="01B40B15" w14:textId="77777777" w:rsidR="00E43AB0" w:rsidRDefault="00000000">
      <w:r>
        <w:t>Compliance with Article 8 is confirmed by the responsible national authorities.</w:t>
      </w:r>
    </w:p>
    <w:p w14:paraId="7319CE83" w14:textId="77777777" w:rsidR="00E43AB0" w:rsidRDefault="00000000">
      <w:r>
        <w:t>All together we offer our clients 29 funds promoting environmental and social objectives, 16 funds by Raiffeisen Capital Management 1 fund by Sava Infond 12 funds by Triglav Skladi.</w:t>
      </w:r>
    </w:p>
    <w:p w14:paraId="40146609" w14:textId="77777777" w:rsidR="00E43AB0" w:rsidRDefault="00000000">
      <w:r>
        <w:t>The use of digital services is increasing, and with it customer satisfaction, and we are continuing to focus on digitalisation and raising awareness about the advantages of using digital channels.</w:t>
      </w:r>
    </w:p>
    <w:p w14:paraId="699B4DFE" w14:textId="0D00F596" w:rsidR="00E43AB0" w:rsidRDefault="00FC3654">
      <w:r>
        <w:t xml:space="preserve">We </w:t>
      </w:r>
      <w:r w:rsidR="00000000">
        <w:t>continued investments in energy efficiency in 2023 and carried out the following key activities, Comprehensive replacement of existing lighting with LED lights in a total of 10 buildings with the aim of increasing the energy efficiency of those buildings, At the Nova Gorica Branch, we completely replaced the existing heating, ventilation and cooling system with a more environmentally friendly system, while we physically segregated the heating of that branch from the heating of the rest of the building.</w:t>
      </w:r>
    </w:p>
    <w:p w14:paraId="060C0A9B" w14:textId="77777777" w:rsidR="00E43AB0" w:rsidRDefault="00000000">
      <w:r>
        <w:t>We reduced our energy consumption by an additional 9% in 2023 relative to the previous year, as the result of the rationalisation of business premises, primarily through the consolidation of data centres, and investments to improve the energy efficiency ofour commercial real estate, and efficient energy consumption.</w:t>
      </w:r>
    </w:p>
    <w:p w14:paraId="16FF7D0E" w14:textId="77777777" w:rsidR="00E43AB0" w:rsidRDefault="00000000">
      <w:r>
        <w:t>We are planning additional investments in 2024 to further increase the energy efficiency of our buildings.</w:t>
      </w:r>
    </w:p>
    <w:p w14:paraId="626D4405" w14:textId="77777777" w:rsidR="00E43AB0" w:rsidRDefault="00000000">
      <w:r>
        <w:t>The carbon footprint is a way to determine emissions of carbon dioxide and other greenhouse gases, which the Bank measures using the GHG Protocol.</w:t>
      </w:r>
    </w:p>
    <w:p w14:paraId="14D76E07" w14:textId="77777777" w:rsidR="00E43AB0" w:rsidRDefault="00000000">
      <w:r>
        <w:lastRenderedPageBreak/>
        <w:t>In 2022, we established procedures and a general framework for measuring indirect emissions that arise fromtravel to and from work, the use of company cars and other Scope 3 emissions.</w:t>
      </w:r>
    </w:p>
    <w:p w14:paraId="27A4BFD6" w14:textId="77777777" w:rsidR="00E43AB0" w:rsidRDefault="00000000">
      <w:r>
        <w:t>Year-on-year differences in fugitive emissions arenot a reflection of the Banks activities to reduce Scope 1 and 2 emissions.</w:t>
      </w:r>
    </w:p>
    <w:p w14:paraId="76603E8B" w14:textId="77777777" w:rsidR="00E43AB0" w:rsidRDefault="00000000">
      <w:r>
        <w:t>The overview of total emissions has been prepared in accordance with ESRS E16 European Sustainability Reporting Standard.</w:t>
      </w:r>
    </w:p>
    <w:p w14:paraId="654C5779" w14:textId="77777777" w:rsidR="00E43AB0" w:rsidRDefault="00000000">
      <w:r>
        <w:t>We maintain sustainable, open and proactive relationships with all stakeholders, employees, clients, business partners, regulators, local communitiesand others.</w:t>
      </w:r>
    </w:p>
    <w:p w14:paraId="3CC4BC43" w14:textId="77777777" w:rsidR="00E43AB0" w:rsidRDefault="00000000">
      <w:r>
        <w:t>Human resource management vision, mission and key areas Vision We aspire to develop engaged employees, organization, and culture to lead Nova KBM to excellence.</w:t>
      </w:r>
    </w:p>
    <w:p w14:paraId="6277211E" w14:textId="77777777" w:rsidR="00E43AB0" w:rsidRDefault="00000000">
      <w:r>
        <w:t>Integration of HR and talent management practices, processes, systems, and information that contribute to employee satisfaction, organizational culture and ensures the Bank has the right people in the right place, at the right time and at the right cost.</w:t>
      </w:r>
    </w:p>
    <w:p w14:paraId="0F3E6061" w14:textId="77777777" w:rsidR="00E43AB0" w:rsidRDefault="00000000">
      <w:r>
        <w:t>We ensure the sustainable transfer of knowledge and experience between different generations of employees, and the upgrading of skills and competences for social responsibility and sustainable development.</w:t>
      </w:r>
    </w:p>
    <w:p w14:paraId="670432F7" w14:textId="77777777" w:rsidR="00E43AB0" w:rsidRDefault="00000000">
      <w:r>
        <w:t>Activities to promote the health and overall well-beingof employees.</w:t>
      </w:r>
    </w:p>
    <w:p w14:paraId="272423BF" w14:textId="77777777" w:rsidR="00E43AB0" w:rsidRDefault="00000000">
      <w:r>
        <w:t>With the aim of defining the aforementioned area in more detail and continuing with the implementation of measures, in December 2022 the Bank adopted the new Diversity, Equality, Inclusion and Commitment Policy,4which entered into force on 1 January 2023.</w:t>
      </w:r>
    </w:p>
    <w:p w14:paraId="307C0D16" w14:textId="77777777" w:rsidR="00E43AB0" w:rsidRDefault="00000000">
      <w:r>
        <w:t>In order to ensure a diverse and inclusive environment, Nova KBM implements a number of programmes and practices to promote diversity, equality, inclusion and commitment.</w:t>
      </w:r>
    </w:p>
    <w:p w14:paraId="220ECF66" w14:textId="77777777" w:rsidR="00E43AB0" w:rsidRDefault="00000000">
      <w:r>
        <w:t>The Bank implements the above-mentioned policy not only in gender balance, but also in the following areas, the recruitment and selection of employees, the remuneration policy, career development and performance management, key personnel and succession planning, training, employee engagement and satisfaction surveys, internal communication, non-discrimination, a sense of security and belonging, etc.</w:t>
      </w:r>
    </w:p>
    <w:p w14:paraId="2D373DB1" w14:textId="77777777" w:rsidR="00E43AB0" w:rsidRDefault="00000000">
      <w:r>
        <w:t>We believe that a culture which embraces equality and thediversity of values will ensure that each individual feels equally included and has the opportunity to participate in our plans, programmes and activities.</w:t>
      </w:r>
    </w:p>
    <w:p w14:paraId="3B468DA3" w14:textId="77777777" w:rsidR="00E43AB0" w:rsidRDefault="00000000">
      <w:r>
        <w:t>Bythe conscious application of the knowledge gathered on suchtraining, the achievement of other goals will follow, such as increasedNPS.</w:t>
      </w:r>
    </w:p>
    <w:p w14:paraId="1CB473FE" w14:textId="77777777" w:rsidR="00E43AB0" w:rsidRDefault="00000000">
      <w:r>
        <w:t xml:space="preserve">We strengthened employee commitment and thus improved their relations with clients through the Adopt a Branchprogramme, where management staff take a selected branch </w:t>
      </w:r>
      <w:r>
        <w:lastRenderedPageBreak/>
        <w:t>under their wing and help the team realise their initiatives and improve their excellence in clienthandling.</w:t>
      </w:r>
    </w:p>
    <w:p w14:paraId="51D29F94" w14:textId="77777777" w:rsidR="00E43AB0" w:rsidRDefault="00000000">
      <w:r>
        <w:t>Wecarefully tracked all complaints, analysed and fixed them systematically under direct supervision of the Quality Council, which includes among others the board members and managers responsible for commercialactivities, products, channels and processes.</w:t>
      </w:r>
    </w:p>
    <w:p w14:paraId="1840D579" w14:textId="77777777" w:rsidR="00E43AB0" w:rsidRDefault="00000000">
      <w:r>
        <w:t>We ensure a positive organisational culture, and encourage employees to perform volunteer and charity work and to be active in ESG-related areas.</w:t>
      </w:r>
    </w:p>
    <w:p w14:paraId="0A4A3B3B" w14:textId="77777777" w:rsidR="00E43AB0" w:rsidRDefault="00000000">
      <w:r>
        <w:t>We support the development of knowledge and the activities of professional associations.</w:t>
      </w:r>
    </w:p>
    <w:p w14:paraId="5CCF09B8" w14:textId="77777777" w:rsidR="00E43AB0" w:rsidRDefault="00000000">
      <w:r>
        <w:t>Collaborations in the area of sponsorships and donations are an important pillar of the Banks social responsibility strategy.</w:t>
      </w:r>
    </w:p>
    <w:p w14:paraId="0DB4B608" w14:textId="77777777" w:rsidR="00E43AB0" w:rsidRDefault="00000000">
      <w:r>
        <w:t>We will continue to build an inclusive work environment, and promote equality and diversity.</w:t>
      </w:r>
    </w:p>
    <w:p w14:paraId="68B810BE" w14:textId="77777777" w:rsidR="00E43AB0" w:rsidRDefault="00000000">
      <w:r>
        <w:t>We will continue to operate with full transparency and the highest level of integrity, and will apply a policy of zero-tolerance to all forms of corruption in all business relationships and transactions.</w:t>
      </w:r>
    </w:p>
    <w:p w14:paraId="78673FEE" w14:textId="77777777" w:rsidR="00E43AB0" w:rsidRDefault="00000000">
      <w:r>
        <w:t>The Bank has internal controls in place at all organisational levels, including business, control and support functions, and at the level of individual products and services, witha clear and documented decision-making process, the clear segregation of responsibilities and powers, and a clear work process, defined by internal rules.</w:t>
      </w:r>
    </w:p>
    <w:p w14:paraId="2C0C97C8" w14:textId="77777777" w:rsidR="00E43AB0" w:rsidRDefault="00000000">
      <w:r>
        <w:t>Within the Group, the mission of the Compliance Departmentis to work with other business areas to achieve the Groups strategic, corporate and financial objectives, while protecting the Group through the development and nurturing of an organisational culture that encourages ethical conduct and a commitment to operations that are in line with the law, and to strengthen the values that are an important elementsof our Code of Conduct.</w:t>
      </w:r>
    </w:p>
    <w:p w14:paraId="7A2792F8" w14:textId="77777777" w:rsidR="00E43AB0" w:rsidRDefault="00000000">
      <w:r>
        <w:t>It provides guidance on how employees should act in certain circumstances and on different occasions that may arise in our business practices.</w:t>
      </w:r>
    </w:p>
    <w:p w14:paraId="5B3E2097" w14:textId="77777777" w:rsidR="00E43AB0" w:rsidRDefault="00000000">
      <w:r>
        <w:t>It is linked to the vision and mission of Nova KBM and the Nova KBM Group, and is an essential part of their governance, development and risk management processes.</w:t>
      </w:r>
    </w:p>
    <w:p w14:paraId="79751B4A" w14:textId="77777777" w:rsidR="00E43AB0" w:rsidRDefault="00000000">
      <w:r>
        <w:t>In 2023, we continued to ensure the highest standards of compliance, which we believe provides the Banka competitive advantagein its operations, through the timely identification of compliance risks, the appropriate measures, the management of regulatory changes, the strengthening of institutional compliance through effective education and training programmes, and preservation of the Banksreputation.</w:t>
      </w:r>
    </w:p>
    <w:p w14:paraId="1CA4EF4E" w14:textId="77777777" w:rsidR="00E43AB0" w:rsidRDefault="00000000">
      <w:r>
        <w:lastRenderedPageBreak/>
        <w:t>Anti-corruption Policy is part of Compliance Policy and it is publicly available on relating to the fight against corruption and bribery are part of the annual training regarding the Code of Conduct for employees.</w:t>
      </w:r>
    </w:p>
    <w:p w14:paraId="7E7D3BC1" w14:textId="77777777" w:rsidR="00E43AB0" w:rsidRDefault="00000000">
      <w:r>
        <w:t>Part of this process involves assessing a suppliers compliance with anti-corruption rules and the compliance of their operations.</w:t>
      </w:r>
    </w:p>
    <w:p w14:paraId="256A52B3" w14:textId="77777777" w:rsidR="00E43AB0" w:rsidRDefault="00000000">
      <w:r>
        <w:t>In 2023 new suppliers were screened using environmental, social and governance criteria as part of the compliance due diligence,and we have not identified any significant actual or potential negative impact related to the screened suppliers.</w:t>
      </w:r>
    </w:p>
    <w:p w14:paraId="7AF372F8" w14:textId="77777777" w:rsidR="00E43AB0" w:rsidRDefault="00000000">
      <w:r>
        <w:t>In thisway we ensure that employees handle cases of fraud correctly when they occur, and advise the injured client accordingly.</w:t>
      </w:r>
    </w:p>
    <w:p w14:paraId="688E7B0B" w14:textId="77777777" w:rsidR="00E43AB0" w:rsidRDefault="00000000">
      <w:r>
        <w:t>ESG Policy Describesthe Groups approach to the implementation oftheESG strategy and regulatory requirements for managing ESG risk into its policies and procedures.</w:t>
      </w:r>
    </w:p>
    <w:p w14:paraId="3D1344DD" w14:textId="77777777" w:rsidR="00E43AB0" w:rsidRDefault="00000000">
      <w:r>
        <w:t>It represents a framework to understand and manage our environmental risks, impacts, and opportunities.</w:t>
      </w:r>
    </w:p>
    <w:p w14:paraId="37FFECC1" w14:textId="209986DA" w:rsidR="00E43AB0" w:rsidRDefault="00000000">
      <w:r>
        <w:t xml:space="preserve">And Nova KBM Group Governance PolicyOutlinesthe corporate governance system and commitmentto ensure effective and prudent governance of Nova KBM </w:t>
      </w:r>
      <w:r w:rsidR="00632159">
        <w:t>an</w:t>
      </w:r>
      <w:r>
        <w:t>d Nova KBM Group within the realm of applicable laws and regulations, bylaws, standards and corporate governance best practice recommendations.</w:t>
      </w:r>
    </w:p>
    <w:p w14:paraId="274CFBE5" w14:textId="77777777" w:rsidR="00E43AB0" w:rsidRDefault="00000000">
      <w:r>
        <w:t>Sets out the requirements regarding remuneration applicable to all staffof the Bank, and specific requirements that the Bankhas to apply to the remuneration policies and variable elements of the remuneration of the staff whose professional activities have a material impact on the Bank's riskprofile.</w:t>
      </w:r>
    </w:p>
    <w:p w14:paraId="4F684FB1" w14:textId="56A94702" w:rsidR="00E43AB0" w:rsidRDefault="00000000">
      <w:r>
        <w:t>The Remuneration Policy principles apply to all documents that govern the rewarding of the performance of Nova KBM</w:t>
      </w:r>
      <w:r w:rsidR="00A30F58">
        <w:t xml:space="preserve"> </w:t>
      </w:r>
      <w:r>
        <w:t>employees.</w:t>
      </w:r>
    </w:p>
    <w:p w14:paraId="6FC6086C" w14:textId="77777777" w:rsidR="00E43AB0" w:rsidRDefault="00000000">
      <w:r>
        <w:t>A Diverse workforce, Inclusive culture, Equitable treatment of employees and creating a workenvironment with a sense of Belonging help us to fulfil our purpose to achieve the strategicobjectives and follow the strategic pillars of the Banks Business Strategy and People Strategy.</w:t>
      </w:r>
    </w:p>
    <w:p w14:paraId="1B3E103F" w14:textId="77777777" w:rsidR="00E43AB0" w:rsidRDefault="00000000">
      <w:r>
        <w:t>Risk Appetite Framework of Nova KBM GroupProvides the definitions, objectives and procedures of conscious risk-taking, including governance and control environment processes.</w:t>
      </w:r>
    </w:p>
    <w:p w14:paraId="370201DA" w14:textId="77777777" w:rsidR="00E43AB0" w:rsidRDefault="00000000">
      <w:r>
        <w:t>Compliance2-18 Evaluation of the performance of the highest governance bodyESG report Chapter 4.</w:t>
      </w:r>
    </w:p>
    <w:p w14:paraId="630DCE2D" w14:textId="77777777" w:rsidR="00E43AB0" w:rsidRDefault="00000000">
      <w:r>
        <w:t>Describe the boards oversight of climate-related risks and opportunities.</w:t>
      </w:r>
    </w:p>
    <w:p w14:paraId="23AB8737" w14:textId="77777777" w:rsidR="00E43AB0" w:rsidRDefault="00000000">
      <w:r>
        <w:lastRenderedPageBreak/>
        <w:t>StrategyDisclose the actual and potential impacts of climate-related risks and opportunities on the organizations businesses, strategy, and financial planning where such information is material.</w:t>
      </w:r>
    </w:p>
    <w:p w14:paraId="066F0DEB" w14:textId="77777777" w:rsidR="00E43AB0" w:rsidRDefault="00000000">
      <w:r>
        <w:t>Describe the impact of climate-related risks and opportunities on the organizations businesses, strategy, and financial planning.</w:t>
      </w:r>
    </w:p>
    <w:p w14:paraId="6D75A80A" w14:textId="77777777" w:rsidR="00E43AB0" w:rsidRDefault="00000000">
      <w:r>
        <w:t>Metrics and TargetsDisclose the metrics and targets used to assess and manage relevant climate-related risks and opportunities where such information is material.</w:t>
      </w:r>
    </w:p>
    <w:p w14:paraId="55BC8643" w14:textId="77777777" w:rsidR="00E43AB0" w:rsidRDefault="00000000">
      <w:r>
        <w:t>Disclose the metrics used by the organization to assess climate-related risks and opportunities in line with its strategy and risk management process.</w:t>
      </w:r>
    </w:p>
    <w:p w14:paraId="3C779121" w14:textId="6E07EB98" w:rsidR="00E43AB0" w:rsidRDefault="00000000">
      <w:r>
        <w:t>The EU Taxonomy is a classification system for environmentally sustainable economic activities.</w:t>
      </w:r>
    </w:p>
    <w:p w14:paraId="52078231" w14:textId="77777777" w:rsidR="00E43AB0" w:rsidRDefault="00000000">
      <w:r>
        <w:t>Ensuring Compliance with all regulatory requirements including EU Taxonomy and its Delegated acts is very important for the Bank.</w:t>
      </w:r>
    </w:p>
    <w:p w14:paraId="051A7E87" w14:textId="77777777" w:rsidR="00E43AB0" w:rsidRDefault="00000000">
      <w:r>
        <w:t>Financial institutions undoubtedly play a key role in financing the transition to a low-carbon and more sustainable economy and we are committed to supporting the transition of our clients.</w:t>
      </w:r>
    </w:p>
    <w:p w14:paraId="6474A3A8" w14:textId="77777777" w:rsidR="00E43AB0" w:rsidRDefault="00000000">
      <w:r>
        <w:t>The framework's aim isto identify projects enhancing positive environmental impacts and reducing negative ones as well as helping businesses and societies adapt to the impacts of climate change.</w:t>
      </w:r>
    </w:p>
    <w:sectPr w:rsidR="00E43A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519347764">
    <w:abstractNumId w:val="8"/>
  </w:num>
  <w:num w:numId="2" w16cid:durableId="1368992040">
    <w:abstractNumId w:val="6"/>
  </w:num>
  <w:num w:numId="3" w16cid:durableId="1849177778">
    <w:abstractNumId w:val="5"/>
  </w:num>
  <w:num w:numId="4" w16cid:durableId="157427647">
    <w:abstractNumId w:val="4"/>
  </w:num>
  <w:num w:numId="5" w16cid:durableId="321739473">
    <w:abstractNumId w:val="7"/>
  </w:num>
  <w:num w:numId="6" w16cid:durableId="1203202077">
    <w:abstractNumId w:val="3"/>
  </w:num>
  <w:num w:numId="7" w16cid:durableId="103354243">
    <w:abstractNumId w:val="2"/>
  </w:num>
  <w:num w:numId="8" w16cid:durableId="1903251084">
    <w:abstractNumId w:val="1"/>
  </w:num>
  <w:num w:numId="9" w16cid:durableId="1392578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A4D"/>
    <w:rsid w:val="0015074B"/>
    <w:rsid w:val="0029639D"/>
    <w:rsid w:val="00326F90"/>
    <w:rsid w:val="00632159"/>
    <w:rsid w:val="00672963"/>
    <w:rsid w:val="008E1ED1"/>
    <w:rsid w:val="00A30F58"/>
    <w:rsid w:val="00AA1D8D"/>
    <w:rsid w:val="00B47730"/>
    <w:rsid w:val="00B72F65"/>
    <w:rsid w:val="00BF5C25"/>
    <w:rsid w:val="00CB0664"/>
    <w:rsid w:val="00E43AB0"/>
    <w:rsid w:val="00FC36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FFE842"/>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3970</Words>
  <Characters>22634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8</cp:revision>
  <dcterms:created xsi:type="dcterms:W3CDTF">2013-12-23T23:15:00Z</dcterms:created>
  <dcterms:modified xsi:type="dcterms:W3CDTF">2025-08-02T16:17:00Z</dcterms:modified>
  <cp:category/>
</cp:coreProperties>
</file>