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191E" w14:textId="77777777" w:rsidR="00E10E29" w:rsidRDefault="00000000">
      <w:r>
        <w:t>Our employees were heavily involved in BayernLBs transformation in the past few years with a whole host of initiatives, and we are convinced that this laid the foundation for our employees great commitment when it came realigning the BayernLB Group.</w:t>
      </w:r>
    </w:p>
    <w:p w14:paraId="7BE57407" w14:textId="77777777" w:rsidR="00E10E29" w:rsidRDefault="00000000">
      <w:r>
        <w:t>All of this was and is only possible with a highly motivated and dedicated team, which is why developing and retaining our employees is just as important to us as attracting new talent.</w:t>
      </w:r>
    </w:p>
    <w:p w14:paraId="2CA13278" w14:textId="77777777" w:rsidR="00E10E29" w:rsidRDefault="00000000">
      <w:r>
        <w:t>These focused on strategic, business Report by the Supervisory Board BayernLB ∙ 2023 Annual Report and Accounts 7 policy and regulatory matters, along with committee affairs, and BayernLBs governance, financial position, performance and risk situation.</w:t>
      </w:r>
    </w:p>
    <w:p w14:paraId="3F19FE16" w14:textId="77777777" w:rsidR="00E10E29" w:rsidRDefault="00000000">
      <w:r>
        <w:t>In addition, we looked at issues surrounding the remuneration policy and discussed both Group Audits annual report and the report on outsourcing, information security and business continuity management.</w:t>
      </w:r>
    </w:p>
    <w:p w14:paraId="63355952" w14:textId="77777777" w:rsidR="00E10E29" w:rsidRDefault="00000000">
      <w:r>
        <w:t>In a further meeting in April we took a close look at the latest developments in the banking market in the wake of the interest rate increases and their impact, especially on the Groups liquidity situation.</w:t>
      </w:r>
    </w:p>
    <w:p w14:paraId="10B09BFF" w14:textId="77777777" w:rsidR="00E10E29" w:rsidRDefault="00000000">
      <w:r>
        <w:t>The Supervisory Board was also notified about the IT strategy for the Group and core Bank.</w:t>
      </w:r>
    </w:p>
    <w:p w14:paraId="625D4D1E" w14:textId="77777777" w:rsidR="00E10E29" w:rsidRDefault="00000000">
      <w:r>
        <w:t>In four years of transformation, sweeping changes were made in the BayernLB Group to a large extent thanks to the great dedication of all our employees, a disciplined approach to implementing BayernLBs new strategy and an openness to change.</w:t>
      </w:r>
    </w:p>
    <w:p w14:paraId="30645CAE" w14:textId="77777777" w:rsidR="00E10E29" w:rsidRDefault="00000000">
      <w:r>
        <w:t>The focus in the past financial year was mostly on the current geopolitical developments and the impact of the altered interest rate environment.</w:t>
      </w:r>
    </w:p>
    <w:p w14:paraId="15443E74" w14:textId="77777777" w:rsidR="00E10E29" w:rsidRDefault="00000000">
      <w:r>
        <w:t>It addressed in particular the Board of Managements reports on the structure of the remuneration systems for employees focusing partly on their alignment to the Business and Risk Strategy and on the deliberations as to how to fine-tune them partly in light of the collective wage agreement reform for 2023 originally planned by the labour negotiators monitored their suitability and received regular updates on the plan and cover assets for the pension obligations as well as on other issues.</w:t>
      </w:r>
    </w:p>
    <w:p w14:paraId="761CA74D" w14:textId="77777777" w:rsidR="00E10E29" w:rsidRDefault="00000000">
      <w:r>
        <w:t>The Compensation Committee also monitored the process for identifying risk takers and Group risk takers, discussed the report by the remuneration officers on the appropriateness of the staff remuneration systems and was informed about the Banks activities to increase the proportion of women in management positions and on fair pay issues.</w:t>
      </w:r>
    </w:p>
    <w:p w14:paraId="444B39E5" w14:textId="77777777" w:rsidR="00E10E29" w:rsidRDefault="00000000">
      <w:r>
        <w:t>These meetings centred on preparations for Supervisory Board meetings, particularly in connection with the strategy and transformation programme but also with business, corporate and HR policy deliberations.</w:t>
      </w:r>
    </w:p>
    <w:p w14:paraId="14F8E8E0" w14:textId="77777777" w:rsidR="00E10E29" w:rsidRDefault="00000000">
      <w:r>
        <w:lastRenderedPageBreak/>
        <w:t>In a total of four sessions, the Audit Committee dealt with the monitoring of the accounting process and the effectiveness of the risk management system, particularly the internal control system and the Audit Division.</w:t>
      </w:r>
    </w:p>
    <w:p w14:paraId="2C0A9552" w14:textId="77777777" w:rsidR="00E10E29" w:rsidRDefault="00000000">
      <w:r>
        <w:t>Especially in light of the altered interest rate environment, the Audit Committee also debated the in some cases greatly varying impacts of the market movements on both the valuebased and the risk-oriented management of the Group and on accounting.</w:t>
      </w:r>
    </w:p>
    <w:p w14:paraId="2D0F2A41" w14:textId="77777777" w:rsidR="00E10E29" w:rsidRDefault="00000000">
      <w:r>
        <w:t>Furthermore, the Audit Division and Group Compliance reported to the Audit Committee on various matters, including their work programmes and their findings in 2023.</w:t>
      </w:r>
    </w:p>
    <w:p w14:paraId="39D4D3AF" w14:textId="77777777" w:rsidR="00E10E29" w:rsidRDefault="00000000">
      <w:r>
        <w:t>These seminars covered current developments with regard to regulations, ITcyber security, sustainability, the impact of the interest rate pivot on retail and universal banks and combating money laundering, and the major challenges resulting from all this for banks and their supervisory bodies, with a focus on BayernLB.</w:t>
      </w:r>
    </w:p>
    <w:p w14:paraId="34C9B2C6" w14:textId="77777777" w:rsidR="00E10E29" w:rsidRDefault="00000000">
      <w:r>
        <w:t>Within the framework of its auditing obligations, the Supervisory Board exercised the option of having the contents of the non-financial declaration externally audited by PwC as a separate mandate.</w:t>
      </w:r>
    </w:p>
    <w:p w14:paraId="38DC135F" w14:textId="77777777" w:rsidR="00E10E29" w:rsidRDefault="00000000">
      <w:r>
        <w:t>The combined management report includes, in particular in the risk report and the report on expected developments and opportunities, specific statements about the future which are based on current assumptions and forecasts and other information available to this.</w:t>
      </w:r>
    </w:p>
    <w:p w14:paraId="6DDFFB40" w14:textId="77777777" w:rsidR="00E10E29" w:rsidRDefault="00000000">
      <w:r>
        <w:t>Various known and unknown risks, uncertainties and other factors may cause the actual results, financial position and the development and performance of the BayernLB Group to deviate significantly from the estimates given here.</w:t>
      </w:r>
    </w:p>
    <w:p w14:paraId="44B6BAFD" w14:textId="77777777" w:rsidR="00E10E29" w:rsidRDefault="00000000">
      <w:r>
        <w:t>To operationalise its Sustainability and Environmental Policy and its Sustainability Strategy, BayernLB has implemented a Sustainability Programme published in its Sustainability Report pursuant to the GRI that entails goals and measures for each relevant issue.</w:t>
      </w:r>
    </w:p>
    <w:p w14:paraId="3130559A" w14:textId="77777777" w:rsidR="00E10E29" w:rsidRDefault="00000000">
      <w:r>
        <w:t>It is a key tool for making further improvements to the Banks sustainability performance.</w:t>
      </w:r>
    </w:p>
    <w:p w14:paraId="2650B8AF" w14:textId="77777777" w:rsidR="00E10E29" w:rsidRDefault="00000000">
      <w:r>
        <w:t>BayernLBs goal for the next few years will be to continue realising its envisioned strategy, taking account of technological progress, market developments and the competition at large.</w:t>
      </w:r>
    </w:p>
    <w:p w14:paraId="01C9CCD9" w14:textId="77777777" w:rsidR="00E10E29" w:rsidRDefault="00000000">
      <w:r>
        <w:t>In terms of asset classes, the focus is on offices, residential property, logistics, retail and managed real estate in the areas of hotels and social care.</w:t>
      </w:r>
    </w:p>
    <w:p w14:paraId="35C447F2" w14:textId="77777777" w:rsidR="00E10E29" w:rsidRDefault="00000000">
      <w:r>
        <w:t>BayernLabo has a public mandate to provide financial support, as part of housing policy and in conformity with the state aid provisions of the European Community, for measures aimed at improving and strengthening Bavarias housing and settlement structure.</w:t>
      </w:r>
    </w:p>
    <w:p w14:paraId="4608E1B6" w14:textId="77777777" w:rsidR="00E10E29" w:rsidRDefault="00000000">
      <w:r>
        <w:t xml:space="preserve">BayernLB ∙ 2023 Annual Report and Accounts 22 Sustainability and combined separate non-financial report The shared understanding of sustainability at the BayernLB Group </w:t>
      </w:r>
      <w:r>
        <w:lastRenderedPageBreak/>
        <w:t>rests on the 17 global sustainability goals of the UN Agenda 2030, the climate goals of the Paris Agreement, the Bavarian sustainability strategy, the German governments sustainable strategy and the requirements under the EU Taxonomy Regulation.</w:t>
      </w:r>
    </w:p>
    <w:p w14:paraId="5DC7E8F1" w14:textId="77777777" w:rsidR="00E10E29" w:rsidRDefault="00000000">
      <w:r>
        <w:t>In its Sustainability Strategy the Bank pursues a number of goals, including a climate-neutral portfolio, improving its taxonomy alignment and implementing the decarbonisation paths specified in the Climate Protection Act.</w:t>
      </w:r>
    </w:p>
    <w:p w14:paraId="59405FFB" w14:textId="77777777" w:rsidR="00E10E29" w:rsidRDefault="00000000">
      <w:r>
        <w:t>For this purpose, specific targets and measures, including those pertaining to the individual business areas, are set out in the Sustainability Programme, which operationalises the Sustainability Strategy.</w:t>
      </w:r>
    </w:p>
    <w:p w14:paraId="15AF18BF" w14:textId="77777777" w:rsidR="00E10E29" w:rsidRDefault="00000000">
      <w:r>
        <w:t>The goal of the Sustainability Board is to provide strategic support for, monitor and continuously develop BayernLBs sustainable focus with regard to ESG topics along the Banks entire value chain.</w:t>
      </w:r>
    </w:p>
    <w:p w14:paraId="795514D3" w14:textId="77777777" w:rsidR="00E10E29" w:rsidRDefault="00000000">
      <w:r>
        <w:t>To implement regulatory and strategic requirements and market requirements on sustainability aspects, BayernLB launched the ESG project Sustainability in 2021.</w:t>
      </w:r>
    </w:p>
    <w:p w14:paraId="500CE0C2" w14:textId="77777777" w:rsidR="00E10E29" w:rsidRDefault="00000000">
      <w:r>
        <w:t>BayernLB has implemented an ESG assessment tool to identify on a broad basis sustainability risks and the positive impact of financing on the achievement of climate and sustainability goals in the portfolio.</w:t>
      </w:r>
    </w:p>
    <w:p w14:paraId="191740EE" w14:textId="77777777" w:rsidR="00E10E29" w:rsidRDefault="00000000">
      <w:r>
        <w:t>The system comprises, Group-wide guidelines on accounting Controls integrated into processes and IT systems Principles for segregating duties as organisational measures Process-independent monitoring measures The ICS is continually improved and regularly evaluated for how well it is functioning using central and decentral process analyses, and analyses of data in the finance systems and audit activities.</w:t>
      </w:r>
    </w:p>
    <w:p w14:paraId="2C22A4C2" w14:textId="77777777" w:rsidR="00E10E29" w:rsidRDefault="00000000">
      <w:r>
        <w:t>The goal is to ensure operational stability, motivate employees who continue to work at BayernLB and steadily improve the culture.</w:t>
      </w:r>
    </w:p>
    <w:p w14:paraId="48176617" w14:textId="77777777" w:rsidR="00E10E29" w:rsidRDefault="00000000">
      <w:r>
        <w:t>Owing to staff departures, in 2023 the Bank pushed a comprehensive targeted transfer of knowledge to the remaining employees and defined this transfer as a clear performance objective as part of the development and performance dialogue.</w:t>
      </w:r>
    </w:p>
    <w:p w14:paraId="44B4625D" w14:textId="77777777" w:rsidR="00E10E29" w:rsidRDefault="00000000">
      <w:r>
        <w:t>The growth achieved was partly the result of the largest segment of green bonds, which posted growth of just under 9 percent in 2023 and more than offset the falls in the other market segments social, sustainability and sustainabilitylinked.</w:t>
      </w:r>
    </w:p>
    <w:p w14:paraId="572E53BD" w14:textId="77777777" w:rsidR="00E10E29" w:rsidRDefault="00000000">
      <w:r>
        <w:t>Sustainability reporting and climate stress test The Corporate Sustainability Reporting Directive came into effect on 5 January 2023.</w:t>
      </w:r>
    </w:p>
    <w:p w14:paraId="274F5E37" w14:textId="5B6B61BA" w:rsidR="00E10E29" w:rsidRDefault="00000000">
      <w:r>
        <w:t>The ESRS must be observed by the companies subject to them when implementing the EU Corporate Sustainability Reporting Directive</w:t>
      </w:r>
      <w:r w:rsidR="00A85317">
        <w:t>.</w:t>
      </w:r>
    </w:p>
    <w:p w14:paraId="2ADE34AE" w14:textId="77777777" w:rsidR="00E10E29" w:rsidRDefault="00000000">
      <w:r>
        <w:lastRenderedPageBreak/>
        <w:t>These largely focus on processes in the credit business and institutions risk management models.</w:t>
      </w:r>
    </w:p>
    <w:p w14:paraId="2997C2BE" w14:textId="77777777" w:rsidR="00E10E29" w:rsidRDefault="00000000">
      <w:r>
        <w:t>The relevant amendments to the statutes took effect on 1 January 2024 and include in particular the setting up of an additional guarantee fund for cases requiring support from 2025 to 2032 and improvements to governance in the event of such cases.</w:t>
      </w:r>
    </w:p>
    <w:p w14:paraId="3E16AA19" w14:textId="77777777" w:rsidR="00E10E29" w:rsidRDefault="00000000">
      <w:r>
        <w:t>The BayernLB Groups goals for the next few years will be to continue realising its current strategic vision, taking account of technological progress, market developments and the competitive environment.</w:t>
      </w:r>
    </w:p>
    <w:p w14:paraId="068847F8" w14:textId="77777777" w:rsidR="00E10E29" w:rsidRDefault="00000000">
      <w:r>
        <w:t>BayernLB ∙ 2023 Annual Report and Accounts 65 The BayernLB Groups liquidity management always had the capacity to respond to new market developments in good time.</w:t>
      </w:r>
    </w:p>
    <w:p w14:paraId="353DA220" w14:textId="77777777" w:rsidR="00E10E29" w:rsidRDefault="00000000">
      <w:r>
        <w:t>The main factor here was the planned increase in transformation costs for external programme development and consulting in the area of IT and higher legal and consulting costs.</w:t>
      </w:r>
    </w:p>
    <w:p w14:paraId="188185D6" w14:textId="77777777" w:rsidR="00E10E29" w:rsidRDefault="00000000">
      <w:r>
        <w:t>For information on the inclusion of forbearance exposures in risk-based management, refer to the intensive support, restructuring and workout and forbearance section of the report.</w:t>
      </w:r>
    </w:p>
    <w:p w14:paraId="3BF81EE9" w14:textId="77777777" w:rsidR="00E10E29" w:rsidRDefault="00000000">
      <w:r>
        <w:t>Key developments in 2023 Risk situation stable overall amid difficult market environment Risk-bearing capacity maintained at all times Liquidity and earnings situation still healthy with support from influx of deposits at DKB The portfolio was generally stable despite the challenging economic conditions on the back of the global pivot in interest rates, inflation and the recession in Germany, among other factors.</w:t>
      </w:r>
    </w:p>
    <w:p w14:paraId="38C6A504" w14:textId="77777777" w:rsidR="00E10E29" w:rsidRDefault="00000000">
      <w:r>
        <w:t>The resulting hedging effect is expected to improve pension risk management.</w:t>
      </w:r>
    </w:p>
    <w:p w14:paraId="37B55229" w14:textId="77777777" w:rsidR="00E10E29" w:rsidRDefault="00000000">
      <w:r>
        <w:t>It is assisted in its work by the committees described below, The Audit Committee monitors the accounting processes, the effectiveness of the risk management system, particularly the internal control system and internal audit activities, as well as addressing open audit findings.</w:t>
      </w:r>
    </w:p>
    <w:p w14:paraId="421DC237" w14:textId="77777777" w:rsidR="00E10E29" w:rsidRDefault="00000000">
      <w:r>
        <w:t>Decisions regarding risk management are made in accordance with the Business Strategy and Group Risk Strategy, which are closely aligned.</w:t>
      </w:r>
    </w:p>
    <w:p w14:paraId="0AB09139" w14:textId="77777777" w:rsidR="00E10E29" w:rsidRDefault="00000000">
      <w:r>
        <w:t>Credit risk management is a joint responsibility of the Sales units and Risk Office units, with segregation of duties being ensured at all times.</w:t>
      </w:r>
    </w:p>
    <w:p w14:paraId="32BFF7FF" w14:textId="77777777" w:rsidR="00E10E29" w:rsidRDefault="00000000">
      <w:r>
        <w:t>Its key tasks include preparing the annual financial statements, consolidated financial statements and the combined management report of BayernLB and the BayernLB Group, establishing accounting policies, initiating accounting-related projects and providing guidance on national and international developments in accounting.</w:t>
      </w:r>
    </w:p>
    <w:p w14:paraId="0999C5A3" w14:textId="77777777" w:rsidR="00E10E29" w:rsidRDefault="00000000">
      <w:r>
        <w:t>The Division is also responsible for managing compliance within the BayernLB Group.</w:t>
      </w:r>
    </w:p>
    <w:p w14:paraId="6B3FA314" w14:textId="77777777" w:rsidR="00E10E29" w:rsidRDefault="00000000">
      <w:r>
        <w:lastRenderedPageBreak/>
        <w:t>Under a risk-oriented approach, its auditing activities extend to all activities and processes within BayernLB.</w:t>
      </w:r>
    </w:p>
    <w:p w14:paraId="03601E32" w14:textId="77777777" w:rsidR="00E10E29" w:rsidRDefault="00000000">
      <w:r>
        <w:t>The portion of the available economic capital earmarked to be allocated to the individual risk types for risk limitation was determined within the BayernLB Group in the Risk Strategy, taking account of the Board of Managements risk appetite.</w:t>
      </w:r>
    </w:p>
    <w:p w14:paraId="1973153F" w14:textId="77777777" w:rsidR="00E10E29" w:rsidRDefault="00000000">
      <w:r>
        <w:t>BayernLB ∙ 2023 Annual Report and Accounts 87 Regulatory capital adequacy solvency To ensure BayernLB has the proper amount of regulatory capital, the objectives, methods and processes below have been established, The starting point for the allocation of regulatory capital is the BayernLB Groups own funds planning.</w:t>
      </w:r>
    </w:p>
    <w:p w14:paraId="6F02C463" w14:textId="77777777" w:rsidR="00E10E29" w:rsidRDefault="00000000">
      <w:r>
        <w:t>While in a short-term scenario the impact of a sharp increase in CO2 prices, stricter energy efficiency requirements and the resulting macroeconomic risks and individual risks on the BayernLB Group were analysed, a long-term scenario to 2050 focused on the strategic goals of portfolio decarbonisation.</w:t>
      </w:r>
    </w:p>
    <w:p w14:paraId="5834F423" w14:textId="77777777" w:rsidR="00E10E29" w:rsidRDefault="00000000">
      <w:r>
        <w:t>Since 2016 the Single Resolution Board in Brussels, which works closely together with the national resolution authorities in Germanys case the Federal Financial Supervisory Authority BaFin, has been responsible for the preparation of resolution plans and decisions in connection with the resolution of all institutions directly supervised by the ECB.</w:t>
      </w:r>
    </w:p>
    <w:p w14:paraId="0286CB65" w14:textId="7D8FEA3B" w:rsidR="00E10E29" w:rsidRDefault="00000000">
      <w:r>
        <w:t>As part of the ESG risk module, a distinction is made between three categories that can have an impact on a customers default risk, creditworthiness and ability to service their debt, Environmentalclimate risks, which can be broken down further into physical and transitory risks of climate change Social risks arising from a disregard for employees or suppliers, as perceived in particular by stakeholders,</w:t>
      </w:r>
      <w:r w:rsidR="00A85317">
        <w:t>.</w:t>
      </w:r>
    </w:p>
    <w:p w14:paraId="08358BA8" w14:textId="77777777" w:rsidR="00E10E29" w:rsidRDefault="00000000">
      <w:r>
        <w:t>Violations of human or labour-law rights Governance risks arising from deficiencies in a companys structures, policies or processes relating to management functions and their monitoring.</w:t>
      </w:r>
    </w:p>
    <w:p w14:paraId="093B54B9" w14:textId="77777777" w:rsidR="00E10E29" w:rsidRDefault="00000000">
      <w:r>
        <w:t>BayernLB ∙ 2023 Annual Report and Accounts 99 The analysis findings provide the basis for assessing the customers ESG risk management and for determining mitigating measures and their effectiveness.</w:t>
      </w:r>
    </w:p>
    <w:p w14:paraId="442DF984" w14:textId="77777777" w:rsidR="00E10E29" w:rsidRDefault="00000000">
      <w:r>
        <w:t>The ESGA enables sustainability risks and the positive impact of financing on the achievement of climate and sustainability goals in the portfolio to be identified at an advanced level.</w:t>
      </w:r>
    </w:p>
    <w:p w14:paraId="32CA1001" w14:textId="77777777" w:rsidR="00E10E29" w:rsidRDefault="00000000">
      <w:r>
        <w:t>Earmarked financing is classified as ESG Basic if it contributes to selected overarching environmental or social objectives or sub-goals and thus embodies a qualitative contribution.</w:t>
      </w:r>
    </w:p>
    <w:p w14:paraId="0CD4BB27" w14:textId="77777777" w:rsidR="00E10E29" w:rsidRDefault="00000000">
      <w:r>
        <w:t>This increase was primarily attributable to the following developments, the CountriesPublic SectorNon-Profit Organisations sub-portfolio went up by EUR 11.</w:t>
      </w:r>
    </w:p>
    <w:p w14:paraId="581C70E7" w14:textId="77777777" w:rsidR="00E10E29" w:rsidRDefault="00000000">
      <w:r>
        <w:lastRenderedPageBreak/>
        <w:t>Besides some deterioration in the ratings of corporate customers, the principal driver for the changes in these rating categories was the Commercial Real Estate sub-portfolio, in which developments on the real estate markets in the reporting period led overall to negative effects in the form of deteriorating credit ratings of existing customers, especially in the office, residential property developers and retail asset classes.</w:t>
      </w:r>
    </w:p>
    <w:p w14:paraId="56242E6D" w14:textId="77777777" w:rsidR="00E10E29" w:rsidRDefault="00000000">
      <w:r>
        <w:t>This was driven in particular by disproportionately high growth in the renewable energy sector with a focus on project financing in which the average credit ratings of the financings were lower than those of corporate financing in the grid operators &amp; utilities sector.</w:t>
      </w:r>
    </w:p>
    <w:p w14:paraId="4515E3A3" w14:textId="77777777" w:rsidR="00E10E29" w:rsidRDefault="00000000">
      <w:r>
        <w:t>In this environment, sales prices and general demand in the commercial project development area and in the residential property development area also imploded, already leading to a number of insolvencies in the reporting period.</w:t>
      </w:r>
    </w:p>
    <w:p w14:paraId="73CACE76" w14:textId="77777777" w:rsidR="00E10E29" w:rsidRDefault="00000000">
      <w:r>
        <w:t>Like BayernLB, the comparatively small portfolio of property development business was facing challenges as a result of the decline in demand on the real estate market and rise in construction costs.</w:t>
      </w:r>
    </w:p>
    <w:p w14:paraId="465F746F" w14:textId="77777777" w:rsidR="00E10E29" w:rsidRDefault="00000000">
      <w:r>
        <w:t>Operational implementation of the risk management instruments is the responsibility of the business units concerned.</w:t>
      </w:r>
    </w:p>
    <w:p w14:paraId="5702B1FF" w14:textId="77777777" w:rsidR="00E10E29" w:rsidRDefault="00000000">
      <w:r>
        <w:t>In 2022 all major equity interests were therefore already examined for any systemic impact of climate and environmental risks on risk associated with equity interests and the potential effects on risk-bearing capacity.</w:t>
      </w:r>
    </w:p>
    <w:p w14:paraId="1D735E27" w14:textId="77777777" w:rsidR="00E10E29" w:rsidRDefault="00000000">
      <w:r>
        <w:t>The standard approach is used at BayernLB and DKB to calculate the regulatory capital backing for market risks.</w:t>
      </w:r>
    </w:p>
    <w:p w14:paraId="6DEFC1D3" w14:textId="77777777" w:rsidR="00E10E29" w:rsidRDefault="00000000">
      <w:r>
        <w:t>Financing and capital market transactions within the BayernLB Group are always executed in compliance with the Sustainability Strategy and with environmental, social and ethical criteria.</w:t>
      </w:r>
    </w:p>
    <w:p w14:paraId="21EBBCAE" w14:textId="75BC389A" w:rsidR="00E10E29" w:rsidRDefault="00000000">
      <w:r>
        <w:t>BayernLB ∙ 2023 Annual Report and Accounts 129 ESG risks Pension basis risk considers climate and environmental risks, which can result in changes to trend factors, mortality tables and other factors</w:t>
      </w:r>
      <w:r w:rsidR="00A85317">
        <w:t>.</w:t>
      </w:r>
    </w:p>
    <w:p w14:paraId="6BB230CE" w14:textId="77777777" w:rsidR="00E10E29" w:rsidRDefault="00000000">
      <w:r>
        <w:t>The objective of liquidity risk management and monitoring is to ensure that the BayernLB Group can meet its payment obligations and obtain funding at all times.</w:t>
      </w:r>
    </w:p>
    <w:p w14:paraId="2E07479F" w14:textId="77777777" w:rsidR="00E10E29" w:rsidRDefault="00000000">
      <w:r>
        <w:t>Changes to regulatory requirements that have an impact on liquidity risk, such as from CRR amendments or new implementing regulations, are continuously monitored in order to ensure they are implemented as scheduled in close cooperation with all units affected.</w:t>
      </w:r>
    </w:p>
    <w:p w14:paraId="6853711B" w14:textId="77777777" w:rsidR="00E10E29" w:rsidRDefault="00000000">
      <w:r>
        <w:t>This indicated that each individual climate and environmental risk has a characteristic impact on the liquidity risk.</w:t>
      </w:r>
    </w:p>
    <w:p w14:paraId="64270A8C" w14:textId="77777777" w:rsidR="00E10E29" w:rsidRDefault="00000000">
      <w:r>
        <w:lastRenderedPageBreak/>
        <w:t>HR risk includes unforeseeable costs arising from the acquisition and employment, training and retraining and permanent retention of employees who are critical to the success of the business and for compliance with legal and regulatory requirements at all times.</w:t>
      </w:r>
    </w:p>
    <w:p w14:paraId="48CC92B9" w14:textId="77777777" w:rsidR="00E10E29" w:rsidRDefault="00000000">
      <w:r>
        <w:t>The standard regulatory approach is used to calculate the regulatory capital backing for operational risks.</w:t>
      </w:r>
    </w:p>
    <w:p w14:paraId="6B259254" w14:textId="77777777" w:rsidR="00E10E29" w:rsidRDefault="00000000">
      <w:r>
        <w:t>There were no loss events associated with climate and environmental risks during the reporting period.</w:t>
      </w:r>
    </w:p>
    <w:p w14:paraId="1B6B9987" w14:textId="77777777" w:rsidR="00E10E29" w:rsidRDefault="00000000">
      <w:r>
        <w:t>The risk management and controlling system at the BayernLB Group had appropriate processes to ensure compliance with regulatory requirements while managing risks from an economic viewpoint.</w:t>
      </w:r>
    </w:p>
    <w:p w14:paraId="09ED9102" w14:textId="77777777" w:rsidR="00E10E29" w:rsidRDefault="00000000">
      <w:r>
        <w:t>BayernLB forecasts that the proportion of green bonds to the total volume will increase again following the decline in recent years, as the possibilities this asset class provides for investing directly in clearly defined environmental projects are increasingly finding favour among investors.</w:t>
      </w:r>
    </w:p>
    <w:p w14:paraId="79E0BFB5" w14:textId="77777777" w:rsidR="00E10E29" w:rsidRDefault="00000000">
      <w:r>
        <w:t>The second is the increase in requirements concerning the identification and management of climate risks in the financial system.</w:t>
      </w:r>
    </w:p>
    <w:p w14:paraId="3E27759F" w14:textId="77777777" w:rsidR="00E10E29" w:rsidRDefault="00000000">
      <w:r>
        <w:t>Sustainability reporting and climate stress tests The topic of sustainability will remain a focus of banking regulators in the upcoming years.</w:t>
      </w:r>
    </w:p>
    <w:p w14:paraId="0AD819C6" w14:textId="77777777" w:rsidR="00E10E29" w:rsidRDefault="00000000">
      <w:r>
        <w:t>Supervisory activities are also expected to increase in respect of the management of climate and environmental risks and their integration into the business models and strategies.</w:t>
      </w:r>
    </w:p>
    <w:p w14:paraId="1F617F92" w14:textId="77777777" w:rsidR="00E10E29" w:rsidRDefault="00000000">
      <w:r>
        <w:t>Deposit protection A key provision of the regulatory requirements implemented by the guarantee scheme of the Savings Banks Finance Group is the establishment of an additional guarantee fund to provide banks with support on top of the guarantee fund already required under the law.</w:t>
      </w:r>
    </w:p>
    <w:p w14:paraId="7A67D82E" w14:textId="77777777" w:rsidR="00E10E29" w:rsidRDefault="00000000">
      <w:r>
        <w:t>BayernLBs objective for the upcoming years is to continuously adjust its envisioned strategy to take account of technological progress, market developments and the competition at large.</w:t>
      </w:r>
    </w:p>
    <w:p w14:paraId="7CDD5C3C" w14:textId="77777777" w:rsidR="00E10E29" w:rsidRDefault="00000000">
      <w:r>
        <w:t>To this end, BayernLB has systematically driven forward all relevant topics as part of its Sustainability Strategy.</w:t>
      </w:r>
    </w:p>
    <w:p w14:paraId="53286FD8" w14:textId="77777777" w:rsidR="00E10E29" w:rsidRDefault="00000000">
      <w:r>
        <w:t>Among other things, the Bank aims to significantly increase once again the share of ESG-compliant financing in its portfolio and make the portfolio climate-neutral before 2050.</w:t>
      </w:r>
    </w:p>
    <w:p w14:paraId="515789A9" w14:textId="77777777" w:rsidR="00E10E29" w:rsidRDefault="00000000">
      <w:r>
        <w:t xml:space="preserve">The timely and complete implementation of the strategic objectives may be adversely affected by the reduced earnings capacity of some core business areas, especially given the challenging geopolitical and macroeconomic environment in particular higher interest rates, inflation and weak economic growth, notably in BayernLB ∙ 2023 Annual Report and </w:t>
      </w:r>
      <w:r>
        <w:lastRenderedPageBreak/>
        <w:t>Accounts 155 the core market of Germany, and by changes in the Groups regulatory requirements.</w:t>
      </w:r>
    </w:p>
    <w:p w14:paraId="2648EA38" w14:textId="77777777" w:rsidR="00E10E29" w:rsidRDefault="00000000">
      <w:r>
        <w:t>Although the ongoing process of digitalisation and supervisory authorities increased focus on sustainability pose potential risks as they would result in changes to market and customer requirements, they also offer the BayernLB Group opportunities to modify and refine its business model.</w:t>
      </w:r>
    </w:p>
    <w:p w14:paraId="564E274E" w14:textId="77777777" w:rsidR="00E10E29" w:rsidRDefault="00000000">
      <w:r>
        <w:t>BayernLB is continuously evaluating these developments and their impact on BayernLBs risk situation as part of its risk management and monitoring.</w:t>
      </w:r>
    </w:p>
    <w:p w14:paraId="0F46C7AF" w14:textId="77777777" w:rsidR="00E10E29" w:rsidRDefault="00000000">
      <w:r>
        <w:t>Regulatory opportunities and risks Regulatory reforms, coupled with increased supervisory controls, have had and will have an impact on the operating environment and the business model, as well as the BayernLB Groups strategic course.</w:t>
      </w:r>
    </w:p>
    <w:p w14:paraId="29675114" w14:textId="77777777" w:rsidR="00E10E29" w:rsidRDefault="00000000">
      <w:r>
        <w:t>There are further risks, not just from the growing number of requirements in the regulatory environment but also from the Groups commitment to its own sustainability and climate-protection goals.</w:t>
      </w:r>
    </w:p>
    <w:p w14:paraId="7B9E3132" w14:textId="77777777" w:rsidR="00E10E29" w:rsidRDefault="00000000">
      <w:r>
        <w:t>But a favourable political and regulatory environment, including the transition to a low-carbon economy, could build more positive sentiment for investing in industry, which would support the growth of our markets.</w:t>
      </w:r>
    </w:p>
    <w:p w14:paraId="7ED24F8F" w14:textId="77777777" w:rsidR="00E10E29" w:rsidRDefault="00000000">
      <w:r>
        <w:t>Furthermore, government initiatives and subsidies including tax reforms, green and digital promotion programmes, research and development and similar measures could mean more government spending, for example, on infrastructure, health, mobility and digitalisation investments, and ultimately provide opportunities to participate in them.</w:t>
      </w:r>
    </w:p>
    <w:p w14:paraId="65431FA7" w14:textId="77777777" w:rsidR="00E10E29" w:rsidRDefault="00000000">
      <w:r>
        <w:t>The development costs of internally generated intangible assets are capitalised where their production is likely to result in an inflow of economic benefits and costs can be determined reliably.</w:t>
      </w:r>
    </w:p>
    <w:p w14:paraId="5B222980" w14:textId="77777777" w:rsidR="00E10E29" w:rsidRDefault="00000000">
      <w:r>
        <w:t>BayernLabo is responsible for the non-competitive residential construction and urban development business under public mandate on behalf of BayernLB.</w:t>
      </w:r>
    </w:p>
    <w:p w14:paraId="489EF98D" w14:textId="77777777" w:rsidR="00E10E29" w:rsidRDefault="00000000">
      <w:r>
        <w:t>Impact of Pillar Two In December 2021 the Organisation for Economic Co-operation and Development published its Global Anti-Base Erosion, or GloBE, proposal for model rules Pillar Two to reform international corporate taxation.</w:t>
      </w:r>
    </w:p>
    <w:p w14:paraId="15D87F33" w14:textId="7D1B2405" w:rsidR="00E10E29" w:rsidRDefault="00000000">
      <w:r>
        <w:t xml:space="preserve">If this provides additional indications of risk-increasing </w:t>
      </w:r>
      <w:proofErr w:type="gramStart"/>
      <w:r>
        <w:t>issues,</w:t>
      </w:r>
      <w:r w:rsidR="00A85317">
        <w:t>.</w:t>
      </w:r>
      <w:proofErr w:type="gramEnd"/>
    </w:p>
    <w:p w14:paraId="2D948D5D" w14:textId="77777777" w:rsidR="00E10E29" w:rsidRDefault="00000000">
      <w:r>
        <w:t>From BayernLB ∙ 2023 Annual Report and Accounts 264 climate and environmental risks, these can also be considered in the rating preparation process and in the assessment of a significant increase in credit risk.</w:t>
      </w:r>
    </w:p>
    <w:p w14:paraId="36FFE75A" w14:textId="77777777" w:rsidR="00E10E29" w:rsidRDefault="00000000">
      <w:r>
        <w:lastRenderedPageBreak/>
        <w:t>Capital management deals with, among other things, the planning and development of regulatory capital ratios, the type and amount of the capital base and the allocation of RWAs, and entails ongoing monitoring of changes.</w:t>
      </w:r>
    </w:p>
    <w:p w14:paraId="125B34E0" w14:textId="77777777" w:rsidR="00E10E29" w:rsidRDefault="00000000">
      <w:r>
        <w:t>Other services included in particular audit support for the Kopernikus IT project, other projects to implement statutory and regulatory requirements, and the performance of agreed audit procedures.</w:t>
      </w:r>
    </w:p>
    <w:p w14:paraId="50082C4C" w14:textId="77777777" w:rsidR="00E10E29" w:rsidRDefault="00000000">
      <w:r>
        <w:t>In all material respects, this group management report is consistent with the consolidated financial statements, complies with German legal requirements and appropriately presents the opportunities and risks of future development.</w:t>
      </w:r>
    </w:p>
    <w:p w14:paraId="64983EEB" w14:textId="77777777" w:rsidR="00E10E29" w:rsidRDefault="00000000">
      <w:r>
        <w:t>In our view, the matters of most significance in our audit were as follows, ❶ Risk provisions in the lending business ❷ Pension provisions Our presentation of these key audit matters has been structured in each case as follows, ① Matter and issue ② Audit approach and findings ③ Reference to further information Hereinafter we present the key audit matters, ❶ Risk provisions in the lending business ① Loans and advances to customers totalling € 171.</w:t>
      </w:r>
    </w:p>
    <w:p w14:paraId="3FB29902" w14:textId="77777777" w:rsidR="00E10E29" w:rsidRDefault="00000000">
      <w:r>
        <w:t>Other information The executive directors are responsible for the other information.</w:t>
      </w:r>
    </w:p>
    <w:p w14:paraId="41A4C12F" w14:textId="77777777" w:rsidR="00E10E29" w:rsidRDefault="00000000">
      <w:r>
        <w:t>In preparing the consolidated financial statements, the executive directors are responsible for assessing the Groups ability to continue as a going concern.</w:t>
      </w:r>
    </w:p>
    <w:p w14:paraId="689411A5" w14:textId="77777777" w:rsidR="00E10E29" w:rsidRDefault="00000000">
      <w:r>
        <w:t>Furthermore, the executive directors are responsible for the preparation of the group management report that, as a whole, provides an appropriate view of the Groups position and is, in all material respects, consistent with the consolidated financial statements, complies with German legal requirements, and appropriately presents the opportunities and risks of future development.</w:t>
      </w:r>
    </w:p>
    <w:p w14:paraId="1375E486" w14:textId="77777777" w:rsidR="00E10E29" w:rsidRDefault="00000000">
      <w:r>
        <w:t>Reasonable assurance is a high level of assurance, but is not a guarantee that an audit conducted in accordance with § 317 HGB and the EU Audit Regulation and in compliance with German Generally Accepted Standards for Financial Statement Audits promulgated by the Institut der Wirtschaftsprüfer will always detect a material misstatement.</w:t>
      </w:r>
    </w:p>
    <w:p w14:paraId="2CCCACA4" w14:textId="77777777" w:rsidR="00E10E29" w:rsidRDefault="00000000">
      <w:r>
        <w:t>We exercise professional judgment and maintain professional skepticism throughout the audit.</w:t>
      </w:r>
    </w:p>
    <w:p w14:paraId="4307DFC0" w14:textId="77777777" w:rsidR="00E10E29" w:rsidRDefault="00000000">
      <w:r>
        <w:t>We are responsible for the direction, supervision, and performance of the group audit.</w:t>
      </w:r>
    </w:p>
    <w:p w14:paraId="201FB03A" w14:textId="77777777" w:rsidR="00E10E29" w:rsidRDefault="00000000">
      <w:r>
        <w:t>In addition, the executive directors of the Company are responsible for such internal control as they have considered necessary to enable the preparation of ESEF documents that are free from material non-compliance with the requirements of § 328 Abs.</w:t>
      </w:r>
    </w:p>
    <w:p w14:paraId="7AB874FD" w14:textId="77777777" w:rsidR="00E10E29" w:rsidRDefault="00000000">
      <w:r>
        <w:t>The supervisory board is responsible for overseeing the process for preparing the ESEF documents as part of the financial reporting process.</w:t>
      </w:r>
    </w:p>
    <w:p w14:paraId="116CF889" w14:textId="77777777" w:rsidR="00E10E29" w:rsidRDefault="00000000">
      <w:r>
        <w:lastRenderedPageBreak/>
        <w:t>More changes to voluntary and mandatory sustainability reporting will be made in the coming years, not least because of rapidly changing regulatory and market requirements, especially the Corporate Social Responsibility Directive 20222464EU.</w:t>
      </w:r>
    </w:p>
    <w:p w14:paraId="1C876588" w14:textId="77777777" w:rsidR="00E10E29" w:rsidRDefault="00000000">
      <w:r>
        <w:t>To implement these changes, the interdisciplinary ESG project Sustainability was launched at BayernLB Bank back in 2021.</w:t>
      </w:r>
    </w:p>
    <w:p w14:paraId="114ECA02" w14:textId="77777777" w:rsidR="00E10E29" w:rsidRDefault="00000000">
      <w:r>
        <w:t>Business model and Group strategy As a streamlined specialised bank, BayernLB is a major investment lender to the Bavarian and German economy.</w:t>
      </w:r>
    </w:p>
    <w:p w14:paraId="16A859AA" w14:textId="77777777" w:rsidR="00E10E29" w:rsidRDefault="00000000">
      <w:r>
        <w:t>To operationalise its Sustainability and Environmental Policy and its Sustainability Strategy, BayernLB has implemented a Sustainability Programme published in its Sustainability Report according to GRI that entails goals and measures for each relevant issue.</w:t>
      </w:r>
    </w:p>
    <w:p w14:paraId="5384854E" w14:textId="77777777" w:rsidR="00E10E29" w:rsidRDefault="00000000">
      <w:r>
        <w:t>It is a key tool for making further improvements to the Banks sustainability performance.</w:t>
      </w:r>
    </w:p>
    <w:p w14:paraId="1DFAE42B" w14:textId="77777777" w:rsidR="00E10E29" w:rsidRDefault="00000000">
      <w:r>
        <w:t>In terms of asset classes, the focus is on offices, residential property, logistics, retail and managed real estate in the areas of hotels and social care.</w:t>
      </w:r>
    </w:p>
    <w:p w14:paraId="3D100F80" w14:textId="77777777" w:rsidR="00E10E29" w:rsidRDefault="00000000">
      <w:r>
        <w:t>BayernLabo has a public mandate to provide financial support, as part of government housing policy and in conformity with the state aid provisions of the European Community, for measures aimed at improving and strengthening Bavarias housing and settlement structure.</w:t>
      </w:r>
    </w:p>
    <w:p w14:paraId="2C2F7F16" w14:textId="77777777" w:rsidR="00E10E29" w:rsidRDefault="00000000">
      <w:r>
        <w:t>Regulations and Sustainability standards Internal risk reports › HR report › Annual report on reputational risk › Integrated Compliance annual report incl.</w:t>
      </w:r>
    </w:p>
    <w:p w14:paraId="352B43D0" w14:textId="19B9AB3E" w:rsidR="00E10E29" w:rsidRDefault="00000000">
      <w:r>
        <w:t>These sustainability ratings are based on comprehensive lists of criteria relating to environmental, social and governance</w:t>
      </w:r>
      <w:r w:rsidR="00A85317">
        <w:t>.</w:t>
      </w:r>
    </w:p>
    <w:p w14:paraId="57D54DB7" w14:textId="77777777" w:rsidR="00E10E29" w:rsidRDefault="00000000">
      <w:r>
        <w:t>Responsible corporate management aspects, which largely cover the aspects referred to in HGB.</w:t>
      </w:r>
    </w:p>
    <w:p w14:paraId="2D134670" w14:textId="77777777" w:rsidR="00E10E29" w:rsidRDefault="00000000">
      <w:r>
        <w:t>For example, Sustainability Management coordinates the Sustainability Report according to GRI, which reports on a number of areas including compliance, reputational risk and human resources.</w:t>
      </w:r>
    </w:p>
    <w:p w14:paraId="5782122D" w14:textId="77777777" w:rsidR="00E10E29" w:rsidRDefault="00000000">
      <w:r>
        <w:t>A Sustainability Board was set up as at 1 January 2024 Rules of Procedure published externally, whose task is to provide strategic support for, monitor and continually refine the Banks focus on sustainability.</w:t>
      </w:r>
    </w:p>
    <w:p w14:paraId="340019DF" w14:textId="77777777" w:rsidR="00E10E29" w:rsidRDefault="00000000">
      <w:r>
        <w:t>It is also set out in BayernLBs Mission Statement and in the Group Sustainability Strategy see the Sustainable products and services section.</w:t>
      </w:r>
    </w:p>
    <w:p w14:paraId="02ED4B78" w14:textId="77777777" w:rsidR="00E10E29" w:rsidRDefault="00000000">
      <w:r>
        <w:t>Code of Conduct We are actively and thoroughly committed to the challenges of sustainable development and heed our responsibility by taking ecological, economical and social aspects into account along the entire value chain.</w:t>
      </w:r>
    </w:p>
    <w:p w14:paraId="6474EAB2" w14:textId="77777777" w:rsidR="00E10E29" w:rsidRDefault="00000000">
      <w:r>
        <w:lastRenderedPageBreak/>
        <w:t>We ensure that these are compatible with the relevant international environmental, ethical and social standards we have signed up to.</w:t>
      </w:r>
    </w:p>
    <w:p w14:paraId="745CA008" w14:textId="77777777" w:rsidR="00E10E29" w:rsidRDefault="00000000">
      <w:r>
        <w:t>Sustainability and Environmental Policy We actively align our business model with sustainability and support our customers in achieving their goals.</w:t>
      </w:r>
    </w:p>
    <w:p w14:paraId="20743CEF" w14:textId="77777777" w:rsidR="00E10E29" w:rsidRDefault="00000000">
      <w:r>
        <w:t>In 2021, BayernLB comprehensively revised its Sustainability Strategy, with which it continues to systematically drive forward its sustainable topics, and last updated it in detail in 2022.</w:t>
      </w:r>
    </w:p>
    <w:p w14:paraId="26525133" w14:textId="77777777" w:rsidR="00E10E29" w:rsidRDefault="00000000">
      <w:r>
        <w:t>In its Sustainability Strategy, the Bank pursues a number of goals, including a climate-neutral portfolio, improving its taxonomy alignment and implementing the decarbonisation paths specified in the Climate Protection Act.</w:t>
      </w:r>
    </w:p>
    <w:p w14:paraId="3F01EA18" w14:textId="77777777" w:rsidR="00E10E29" w:rsidRDefault="00000000">
      <w:r>
        <w:t>For this purpose, specific targets and measures, including those pertaining to the individual business areas, are presented in the Sustainability Strategy.</w:t>
      </w:r>
    </w:p>
    <w:p w14:paraId="477E6905" w14:textId="77777777" w:rsidR="00E10E29" w:rsidRDefault="00000000">
      <w:r>
        <w:t>DKB also revised the key strategic pillars of its Sustainability Strategy in 2021, published them at the start BayernLB ∙ 2023 Annual Report and Accounts 331 of 2022 and issued Investment and financing principles to take account of these changes.</w:t>
      </w:r>
    </w:p>
    <w:p w14:paraId="578FB789" w14:textId="77777777" w:rsidR="00E10E29" w:rsidRDefault="00000000">
      <w:r>
        <w:t>Sustainable products and services BayernLB seizes opportunities for actively promoting environmentally responsible developments such as the climate-friendly restructuring of the energy supply or social projects by means of suitable products and services, thereby opening up business potential.</w:t>
      </w:r>
    </w:p>
    <w:p w14:paraId="3F80F0FD" w14:textId="77777777" w:rsidR="00E10E29" w:rsidRDefault="00000000">
      <w:r>
        <w:t>In 2020, the Banks committees and boards adopted a Mission Statement and Group Strategy and also issued a new set of sustainability guidelines which, in accordance with the uniform Group management requirements, govern the collaboration between the sustainability units in the institutions within the Group and form part of the Group-wide internal control system.</w:t>
      </w:r>
    </w:p>
    <w:p w14:paraId="50A9FB2B" w14:textId="77777777" w:rsidR="00E10E29" w:rsidRDefault="00000000">
      <w:r>
        <w:t>Reputational risk within the BayernLB Group is managed through a dedicated management system comprising, among other things, a Group and Bank strategy, processes, various topic-specific policies see Guiding Principles for Transformation, and the definition of tasks and competencies for employees and other reputational risk-specific roles.</w:t>
      </w:r>
    </w:p>
    <w:p w14:paraId="2415719F" w14:textId="77777777" w:rsidR="00E10E29" w:rsidRDefault="00000000">
      <w:r>
        <w:t>The ESG assessment has been developed at BayernLB Bank as a tool for assessing sustainability risks and benefits for customers and transactions.</w:t>
      </w:r>
    </w:p>
    <w:p w14:paraId="65B4A1CC" w14:textId="77777777" w:rsidR="00E10E29" w:rsidRDefault="00000000">
      <w:r>
        <w:t>This IT-supported tool forms the basis for portfolio management from a sustainability perspective and is being successively expanded, partly on the basis of current regulatory requirements including the EU Taxonomy Regulation and business strategy aspects.</w:t>
      </w:r>
    </w:p>
    <w:p w14:paraId="5DB0026C" w14:textId="77777777" w:rsidR="00E10E29" w:rsidRDefault="00000000">
      <w:r>
        <w:t>It consists of three modules with different underlying questions, ESG risk, do environmental, social or governance issues arise that have a negative impact on a customer's ability to service its debts, probability of default or creditworthiness?</w:t>
      </w:r>
    </w:p>
    <w:p w14:paraId="4459D7FA" w14:textId="1659190E" w:rsidR="00E10E29" w:rsidRDefault="00000000">
      <w:r>
        <w:lastRenderedPageBreak/>
        <w:t xml:space="preserve">Furthermore, CRRM, Sustainability Management, the Compliance function or the functional unit itself declined to approve certain </w:t>
      </w:r>
      <w:proofErr w:type="gramStart"/>
      <w:r>
        <w:t>matters,</w:t>
      </w:r>
      <w:r w:rsidR="00A85317">
        <w:t>.</w:t>
      </w:r>
      <w:proofErr w:type="gramEnd"/>
    </w:p>
    <w:p w14:paraId="45BF7D7E" w14:textId="77777777" w:rsidR="00E10E29" w:rsidRDefault="00000000">
      <w:r>
        <w:t>Due to governance requirements, such as the aforementioned Guiding Principles for Transformation in particular.</w:t>
      </w:r>
    </w:p>
    <w:p w14:paraId="5E3E2549" w14:textId="13ACD92E" w:rsidR="00E10E29" w:rsidRDefault="00000000">
      <w:r>
        <w:t xml:space="preserve">In addition to the Guiding Principles for Transformation, other documents and concepts are also of key importance for Sustainability Management, first and foremost the Sustainability and Environmental Policy, applicable throughout the Group, which the Group units DKB, </w:t>
      </w:r>
      <w:proofErr w:type="spellStart"/>
      <w:r>
        <w:t>BayernInvest</w:t>
      </w:r>
      <w:proofErr w:type="spellEnd"/>
      <w:r>
        <w:t xml:space="preserve"> and Real</w:t>
      </w:r>
      <w:r w:rsidR="00A85317">
        <w:t>.</w:t>
      </w:r>
    </w:p>
    <w:p w14:paraId="11294B8C" w14:textId="77777777" w:rsidR="00E10E29" w:rsidRDefault="00000000">
      <w:r>
        <w:t>Have each adopted andor published themselves.</w:t>
      </w:r>
    </w:p>
    <w:p w14:paraId="7843EE28" w14:textId="77777777" w:rsidR="00E10E29" w:rsidRDefault="00000000">
      <w:r>
        <w:t>To operationalise its Sustainability and Environmental Policy and Sustainability Strategy, BayernLB Bank has implemented a Sustainability Programme which details all goals and measures including goal attainment deadlines for each relevant topic area and is a key tool for making further improvements to BayernLBs sustainability performance.</w:t>
      </w:r>
    </w:p>
    <w:p w14:paraId="61146C7D" w14:textId="77777777" w:rsidR="00E10E29" w:rsidRDefault="00000000">
      <w:r>
        <w:t>These sustainability activities help reduce the relevant risks, which are classed as low in the case of social and environmental issues with a bearing on the BayernLB Groups business operations.</w:t>
      </w:r>
    </w:p>
    <w:p w14:paraId="6792F044" w14:textId="77777777" w:rsidR="00E10E29" w:rsidRDefault="00000000">
      <w:r>
        <w:t>HR management Human resources development and policy The BayernLB Groups employees play a key role in BayernLBs strategic direction.</w:t>
      </w:r>
    </w:p>
    <w:p w14:paraId="0B186062" w14:textId="77777777" w:rsidR="00E10E29" w:rsidRDefault="00000000">
      <w:r>
        <w:t>BayernLB has set itself a target to increase the number of women in management positions to 30 percent by 2024 see Sustainability Programme.</w:t>
      </w:r>
    </w:p>
    <w:p w14:paraId="413656DC" w14:textId="77777777" w:rsidR="00E10E29" w:rsidRDefault="00000000">
      <w:r>
        <w:t>To promote a more balanced management structure, BayernLB has initiated a BayernLB ∙ 2023 Annual Report and Accounts 339 number of targeted measures that are reported on in detail in the Sustainability Report according to GRI.</w:t>
      </w:r>
    </w:p>
    <w:p w14:paraId="5CAF05CB" w14:textId="77777777" w:rsidR="00E10E29" w:rsidRDefault="00000000">
      <w:r>
        <w:t>DKBs Diversity Strategy published in the reporting year includes a range of measures, For example, the intra-company network TogetHER, that offers women in management a platform for networking, new incentives and greater visibility, was strengthened.</w:t>
      </w:r>
    </w:p>
    <w:p w14:paraId="417E2EB6" w14:textId="77777777" w:rsidR="00E10E29" w:rsidRDefault="00000000">
      <w:r>
        <w:t>As part of a companywide mentoring programme MentorMe, female employees also received targeted support with their professional positioning and career planning within the company.</w:t>
      </w:r>
    </w:p>
    <w:p w14:paraId="20D2E086" w14:textId="77777777" w:rsidR="00E10E29" w:rsidRDefault="00000000">
      <w:r>
        <w:t>At the same time, the measures stated contribute to one of the core goals of the Diversity Strategy, to reduce and in the long term eliminate the gender pay gap.</w:t>
      </w:r>
    </w:p>
    <w:p w14:paraId="54FC3771" w14:textId="77777777" w:rsidR="00E10E29" w:rsidRDefault="00000000">
      <w:r>
        <w:t>Progress will be monitored by regularly analysing the remuneration structure and additional measures will be developed if necessary.</w:t>
      </w:r>
    </w:p>
    <w:p w14:paraId="6AE7BDD1" w14:textId="77777777" w:rsidR="00E10E29" w:rsidRDefault="00000000">
      <w:r>
        <w:t>Detailed information on this can be found in DKBs Sustainability Strategy and Diversity Strategy.</w:t>
      </w:r>
    </w:p>
    <w:p w14:paraId="5769FDF9" w14:textId="77777777" w:rsidR="00E10E29" w:rsidRDefault="00000000">
      <w:r>
        <w:lastRenderedPageBreak/>
        <w:t>A key tool of staff management and development is the development and performance dialogue.</w:t>
      </w:r>
    </w:p>
    <w:p w14:paraId="18412DD3" w14:textId="77777777" w:rsidR="00E10E29" w:rsidRDefault="00000000">
      <w:r>
        <w:t>This approach promotes an open and constructive development dialogue between managers and employees and ensures they have a common focus.</w:t>
      </w:r>
    </w:p>
    <w:p w14:paraId="1787AE81" w14:textId="77777777" w:rsidR="00E10E29" w:rsidRDefault="00000000">
      <w:r>
        <w:t>It governs the systematic transformation of the objectives derived from the Banks business strategy and risk culture to employee level.</w:t>
      </w:r>
    </w:p>
    <w:p w14:paraId="4B3E3CD7" w14:textId="77777777" w:rsidR="00E10E29" w:rsidRDefault="00000000">
      <w:r>
        <w:t>Based on their objectives agreements reached at the beginning of the year, all employees are given annual feedback in their appraisal on the degree to which they achieved their objectives as well as guidance to enable them to determine where they currently stand in terms of reaching BayernLB ∙ 2023 Annual Report and Accounts 340 their career and personal development objectives.</w:t>
      </w:r>
    </w:p>
    <w:p w14:paraId="2DB0E3DE" w14:textId="77777777" w:rsidR="00E10E29" w:rsidRDefault="00000000">
      <w:r>
        <w:t>This helps employees achieve and implement the individually tailored objectives agreed in the development and performance dialogue.</w:t>
      </w:r>
    </w:p>
    <w:p w14:paraId="7622745E" w14:textId="77777777" w:rsidR="00E10E29" w:rsidRDefault="00000000">
      <w:r>
        <w:t>Health management As in previous years, the BayernLB Group continues to strive to successfully maintain and promote its employees health.</w:t>
      </w:r>
    </w:p>
    <w:p w14:paraId="22D7273F" w14:textId="77777777" w:rsidR="00E10E29" w:rsidRDefault="00000000">
      <w:r>
        <w:t>In turn, we expect that our employees take a responsible approach to their health and fitness.</w:t>
      </w:r>
    </w:p>
    <w:p w14:paraId="33096159" w14:textId="77777777" w:rsidR="00E10E29" w:rsidRDefault="00000000">
      <w:r>
        <w:t>As part of its healthcare management the Bank also offers its employees opportunities for sports activities and holds regular Health Days, focusing on topics such as exercise and a healthy diet.</w:t>
      </w:r>
    </w:p>
    <w:p w14:paraId="09E8556C" w14:textId="77777777" w:rsidR="00E10E29" w:rsidRDefault="00000000">
      <w:r>
        <w:t>Under the familiar framework conditions no dismissals on operational grounds until autumn 2022, and the use of human resources tools including severance, pre-retirement, partial retirement, early retirement and training to take on other types of tasks and new placements, the Bank was able to successfully conclude the staff reductions under Fokus 2024 on 30 September 2022 when the contractually agreed human resources instruments came to an end.</w:t>
      </w:r>
    </w:p>
    <w:p w14:paraId="3121CBA7" w14:textId="77777777" w:rsidR="00E10E29" w:rsidRDefault="00000000">
      <w:r>
        <w:t>In particular, all downsizing measures were made subject to bilateral consent of the employee and the Bank.</w:t>
      </w:r>
    </w:p>
    <w:p w14:paraId="788EA114" w14:textId="77777777" w:rsidR="00E10E29" w:rsidRDefault="00000000">
      <w:r>
        <w:t>The Fokus 2024 transformation programme was implemented hand in hand with robust change measures, in particular to safeguard operational stability and keep BayernLBs remaining employees motivated.</w:t>
      </w:r>
    </w:p>
    <w:p w14:paraId="12C66D30" w14:textId="77777777" w:rsidR="00E10E29" w:rsidRDefault="00000000">
      <w:r>
        <w:t>Knowledge transfer was clearly defined as a performance objective within the career development and performance dialogue.</w:t>
      </w:r>
    </w:p>
    <w:p w14:paraId="615773B9" w14:textId="77777777" w:rsidR="00E10E29" w:rsidRDefault="00000000">
      <w:r>
        <w:t>Employees and management receive ongoing training to build up this expertise, which will be critical for the Banks success.</w:t>
      </w:r>
    </w:p>
    <w:p w14:paraId="72FF5D44" w14:textId="77777777" w:rsidR="00E10E29" w:rsidRDefault="00000000">
      <w:r>
        <w:lastRenderedPageBreak/>
        <w:t>Human resources management therefore helps reduce HGB-related risks in the area of employee-related matters primarily by introducing measures to improve the balance between family and work life, to further equality, and to promote the health, skills and professional and personal development of the employees.</w:t>
      </w:r>
    </w:p>
    <w:p w14:paraId="49A9EA78" w14:textId="77777777" w:rsidR="00E10E29" w:rsidRDefault="00000000">
      <w:r>
        <w:t>To manage this particular risk, the BayernLB BankGroup Remuneration Strategy and Guidelines specify in detail the requirements under the Remuneration Regulation for Institutions Institutsvergütungsverordnung stipulating appropriate remuneration and defining them for BayernLB.</w:t>
      </w:r>
    </w:p>
    <w:p w14:paraId="1694E5AC" w14:textId="77777777" w:rsidR="00E10E29" w:rsidRDefault="00000000">
      <w:r>
        <w:t>The Compliance Division has the key tasks of preventing, monitoring and penalising breaches of the rules and promoting a uniform understanding of values and integrity.</w:t>
      </w:r>
    </w:p>
    <w:p w14:paraId="693BB66C" w14:textId="77777777" w:rsidR="00E10E29" w:rsidRDefault="00000000">
      <w:r>
        <w:t>The goal of the compliance management system is to safeguard and ensure the reliability of BayernLBs market presence, which is based on compliance with statutory and regulatory requirements, and to protect it against illegal activities.</w:t>
      </w:r>
    </w:p>
    <w:p w14:paraId="32D23D41" w14:textId="1F3F1FF0" w:rsidR="00E10E29" w:rsidRDefault="00000000">
      <w:r>
        <w:t xml:space="preserve">It serves as a set of standards for day-to-day activities and lists the most important legal and social </w:t>
      </w:r>
      <w:proofErr w:type="gramStart"/>
      <w:r>
        <w:t>requirements,</w:t>
      </w:r>
      <w:r w:rsidR="00A85317">
        <w:t>.</w:t>
      </w:r>
      <w:proofErr w:type="gramEnd"/>
    </w:p>
    <w:p w14:paraId="4684AF4B" w14:textId="77777777" w:rsidR="00E10E29" w:rsidRDefault="00000000">
      <w:r>
        <w:t>In relation to inside knowledge, competition law, intellectual property protection, data protection, confidentiality and information security, responsibility for employees, individual rights and protection from discrimination, transparent internal and external communication, managing conflicts of interest, sustainability and ethics, social responsibility and a risk and compliance culture.</w:t>
      </w:r>
    </w:p>
    <w:p w14:paraId="6B45B16D" w14:textId="77777777" w:rsidR="00E10E29" w:rsidRDefault="00000000">
      <w:r>
        <w:t>In addition to requirements under criminal and tax law that must be observed, the internal instruction Regulations on accepting and granting benefits particularly gifts and invitations provides employees with a code of conduct and support for dealing with the acceptance and granting of gifts and invitations see also Combating corruption and bribery.</w:t>
      </w:r>
    </w:p>
    <w:p w14:paraId="6BB492FD" w14:textId="77777777" w:rsidR="00E10E29" w:rsidRDefault="00000000">
      <w:r>
        <w:t>Combating corruption and bribery One of the key objectives of BayernLBs compliance management system is combating corruption, bribery and other criminal offences in all locations and subsidiaries.</w:t>
      </w:r>
    </w:p>
    <w:p w14:paraId="0977DF70" w14:textId="77777777" w:rsidR="00E10E29" w:rsidRDefault="00000000">
      <w:r>
        <w:t>Compliance with the relevant standards ensures legal or regulatory sanctions and loss of reputation can be avoided.</w:t>
      </w:r>
    </w:p>
    <w:p w14:paraId="56C371FA" w14:textId="77777777" w:rsidR="00E10E29" w:rsidRDefault="00000000">
      <w:r>
        <w:t>Based on regular risk analyses, these draw up appropriate precautionary measures to combat white-collar crime, corruption and bribery and report on their effectiveness and any events on an ad hoc basis and annually to the Audit Committee of BayernLBs Supervisory Board.</w:t>
      </w:r>
    </w:p>
    <w:p w14:paraId="22F856B1" w14:textId="77777777" w:rsidR="00E10E29" w:rsidRDefault="00000000">
      <w:r>
        <w:t>MaRisk compliance risk identification Pursuant to MaRisk, the MaRisk compliance function is responsible for identifying and analysing material legal rules and requirements standards pertaining to risk where a breach would put the institutions assets in jeopardy.</w:t>
      </w:r>
    </w:p>
    <w:p w14:paraId="2C229A18" w14:textId="77777777" w:rsidR="00E10E29" w:rsidRDefault="00000000">
      <w:r>
        <w:lastRenderedPageBreak/>
        <w:t>To identify risks both to BayernLB itself and to third parties such as the environment, employees or other persons, the risk survey by Group Compliance and the annual risk inventory by Reputational Risk Management mentioned above are therefore used as a basis for the NFR.</w:t>
      </w:r>
    </w:p>
    <w:p w14:paraId="467E63BC" w14:textId="77777777" w:rsidR="00E10E29" w:rsidRDefault="00000000">
      <w:r>
        <w:t>The classification criteria to identify environmentally sustainable economic activities are described in greater detail in the Delegated Regulation on climate taxonomy Delegated Regulation 20212139.</w:t>
      </w:r>
    </w:p>
    <w:p w14:paraId="79C4F50A" w14:textId="77777777" w:rsidR="00E10E29" w:rsidRDefault="00000000">
      <w:r>
        <w:t>As at the reporting date of 31 December 2023, this impacted in particular reporting obligations under the NuclearFossil Gas Delegated Regulation Delegated Regulation 20221214, the Environmental Goals 3 to 6 Delegated Regulation Delegated Regulation 20233851 and the Adaptation to the Climate Goals Delegated Regulation Delegated Regulation 20233850.</w:t>
      </w:r>
    </w:p>
    <w:p w14:paraId="13F9875B" w14:textId="77777777" w:rsidR="00E10E29" w:rsidRDefault="00000000">
      <w:r>
        <w:t>The taxonomy-eligible economic activities for the six environmental goals currently laid out in the EU Taxonomy Regulation are defined in several delegated regulations, which are regularly reviewed and adapted to reflect new developments and technical advances.</w:t>
      </w:r>
    </w:p>
    <w:p w14:paraId="66CA7829" w14:textId="77777777" w:rsidR="00E10E29" w:rsidRDefault="00000000">
      <w:r>
        <w:t>This means that the economic activity has to be instrumental in achieving one or more environmental objectives and must not do any significant harm in accordance with the relevant criteria set DNSH criteria, and thus it avoids considerably compromising other environmental goals.</w:t>
      </w:r>
    </w:p>
    <w:p w14:paraId="0070AF64" w14:textId="77777777" w:rsidR="00E10E29" w:rsidRDefault="00000000">
      <w:r>
        <w:t>These are procedures carried out by undertakings that perform an economic activity, to ensure that they comply with certain international guidelines and principles in relation to corporate social responsibility and human rights.</w:t>
      </w:r>
    </w:p>
    <w:p w14:paraId="7E05316B" w14:textId="77777777" w:rsidR="00E10E29" w:rsidRDefault="00000000">
      <w:r>
        <w:t>This was due in particular to the prevailing structures in the subsidised loan business via public awarding authorities and its fundamental development mandate as a body charged with implementing government housing policy on the basis of government subsidy directives.</w:t>
      </w:r>
    </w:p>
    <w:p w14:paraId="2845C884" w14:textId="77777777" w:rsidR="00E10E29" w:rsidRDefault="00000000">
      <w:r>
        <w:t>The individual units of the BayernLB Group have each drawn up their own Sustainability Strategy.</w:t>
      </w:r>
    </w:p>
    <w:p w14:paraId="182A2B86" w14:textId="77777777" w:rsidR="00E10E29" w:rsidRDefault="00000000">
      <w:r>
        <w:t>Additional details on specific templates Since EU taxonomy reporting of counterparties is highly detailed allocation to the environmental goals, it is not yet fully ensured that the eligible asset ratios broken down by the environmental goals are available from the latest non-financial reports of the counterparties for all taxonomy-eligible exposures to financial undertakings or non-financial undertakings subject to the NFRD with unknown use of proceeds as at 31 December 2023.</w:t>
      </w:r>
    </w:p>
    <w:p w14:paraId="24D476AB" w14:textId="77777777" w:rsidR="00E10E29" w:rsidRDefault="00000000">
      <w:r>
        <w:t>It may therefore arise that in certain rows the sum of the taxonomy-eligible exposures from the individual environmental goals is less that the total stated.</w:t>
      </w:r>
    </w:p>
    <w:p w14:paraId="05D94070" w14:textId="77777777" w:rsidR="00E10E29" w:rsidRDefault="00000000">
      <w:r>
        <w:lastRenderedPageBreak/>
        <w:t>Furthermore, the executive directors are responsible for such internal control as the executive directors consider necessary to enable the preparation of a Non-financial Report that is free from material misstatement whether due to fraud or error.</w:t>
      </w:r>
    </w:p>
    <w:sectPr w:rsidR="00E10E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671614600">
    <w:abstractNumId w:val="8"/>
  </w:num>
  <w:num w:numId="2" w16cid:durableId="682710664">
    <w:abstractNumId w:val="6"/>
  </w:num>
  <w:num w:numId="3" w16cid:durableId="937643631">
    <w:abstractNumId w:val="5"/>
  </w:num>
  <w:num w:numId="4" w16cid:durableId="703143044">
    <w:abstractNumId w:val="4"/>
  </w:num>
  <w:num w:numId="5" w16cid:durableId="2054191237">
    <w:abstractNumId w:val="7"/>
  </w:num>
  <w:num w:numId="6" w16cid:durableId="668363256">
    <w:abstractNumId w:val="3"/>
  </w:num>
  <w:num w:numId="7" w16cid:durableId="2047169120">
    <w:abstractNumId w:val="2"/>
  </w:num>
  <w:num w:numId="8" w16cid:durableId="1415543311">
    <w:abstractNumId w:val="1"/>
  </w:num>
  <w:num w:numId="9" w16cid:durableId="28554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5FB"/>
    <w:rsid w:val="00A85317"/>
    <w:rsid w:val="00AA1D8D"/>
    <w:rsid w:val="00B47730"/>
    <w:rsid w:val="00CB0664"/>
    <w:rsid w:val="00E10E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3CE8A"/>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5759</Words>
  <Characters>32827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2025-08-12T14:30:00Z</dcterms:modified>
  <cp:category/>
</cp:coreProperties>
</file>