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13F33" w14:textId="77777777" w:rsidR="00B36C63" w:rsidRDefault="00000000">
      <w:r>
        <w:t>In terms of asset classes, the focus is on offices, residential property, logistics, retail and managed real estate in the areas of hotels and social care.</w:t>
      </w:r>
    </w:p>
    <w:p w14:paraId="771AD2F8" w14:textId="77777777" w:rsidR="00B36C63" w:rsidRDefault="00000000">
      <w:proofErr w:type="spellStart"/>
      <w:r>
        <w:t>BayernLabo</w:t>
      </w:r>
      <w:proofErr w:type="spellEnd"/>
      <w:r>
        <w:t xml:space="preserve"> has a public mandate to provide financial support, as part of government housing policy and in conformity with the state aid provisions of the European Community, for measures aimed at improving and strengthening Bavarias housing and settlement structure.</w:t>
      </w:r>
    </w:p>
    <w:p w14:paraId="5B1C7A97" w14:textId="77777777" w:rsidR="00B36C63" w:rsidRDefault="00000000">
      <w:r>
        <w:t>This also enables the Bank to support the development and sales of sustainable financial products and services, and thereby support customers in their own sustainable alignment or transformation.</w:t>
      </w:r>
    </w:p>
    <w:p w14:paraId="6E97CE7E" w14:textId="77777777" w:rsidR="00B36C63" w:rsidRDefault="00000000">
      <w:r>
        <w:t>To operationalise its Sustainability and Environmental Policy and its Sustainability Strategy, BayernLB has implemented a Sustainability Programme published in its Sustainability Report according to the GRI that entails goals and measures for each relevant issue.</w:t>
      </w:r>
    </w:p>
    <w:p w14:paraId="50D9973B" w14:textId="77777777" w:rsidR="00B36C63" w:rsidRDefault="00000000">
      <w:r>
        <w:t>It is a key tool for making further improvements to the Banks sustainability performance.</w:t>
      </w:r>
    </w:p>
    <w:p w14:paraId="468B9C02" w14:textId="77777777" w:rsidR="00B36C63" w:rsidRDefault="00000000">
      <w:r>
        <w:t>BayernLBs goal for the next few years will be to continue realising its envisioned strategy, taking account of technological progress, market developments and the competition at large.</w:t>
      </w:r>
    </w:p>
    <w:p w14:paraId="74ECCFF1" w14:textId="06411DF1" w:rsidR="00B36C63" w:rsidRDefault="00000000">
      <w:r>
        <w:t>In addition to the overarching Risk Strategy, there are namely strategies for financial risks</w:t>
      </w:r>
      <w:r w:rsidR="00710962">
        <w:t>.</w:t>
      </w:r>
    </w:p>
    <w:p w14:paraId="3BF23AE0" w14:textId="5C217024" w:rsidR="00B36C63" w:rsidRDefault="00000000">
      <w:r>
        <w:t>Credit, market, liquidity and equity-interest-related risks and for non-financial risks</w:t>
      </w:r>
      <w:r w:rsidR="00710962">
        <w:t>.</w:t>
      </w:r>
    </w:p>
    <w:p w14:paraId="56C9739F" w14:textId="77777777" w:rsidR="00B36C63" w:rsidRDefault="00000000">
      <w:r>
        <w:t>Legal, tax law, compliance, HR, information security, fraud, outsourcing, model, project and other operational risks, as well as pension basis, reputational and business and strategic risks including earnings concentration risks.</w:t>
      </w:r>
    </w:p>
    <w:p w14:paraId="09658936" w14:textId="77777777" w:rsidR="00B36C63" w:rsidRDefault="00000000">
      <w:r>
        <w:t>By adhering closely to it, BayernLB both promotes a BayernLB ∙ Disclosure report as at 31 December 2023 11 culture of fairness and ensures that it reaches its most important corporate goal sustained commercial success that is consistent with its social responsibilities.</w:t>
      </w:r>
    </w:p>
    <w:p w14:paraId="174D860E" w14:textId="3DF52806" w:rsidR="00B36C63" w:rsidRDefault="00000000">
      <w:r>
        <w:t xml:space="preserve">Internal control procedures </w:t>
      </w:r>
      <w:proofErr w:type="gramStart"/>
      <w:r>
        <w:t>The</w:t>
      </w:r>
      <w:proofErr w:type="gramEnd"/>
      <w:r>
        <w:t xml:space="preserve"> rules under Group governance require that each Group company establish an internal control system that is consistent and, above all, in line with </w:t>
      </w:r>
      <w:proofErr w:type="spellStart"/>
      <w:r>
        <w:t>BayernLBs</w:t>
      </w:r>
      <w:proofErr w:type="spellEnd"/>
      <w:r>
        <w:t xml:space="preserve"> regulations</w:t>
      </w:r>
      <w:r w:rsidR="00710962">
        <w:t>.</w:t>
      </w:r>
    </w:p>
    <w:p w14:paraId="141C8BB9" w14:textId="77777777" w:rsidR="00B36C63" w:rsidRDefault="00000000">
      <w:r>
        <w:t>They are required to set rules for their own structures and workflows, along with a risk management system that is appropriate to the type, scope, complexity and risk content of the business activities.</w:t>
      </w:r>
    </w:p>
    <w:p w14:paraId="2628FA5F" w14:textId="77777777" w:rsidR="00B36C63" w:rsidRDefault="00000000">
      <w:r>
        <w:t>Risks are managed at Group level with the help of key risk indicators and portfolio reports and by incorporating them in Group-wide stress tests, the aim being to guarantee the stability and sustainability of the risk strategy and risk tolerance level.</w:t>
      </w:r>
    </w:p>
    <w:p w14:paraId="0D19D0E7" w14:textId="77777777" w:rsidR="00B36C63" w:rsidRDefault="00000000">
      <w:r>
        <w:lastRenderedPageBreak/>
        <w:t>The risk management function at the Group companies must be included in the decision-making processes regarding changes to, for example, processes and business activities in addition to new products, to ensure that risk considerations are appropriately taken into account.</w:t>
      </w:r>
    </w:p>
    <w:p w14:paraId="326FDED9" w14:textId="77777777" w:rsidR="00B36C63" w:rsidRDefault="00000000">
      <w:r>
        <w:t>BayernLB ∙ Disclosure report as at 31 December 2023 12 Compliance Group Compliance at BayernLB has a Group-wide mandate and corresponding Group governance authority, including for the following, combating of money laundering and terrorism financing.</w:t>
      </w:r>
    </w:p>
    <w:p w14:paraId="08C4F5C4" w14:textId="77777777" w:rsidR="00B36C63" w:rsidRDefault="00000000">
      <w:r>
        <w:t>Group Compliance at BayernLB is responsible for advising on compliance in the broader sense to ensure that the BayernLB Groups image on the market is defined by statutory and compliance and to protect it against illegal acts.</w:t>
      </w:r>
    </w:p>
    <w:p w14:paraId="071505E5" w14:textId="77777777" w:rsidR="00B36C63" w:rsidRDefault="00000000">
      <w:r>
        <w:t>Regulations must be set up at the Group companies to ensure that the local compliance officer receives all information and documents needed for the performance of his duties in handling conflicts of interest.</w:t>
      </w:r>
    </w:p>
    <w:p w14:paraId="4C8FE3AE" w14:textId="77777777" w:rsidR="00B36C63" w:rsidRDefault="00000000">
      <w:r>
        <w:t>In accordance with the Code of Conduct of BayernLB, a whistleblower system must be set up at the Group companies that allows the reporting of potential legal and compliance violations or risks of legal violations while maintaining the utmost possible anonymity and discretion.</w:t>
      </w:r>
    </w:p>
    <w:p w14:paraId="471E5A9C" w14:textId="77777777" w:rsidR="00B36C63" w:rsidRDefault="00000000">
      <w:r>
        <w:t>This policy therefore supplements and clarifies Framework Instruction RA023 Reputational risk and sustainability management.</w:t>
      </w:r>
    </w:p>
    <w:p w14:paraId="7286E8B0" w14:textId="77777777" w:rsidR="00B36C63" w:rsidRDefault="00000000">
      <w:r>
        <w:t>It is responsible for promoting and implementing a uniform audit framework, comparable audit results throughout the Group and standardised reporting to the management body and the committees.</w:t>
      </w:r>
    </w:p>
    <w:p w14:paraId="3C9995DC" w14:textId="77777777" w:rsidR="00B36C63" w:rsidRDefault="00000000">
      <w:r>
        <w:t>Within the management, one member usually the chairman is responsible for the internal audit function.</w:t>
      </w:r>
    </w:p>
    <w:p w14:paraId="6B16DE61" w14:textId="77777777" w:rsidR="00B36C63" w:rsidRDefault="00000000">
      <w:r>
        <w:t>The responsibility for establishing such an internal audit unit and ensuring that it is functional lies with the respective management.</w:t>
      </w:r>
    </w:p>
    <w:p w14:paraId="675E17B0" w14:textId="77777777" w:rsidR="00B36C63" w:rsidRDefault="00000000">
      <w:r>
        <w:t>While in a short-term scenario the impact of a sharp increase in CO2 prices, stricter energy efficiency requirements and the resulting macroeconomic risks and individual risks on the BayernLB Group were analysed, a long-term scenario to 2050 focused on the strategic goals of portfolio decarbonisation.</w:t>
      </w:r>
    </w:p>
    <w:p w14:paraId="1FBF9CB9" w14:textId="77777777" w:rsidR="00B36C63" w:rsidRDefault="00000000">
      <w:r>
        <w:t>EU CCRA d Risk management The general policy on credit risk is as follows, Credit risks are entered into when concluding financial transactions involving trading and credit products.</w:t>
      </w:r>
    </w:p>
    <w:p w14:paraId="14EC1A42" w14:textId="335BE862" w:rsidR="00B36C63" w:rsidRDefault="00000000">
      <w:r>
        <w:t xml:space="preserve">As part of the ESG risk module, a distinction is made between three categories that can have an impact on a customer's default risk, creditworthiness and ability to service their debts, Environmentalclimate risks, which can be broken down further into physical and transitory </w:t>
      </w:r>
      <w:r>
        <w:lastRenderedPageBreak/>
        <w:t xml:space="preserve">risks of climate change </w:t>
      </w:r>
      <w:proofErr w:type="gramStart"/>
      <w:r>
        <w:t>Social</w:t>
      </w:r>
      <w:proofErr w:type="gramEnd"/>
      <w:r>
        <w:t xml:space="preserve"> risks arising from a disregard for employees or suppliers, as perceived </w:t>
      </w:r>
      <w:proofErr w:type="gramStart"/>
      <w:r>
        <w:t>in particular by</w:t>
      </w:r>
      <w:proofErr w:type="gramEnd"/>
      <w:r>
        <w:t xml:space="preserve"> stakeholder</w:t>
      </w:r>
      <w:r w:rsidR="00710962">
        <w:t>s.</w:t>
      </w:r>
    </w:p>
    <w:p w14:paraId="40B82088" w14:textId="77777777" w:rsidR="00B36C63" w:rsidRDefault="00000000">
      <w:r>
        <w:t>Violations of human and labour rights Governance risks arising from deficiencies in the design of structures, policies and processes in companies dealing with management functions and their monitoring.</w:t>
      </w:r>
    </w:p>
    <w:p w14:paraId="72C4D0FA" w14:textId="77777777" w:rsidR="00B36C63" w:rsidRDefault="00000000">
      <w:r>
        <w:t>The ESGA enables sustainability risks and the positive impact of financing on the achievement of climate and sustainability goals in the portfolio to be identified at an advanced level.</w:t>
      </w:r>
    </w:p>
    <w:p w14:paraId="03920348" w14:textId="77777777" w:rsidR="00B36C63" w:rsidRDefault="00000000">
      <w:r>
        <w:t>This ties both environmental sustainability and social 1 The ESG risk assessment is typically carried out for an entire limit entity LimE a prudent approach, as business strategy and risk management tend to be homogeneous within a given group.</w:t>
      </w:r>
    </w:p>
    <w:p w14:paraId="13948965" w14:textId="77777777" w:rsidR="00B36C63" w:rsidRDefault="00000000">
      <w:r>
        <w:t>Earmarked financing is classified as ESG Basic if it contributes to selected overarching environmental or social objectives or sub-goals and thus embodies a qualitative contribution.</w:t>
      </w:r>
    </w:p>
    <w:p w14:paraId="4467AFEC" w14:textId="738D495F" w:rsidR="00B36C63" w:rsidRDefault="00000000">
      <w:r>
        <w:t>Each business transaction is reviewed for ecological risks</w:t>
      </w:r>
      <w:r w:rsidR="00710962">
        <w:t>.</w:t>
      </w:r>
    </w:p>
    <w:p w14:paraId="58D4CE78" w14:textId="7CDCDCCD" w:rsidR="00B36C63" w:rsidRDefault="00000000">
      <w:r>
        <w:t>High levels of air pollution, high levels of waste generation, CO2 emissions and high levels of water consumption, the destruction of biodiversity and negative societal andor social risks posed by the business activities of a customer or project</w:t>
      </w:r>
      <w:r w:rsidR="00710962">
        <w:t>.</w:t>
      </w:r>
    </w:p>
    <w:p w14:paraId="7701B459" w14:textId="77777777" w:rsidR="00B36C63" w:rsidRDefault="00000000">
      <w:r>
        <w:t>Due to inadequate product safety, poor working conditions, human rights violations or adverse impacts on the local population.</w:t>
      </w:r>
    </w:p>
    <w:p w14:paraId="1770A39C" w14:textId="77777777" w:rsidR="00B36C63" w:rsidRDefault="00000000">
      <w:r>
        <w:t>The standard approach is used at BayernLB and DKB to calculate the regulatory capital backing for market risks.</w:t>
      </w:r>
    </w:p>
    <w:p w14:paraId="57415317" w14:textId="77777777" w:rsidR="00B36C63" w:rsidRDefault="00000000">
      <w:r>
        <w:t>The responsibility for compliance with the various limits and other risk requirements lies with the respective tradingtreasury units, which are also responsible for the results of the relevant financial transactions.</w:t>
      </w:r>
    </w:p>
    <w:p w14:paraId="001D74C6" w14:textId="77777777" w:rsidR="00B36C63" w:rsidRDefault="00000000">
      <w:r>
        <w:t>EU MRA b Structure and organisation of the market risk management function The Business Strategy covers the overarching business activities of the business areas, based on the trading strategy, while the Risk Strategy addresses the question of how to deal with the material risks identified.</w:t>
      </w:r>
    </w:p>
    <w:p w14:paraId="05157420" w14:textId="77777777" w:rsidR="00B36C63" w:rsidRDefault="00000000">
      <w:r>
        <w:t>Care is taken to ensure that these systems are tailored to the relevant exposures in terms of complexity and number, and that the evaluations can be produced with integrity and reliability and in good time.</w:t>
      </w:r>
    </w:p>
    <w:p w14:paraId="231498D7" w14:textId="77777777" w:rsidR="00B36C63" w:rsidRDefault="00000000">
      <w:r>
        <w:t>HR risk includes unforeseeable costs arising from the acquisition and employment, training and retraining and permanent retention of employees who are critical to the success of the business and for compliance with legal and regulatory requirements at all times.</w:t>
      </w:r>
    </w:p>
    <w:p w14:paraId="68382E34" w14:textId="77777777" w:rsidR="00B36C63" w:rsidRDefault="00000000">
      <w:r>
        <w:lastRenderedPageBreak/>
        <w:t>The standard approach is used to calculate the regulatory capital backing for operational risks.</w:t>
      </w:r>
    </w:p>
    <w:p w14:paraId="4E518075" w14:textId="77777777" w:rsidR="00B36C63" w:rsidRDefault="00000000">
      <w:r>
        <w:t>The operational implementation of the risk management instruments is the responsibility of the business units concerned.</w:t>
      </w:r>
    </w:p>
    <w:p w14:paraId="27B9D887" w14:textId="77777777" w:rsidR="00B36C63" w:rsidRDefault="00000000">
      <w:r>
        <w:t>Organisation The reputational risk management system established at the BayernLB Group is hierarchical, whereby its elements are equally binding for all Group members.</w:t>
      </w:r>
    </w:p>
    <w:p w14:paraId="1FB48C96" w14:textId="77777777" w:rsidR="00B36C63" w:rsidRDefault="00000000">
      <w:r>
        <w:t>The often close links to sustainability issues are taken into account through an integrative approach processing from a single source.</w:t>
      </w:r>
    </w:p>
    <w:p w14:paraId="6C820C4A" w14:textId="77777777" w:rsidR="00B36C63" w:rsidRDefault="00000000">
      <w:r>
        <w:t>In addition, climate and environmental risks in particular are increasingly being factored into reputational risk management as risk drivers.</w:t>
      </w:r>
    </w:p>
    <w:p w14:paraId="541E5CC1" w14:textId="77777777" w:rsidR="00B36C63" w:rsidRDefault="00000000">
      <w:r>
        <w:t>The Sustainability Department must be consulted in all planned business activities that potentially fall within the scope of current ESG standards and policies related to environmental and social topics andor which potentially could give rise to social or environmental risks, as well as all events and processes that pose a medium or high reputational risk.</w:t>
      </w:r>
    </w:p>
    <w:p w14:paraId="2BD94B48" w14:textId="77777777" w:rsidR="00B36C63" w:rsidRDefault="00000000">
      <w:r>
        <w:t>The ESG assessment is implemented at BayernLB Bank as a tool for assessing sustainability risks and benefits for customers and transactions.</w:t>
      </w:r>
    </w:p>
    <w:p w14:paraId="4A29C39A" w14:textId="77777777" w:rsidR="00B36C63" w:rsidRDefault="00000000">
      <w:r>
        <w:t>This IT-supported tool forms the groundwork for BayernLB ∙ Disclosure report as at 31 December 2023 31 portfolio management from a sustainability perspective and is being successively expanded, partly on the basis of current regulatory requirements including the EU Taxonomy Regulation and business strategy aspects.</w:t>
      </w:r>
    </w:p>
    <w:p w14:paraId="3F41B87F" w14:textId="77777777" w:rsidR="00B36C63" w:rsidRDefault="00000000">
      <w:r>
        <w:t>It consists of three components modules with different underlying questions, ESG risks, do environmental, social or governance issues arise that have a negative impact on a customer's ability to service its debts, probability of default or creditworthiness?</w:t>
      </w:r>
    </w:p>
    <w:p w14:paraId="574FB9E6" w14:textId="77777777" w:rsidR="00B36C63" w:rsidRDefault="00000000">
      <w:r>
        <w:t>It is assisted in its work by the committees described below, The Audit Committee monitors above all the accounting process, the effectiveness of the risk management system, particularly the internal control system and Internal Audit unit, and the rectification of open findings from audits and the annual accounts.</w:t>
      </w:r>
    </w:p>
    <w:p w14:paraId="289B9DA0" w14:textId="77777777" w:rsidR="00B36C63" w:rsidRDefault="00000000">
      <w:r>
        <w:t>The meetings it convened centred on regulatory issues of corporate governance and on business policy and strategies.</w:t>
      </w:r>
    </w:p>
    <w:p w14:paraId="74FABA45" w14:textId="77777777" w:rsidR="00B36C63" w:rsidRDefault="00000000">
      <w:r>
        <w:t>It also supports the remuneration officer in the performance of his or her duties with BayernLB ∙ Disclosure report as at 31 December 2023 36 subject-related advice.</w:t>
      </w:r>
    </w:p>
    <w:p w14:paraId="51C8DD48" w14:textId="77777777" w:rsidR="00B36C63" w:rsidRDefault="00000000">
      <w:r>
        <w:t>Decisions regarding risk management are made in accordance with the Business Strategy and Group Risk Strategy, which are harmonised with each other.</w:t>
      </w:r>
    </w:p>
    <w:p w14:paraId="21DDE282" w14:textId="77777777" w:rsidR="00B36C63" w:rsidRDefault="00000000">
      <w:r>
        <w:lastRenderedPageBreak/>
        <w:t>Credit risk management is a joint responsibility of the Sales units and Risk Office units, with segregation of duties being ensured at all times.</w:t>
      </w:r>
    </w:p>
    <w:p w14:paraId="5847566A" w14:textId="77777777" w:rsidR="00B36C63" w:rsidRDefault="00000000">
      <w:r>
        <w:t>Its key tasks include preparing the consolidated annual financial statements and the combined management report, establishing accounting policies, initiating accounting-related projects and providing guidance on national and international developments in accounting.</w:t>
      </w:r>
    </w:p>
    <w:p w14:paraId="43CAFB65" w14:textId="77777777" w:rsidR="00B36C63" w:rsidRDefault="00000000">
      <w:r>
        <w:t>The Division is also responsible for managing compliance within the BayernLB Group.</w:t>
      </w:r>
    </w:p>
    <w:p w14:paraId="5D1B3831" w14:textId="77777777" w:rsidR="00B36C63" w:rsidRDefault="00000000">
      <w:r>
        <w:t>In so doing, it takes a risk-oriented approach, auditing all activities and processes within BayernLB.</w:t>
      </w:r>
    </w:p>
    <w:p w14:paraId="78479C38" w14:textId="77777777" w:rsidR="00B36C63" w:rsidRDefault="00000000">
      <w:r>
        <w:t>In keeping with BayernLBs business alignment, the majority of the asset items on the balance sheet are subject to the regulatory credit risk framework.</w:t>
      </w:r>
    </w:p>
    <w:p w14:paraId="6E410A2D" w14:textId="77777777" w:rsidR="00B36C63" w:rsidRDefault="00000000">
      <w:r>
        <w:t>How credit risk is managed is described in the section Risk management objectives and policies article 435 CRR.</w:t>
      </w:r>
    </w:p>
    <w:p w14:paraId="50304786" w14:textId="35131CAA" w:rsidR="00B36C63" w:rsidRDefault="00000000">
      <w:r>
        <w:t xml:space="preserve">If this provides additional indications of risk-increasing </w:t>
      </w:r>
      <w:proofErr w:type="gramStart"/>
      <w:r>
        <w:t>issues,</w:t>
      </w:r>
      <w:r w:rsidR="00710962">
        <w:t>.</w:t>
      </w:r>
      <w:proofErr w:type="gramEnd"/>
    </w:p>
    <w:p w14:paraId="6734BE2A" w14:textId="77777777" w:rsidR="00B36C63" w:rsidRDefault="00000000">
      <w:r>
        <w:t>From climate BayernLB ∙ Disclosure report as at 31 December 2023 69 and environmental risks, these can also be considered in the rating preparation process and in the assessment of a significant increase in credit risk.</w:t>
      </w:r>
    </w:p>
    <w:p w14:paraId="6D702CF8" w14:textId="77777777" w:rsidR="00B36C63" w:rsidRDefault="00000000">
      <w:r>
        <w:t>In particular the issued Pfandbriefs and the funds from development banks passed on to the customers and Bavarian savings banks result in restrictions from the outset.</w:t>
      </w:r>
    </w:p>
    <w:p w14:paraId="037A0C86" w14:textId="77777777" w:rsidR="00B36C63" w:rsidRDefault="00000000">
      <w:r>
        <w:t>Exposure to securitisation positions article 449 CRR BayernLB ∙ Disclosure report as at 31 December 2023 97 Synthetic securitisation transactions are an additional, established instrument commonly used in the market for capital and risk management purposes.</w:t>
      </w:r>
    </w:p>
    <w:p w14:paraId="7C3F2FD7" w14:textId="77777777" w:rsidR="00B36C63" w:rsidRDefault="00000000">
      <w:r>
        <w:t>When setting up a securitisation transaction, these risks are specifically identified and quantified where possible in order to address them appropriately, by means of credit enhancements, in accordance with the requirements set out in the risk management objectives and risk policy.</w:t>
      </w:r>
    </w:p>
    <w:p w14:paraId="75D9FF38" w14:textId="77777777" w:rsidR="00B36C63" w:rsidRDefault="00000000">
      <w:r>
        <w:t>Environmental and social factors and risks specifically are addressed as follows, The Group's Sustainability Strategy and the BayernLB Groups sustainability guidelines are key building blocks for a standard sustainability governance.</w:t>
      </w:r>
    </w:p>
    <w:p w14:paraId="47211003" w14:textId="77777777" w:rsidR="00B36C63" w:rsidRDefault="00000000">
      <w:r>
        <w:t>These guidelines specify the principles behind the BayernLB Groups sustainability and reputational risk strategy and is an expression of the basic ethical understanding and sustainability-focused business model.</w:t>
      </w:r>
    </w:p>
    <w:p w14:paraId="5A7028EB" w14:textId="77777777" w:rsidR="00B36C63" w:rsidRDefault="00000000">
      <w:r>
        <w:t>The focus here is on economic, social and environmental development, alignment with the principles of sustainability in all business processes at BayernLB and compliance with regulatory requirements.</w:t>
      </w:r>
    </w:p>
    <w:p w14:paraId="1BDE9371" w14:textId="77777777" w:rsidR="00B36C63" w:rsidRDefault="00000000">
      <w:r>
        <w:lastRenderedPageBreak/>
        <w:t>The sustainability guidelines have been issued in accordance with the uniform Group management requirements, which govern the collaboration between the sustainability units in the institutions within the Group and forms part of the Group-wide internal control system.</w:t>
      </w:r>
    </w:p>
    <w:p w14:paraId="44CB283F" w14:textId="77777777" w:rsidR="00B36C63" w:rsidRDefault="00000000">
      <w:r>
        <w:t>BayernLBs Sustainability Strategy, which is publicly accessible, is part of the strategic framework and therefore closely entwined with the business and functional strategies.</w:t>
      </w:r>
    </w:p>
    <w:p w14:paraId="40D3DCB1" w14:textId="77777777" w:rsidR="00B36C63" w:rsidRDefault="00000000">
      <w:r>
        <w:t>With pertinent rules derived from the Sustainability Strategy integrated into the financial and capital market products, the corresponding risks and opportunities can be considered holistically.</w:t>
      </w:r>
    </w:p>
    <w:p w14:paraId="1AC64A0B" w14:textId="77777777" w:rsidR="00B36C63" w:rsidRDefault="00000000">
      <w:r>
        <w:t>In the management Environmental, social and governance risks article 449a CRR BayernLB ∙ Disclosure report as at 31 December 2023 106 of climate and environmental risks, a distinction has been established between physical and transitory risks.</w:t>
      </w:r>
    </w:p>
    <w:p w14:paraId="4413565F" w14:textId="77777777" w:rsidR="00B36C63" w:rsidRDefault="00000000">
      <w:r>
        <w:t>As stated in the ECB Guide on climate-related and environmental risks published in 2020 the ECB Guide, damages physical aspect and their social, economic and political repercussions transitory aspect caused by climate change and environmental degradation can significantly impact the real economy and the financial system.</w:t>
      </w:r>
    </w:p>
    <w:p w14:paraId="34E55434" w14:textId="77777777" w:rsidR="00B36C63" w:rsidRDefault="00000000">
      <w:r>
        <w:t>During the BayernLB Groups regular risk inventory, factors influencing physical and transitory climate and environmental risks, along with their impact chains and influences on various subportfolios, are therefore observed in a differentiated manner.</w:t>
      </w:r>
    </w:p>
    <w:p w14:paraId="5CDC12A0" w14:textId="77777777" w:rsidR="00B36C63" w:rsidRDefault="00000000">
      <w:r>
        <w:t>The information obtained through these measures, along with that gained from the ESG assessment, or ESGA see below, was then used in making successive improvements to the internal risk management, strategy, risk reporting, planning and internal scenario analyses and stress tests.</w:t>
      </w:r>
    </w:p>
    <w:p w14:paraId="01C365C3" w14:textId="77777777" w:rsidR="00B36C63" w:rsidRDefault="00000000">
      <w:r>
        <w:t>ESG risk management is continuously improved by further enhancing the methods, procedures, support tools and processes mentioned, ascertaining the requisite data of sound quality and by steadily building up ESG know-how along the entire value chain and along the three lines of defence.</w:t>
      </w:r>
    </w:p>
    <w:p w14:paraId="402390F4" w14:textId="77777777" w:rsidR="00B36C63" w:rsidRDefault="00000000">
      <w:r>
        <w:t>To operationalise its Sustainability and Environmental Policy and its Sustainability Strategy, BayernLB has implemented a Sustainability Programme published in its Sustainability Report according to the GRI that entails goals and measures for each relevant issue.</w:t>
      </w:r>
    </w:p>
    <w:p w14:paraId="2F7CB371" w14:textId="77777777" w:rsidR="00B36C63" w:rsidRDefault="00000000">
      <w:r>
        <w:t>It is a key tool for making further improvements to the Banks sustainability performance.</w:t>
      </w:r>
    </w:p>
    <w:p w14:paraId="5DFCB583" w14:textId="77777777" w:rsidR="00B36C63" w:rsidRDefault="00000000">
      <w:r>
        <w:t>The chief environment-related goals that BayernLB pursues are a climate-neutral portfolio and a closer alignment with the Taxonomy Regulation and the German Climate Change Act, BayernLB ∙ Disclosure report as at 31 December 2023 107 To reduce greenhouse gas emissions attributable to BayernLBs business activities in accordance with the Paris Agreement, the Bank introduced a process to determine financed emissions.</w:t>
      </w:r>
    </w:p>
    <w:p w14:paraId="42CC5D06" w14:textId="77777777" w:rsidR="00B36C63" w:rsidRDefault="00000000">
      <w:r>
        <w:lastRenderedPageBreak/>
        <w:t>It is using this as a basis to develop a decarbonisation pathway and strategy for key sectors.</w:t>
      </w:r>
    </w:p>
    <w:p w14:paraId="35198161" w14:textId="77777777" w:rsidR="00B36C63" w:rsidRDefault="00000000">
      <w:r>
        <w:t>In addition, the main strategic goals in the Sustainability Strategy were defined by the Corporates &amp; Markets and Real Estate &amp; Savings BanksFinancial Institutions Sales units for a sustainability portfolio restructuring up until 2024.</w:t>
      </w:r>
    </w:p>
    <w:p w14:paraId="2E8523AE" w14:textId="77777777" w:rsidR="00B36C63" w:rsidRDefault="00000000">
      <w:r>
        <w:t>The Sustainability Report, which is published annually, contains detailed disclosures of objectives, requirements, thresholds and current status.</w:t>
      </w:r>
    </w:p>
    <w:p w14:paraId="44B6A1F4" w14:textId="77777777" w:rsidR="00B36C63" w:rsidRDefault="00000000">
      <w:r>
        <w:t>Investment activities and targets towards environmental objectives and EU taxonomy-aligned activities article 449a CRR line, The BayernLB Group seizes opportunities for actively promoting environmentally responsible developments such as the climate-friendly restructuring of the energy supply or social projects by means of suitable products and services, thereby opening up business potential.</w:t>
      </w:r>
    </w:p>
    <w:p w14:paraId="2D6FDC04" w14:textId="77777777" w:rsidR="00B36C63" w:rsidRDefault="00000000">
      <w:r>
        <w:t>BayernLB ∙ Disclosure report as at 31 December 2023 108 Complying with environmental, social and ethical standards in financing and capital market transactions.</w:t>
      </w:r>
    </w:p>
    <w:p w14:paraId="37585F25" w14:textId="77777777" w:rsidR="00B36C63" w:rsidRDefault="00000000">
      <w:r>
        <w:t>Policies and procedures for involving counterparties in handling their environmental and social risks article 449a line d and line c BayernLB and its Group companies regularly exchange information on environmental and social risks and opportunities, relevant sustainability criteria and key management indicators both within the relevant associations and organisations and with individual customers and business partners and report on this in their sustainability reporting, which is made public.</w:t>
      </w:r>
    </w:p>
    <w:p w14:paraId="5446D22D" w14:textId="77777777" w:rsidR="00B36C63" w:rsidRDefault="00000000">
      <w:r>
        <w:t>National and international agendas like the United Nations Sustainable Development Goals SDGs provide guidance during this process.</w:t>
      </w:r>
    </w:p>
    <w:p w14:paraId="3BF9E9FB" w14:textId="77777777" w:rsidR="00B36C63" w:rsidRDefault="00000000">
      <w:r>
        <w:t>For example, in cooperation with political decision makers, sector leaders, customers, NGOs and other stakeholders, the BayernLB Group promotes the transition to a sustainable and low-emission economy and supports changes in behaviour to achieve this.</w:t>
      </w:r>
    </w:p>
    <w:p w14:paraId="7D920FA8" w14:textId="77777777" w:rsidR="00B36C63" w:rsidRDefault="00000000">
      <w:r>
        <w:t>The BayernLB Group helps its customers to adapt to these changes actively and early on, also with a view to managing environmental risks and socially harmful activities.</w:t>
      </w:r>
    </w:p>
    <w:p w14:paraId="676F9930" w14:textId="77777777" w:rsidR="00B36C63" w:rsidRDefault="00000000">
      <w:r>
        <w:t>This is followed by the development of a sustainability strategy or the establishment of corresponding frameworks.</w:t>
      </w:r>
    </w:p>
    <w:p w14:paraId="3F54BBB3" w14:textId="77777777" w:rsidR="00B36C63" w:rsidRDefault="00000000">
      <w:r>
        <w:t>When structuring ESG-linked loans, the ESG Advisory Team then advises clients on both the selection and definition of key performance indicators KPIs and sustainability performance targets SPTs, as well as on the use of ESG ratings or ESG scores.</w:t>
      </w:r>
    </w:p>
    <w:p w14:paraId="30B1A622" w14:textId="77777777" w:rsidR="00B36C63" w:rsidRDefault="00000000">
      <w:r>
        <w:t>The assessment is carried out with the help of guiding questions on environmental and climate risks based on the ECBBaFins understanding of risk, for example.</w:t>
      </w:r>
    </w:p>
    <w:p w14:paraId="2A3F339B" w14:textId="531A8D3F" w:rsidR="00B36C63" w:rsidRDefault="00000000">
      <w:r>
        <w:t xml:space="preserve">As part of the ESG risk module, a distinction is made between three categories that can have an impact on a customer's default risk, creditworthiness and ability to service their debts, </w:t>
      </w:r>
      <w:r>
        <w:lastRenderedPageBreak/>
        <w:t>Environmental and climate risks, which in turn are broken down further into physical and transitory risks Social risks arising from a disregard for employees or suppliers, as perceived in particular by stakeholders,</w:t>
      </w:r>
      <w:r w:rsidR="00710962">
        <w:t>.</w:t>
      </w:r>
    </w:p>
    <w:p w14:paraId="55AB7F33" w14:textId="77777777" w:rsidR="00B36C63" w:rsidRDefault="00000000">
      <w:r>
        <w:t>Violations of human and labour rights Governance risks arising from deficiencies in a company's structures, policies or processes relating to management functions and their monitoring.</w:t>
      </w:r>
    </w:p>
    <w:p w14:paraId="2F3BA2B7" w14:textId="77777777" w:rsidR="00B36C63" w:rsidRDefault="00000000">
      <w:r>
        <w:t>The answers to these questions provide the basis for assessing the customers ESG risk management and for mitigating measures and their effectiveness.</w:t>
      </w:r>
    </w:p>
    <w:p w14:paraId="1DDE227F" w14:textId="77777777" w:rsidR="00B36C63" w:rsidRDefault="00000000">
      <w:r>
        <w:t>The Risk Committee deals with key issues in connection with the BayernLB Groups risk strategy and the risk situation, for example.</w:t>
      </w:r>
    </w:p>
    <w:p w14:paraId="6DDE17B5" w14:textId="77777777" w:rsidR="00B36C63" w:rsidRDefault="00000000">
      <w:r>
        <w:t>The Audit Committee regularly discusses ESGsustainability issues usually yearly and, on an ad hoc basis, the relevant overarching governance and sustainability performance and impact of the BayernLB Group.</w:t>
      </w:r>
    </w:p>
    <w:p w14:paraId="7C407615" w14:textId="77777777" w:rsidR="00B36C63" w:rsidRDefault="00000000">
      <w:r>
        <w:t>At the same time, sustainability is treated as a cross-divisional issue within the BayernLB Group and used as a benchmark when performing those activities and evaluating issues already dealt with by the Supervisory Boards committees.</w:t>
      </w:r>
    </w:p>
    <w:p w14:paraId="4FFF0315" w14:textId="77777777" w:rsidR="00B36C63" w:rsidRDefault="00000000">
      <w:r>
        <w:t>The Supervisory Boards plenary session has also declared itself responsible for an overarching view and coherent picture.</w:t>
      </w:r>
    </w:p>
    <w:p w14:paraId="0526156C" w14:textId="77777777" w:rsidR="00B36C63" w:rsidRDefault="00000000">
      <w:r>
        <w:t>The goal of the Sustainability Board is to strategically support, monitor and continually refine BayernLB Banks sustainable focus in respect of ESG topics along the Banks entire value chain.</w:t>
      </w:r>
    </w:p>
    <w:p w14:paraId="21108D14" w14:textId="77777777" w:rsidR="00B36C63" w:rsidRDefault="00000000">
      <w:r>
        <w:t>Inclusion of short, medium and long-term effects of environmental factors and risks by the management body into the business lines and internal control functions article 449a CRR line, The risk inventory focuses on physical and transitory climate and environmental risks.</w:t>
      </w:r>
    </w:p>
    <w:p w14:paraId="1300FEA0" w14:textId="77777777" w:rsidR="00B36C63" w:rsidRDefault="00000000">
      <w:r>
        <w:t>BayernLB ∙ Disclosure report as at 31 December 2023 112 Corporate governance measures to monitor and manage environmental and social risks article 449a CRR line, and line, The BayernLB Group has defined the tasks and responsibilities for monitoring and managing environmental and social risks as part of its risk management.</w:t>
      </w:r>
    </w:p>
    <w:p w14:paraId="2835091B" w14:textId="77777777" w:rsidR="00B36C63" w:rsidRDefault="00000000">
      <w:r>
        <w:t>Internal reporting on environmental and social risks article 449a CRR line, and line, The BayernLB Groups regular, internal management reporting provides information on ESG risks in the following reports, Group risk report, The Group risk report is prepared by the Group Risk Control Division every quarter.</w:t>
      </w:r>
    </w:p>
    <w:p w14:paraId="15AB2781" w14:textId="77777777" w:rsidR="00B36C63" w:rsidRDefault="00000000">
      <w:r>
        <w:t>Outlook, In the future, the results of the decarbonisation path analysis for the customer portfolio will be combined with other KPIs to form an expanded and integrated sustainability reporting system.</w:t>
      </w:r>
    </w:p>
    <w:p w14:paraId="62173968" w14:textId="77777777" w:rsidR="00B36C63" w:rsidRDefault="00000000">
      <w:r>
        <w:lastRenderedPageBreak/>
        <w:t>BayernLB ∙ Disclosure report as at 31 December 2023 114 Integration of environmental and social risks in the remuneration strategy article 449a CRR line, and line, For detailed information on this see the section Remuneration policy article 450 CRR of the disclosure report as at 31 December 2023.</w:t>
      </w:r>
    </w:p>
    <w:p w14:paraId="300237CE" w14:textId="77777777" w:rsidR="00B36C63" w:rsidRDefault="00000000">
      <w:r>
        <w:t>During this process, the BayernLB Group assumes that customers will address their impact on the environment and society and maintain adequate governance.</w:t>
      </w:r>
    </w:p>
    <w:p w14:paraId="60239853" w14:textId="4EDEA05A" w:rsidR="00B36C63" w:rsidRDefault="00000000">
      <w:r>
        <w:t xml:space="preserve">This involves, firstly, determining the business partners risk exposure BayernLB ∙ Disclosure report as </w:t>
      </w:r>
      <w:proofErr w:type="gramStart"/>
      <w:r>
        <w:t>at</w:t>
      </w:r>
      <w:proofErr w:type="gramEnd"/>
      <w:r>
        <w:t xml:space="preserve"> 31 December 2023 115 and, where necessary, then describing and evaluating mitigating measures</w:t>
      </w:r>
      <w:r w:rsidR="00710962">
        <w:t>.</w:t>
      </w:r>
    </w:p>
    <w:p w14:paraId="509794B9" w14:textId="77777777" w:rsidR="00B36C63" w:rsidRDefault="00000000">
      <w:r>
        <w:t>A functioning compliance organisation and their effectiveness.</w:t>
      </w:r>
    </w:p>
    <w:p w14:paraId="62315E9D" w14:textId="77777777" w:rsidR="00B36C63" w:rsidRDefault="00000000">
      <w:r>
        <w:t>Risk management Integration of short, medium and long-term effects of environmental factors and risk in the risk framework article 449a CRR line, Climate and environmental risks are considered in the BayernLB Group to be risk drivers and not as a separate type of risk.</w:t>
      </w:r>
    </w:p>
    <w:p w14:paraId="1B078BF9" w14:textId="77777777" w:rsidR="00B36C63" w:rsidRDefault="00000000">
      <w:r>
        <w:t>This approach follows the supervisory viewpoint, as defined in the ESG guidelines on climate and environmental risks, for example.</w:t>
      </w:r>
    </w:p>
    <w:p w14:paraId="0B918842" w14:textId="77777777" w:rsidR="00B36C63" w:rsidRDefault="00000000">
      <w:r>
        <w:t>With respect to the main risk types described in the sub-section Risk strategy and risk statement paragraph 1 CRR of the section Risk management objectives and policies article 435 CRR of the disclosure report as at 31 December 2023, transmission channels are identified for the physical and transitory risks and evaluated with the respective risk units second line.</w:t>
      </w:r>
    </w:p>
    <w:p w14:paraId="6924F350" w14:textId="77777777" w:rsidR="00B36C63" w:rsidRDefault="00000000">
      <w:r>
        <w:t>Detailed information on this can be found in the paragraph Link between environmental and social risks and other risk types in the risk management framework article 449a CRR line, and line, below in this section.</w:t>
      </w:r>
    </w:p>
    <w:p w14:paraId="49972BC3" w14:textId="77777777" w:rsidR="00B36C63" w:rsidRDefault="00000000">
      <w:r>
        <w:t>The results indicated that, in the event of such weather events, business operations could continue due in large part to the structural measures already taken and the ability of employees to work remotely.</w:t>
      </w:r>
    </w:p>
    <w:p w14:paraId="4776C0AA" w14:textId="77777777" w:rsidR="00B36C63" w:rsidRDefault="00000000">
      <w:r>
        <w:t>Fundamentals of the framework for managing environmental and social risks article 449a CRR line, and line, Climate and environmental risks are defined as risk drivers in the BayernLB Group.</w:t>
      </w:r>
    </w:p>
    <w:p w14:paraId="31CA1805" w14:textId="77777777" w:rsidR="00B36C63" w:rsidRDefault="00000000">
      <w:r>
        <w:t>Procedure for identifying, measuring and monitoring activities and exposures sensitive to environmental and social risks article 449a CRR line, and line, With credit risk in particular, climate and environmental risks are analysed both at borrower level BayernLB and portfolio level especially DKB.</w:t>
      </w:r>
    </w:p>
    <w:p w14:paraId="31083EA0" w14:textId="77777777" w:rsidR="00B36C63" w:rsidRDefault="00000000">
      <w:r>
        <w:t>The ESG assessment was developed at BayernLB as a tool for assessing sustainability risks and benefits for customers and transactions.</w:t>
      </w:r>
    </w:p>
    <w:p w14:paraId="24574C8E" w14:textId="77777777" w:rsidR="00B36C63" w:rsidRDefault="00000000">
      <w:r>
        <w:lastRenderedPageBreak/>
        <w:t>This IT-supported tool forms the basis for portfolio management from a sustainability perspective and is being successively expanded, partly on the basis of current regulatory requirements including the EU Taxonomy Regulation and business strategy aspects.</w:t>
      </w:r>
    </w:p>
    <w:p w14:paraId="4420A18D" w14:textId="07E33A9B" w:rsidR="00B36C63" w:rsidRDefault="00000000">
      <w:r>
        <w:t xml:space="preserve">The ESG assessment consists of three modules with different underlying questions, ESG risk module, </w:t>
      </w:r>
      <w:proofErr w:type="gramStart"/>
      <w:r>
        <w:t>Do</w:t>
      </w:r>
      <w:proofErr w:type="gramEnd"/>
      <w:r>
        <w:t xml:space="preserve"> environmental, social or governance aspects arise that have a negative impact on a </w:t>
      </w:r>
      <w:proofErr w:type="gramStart"/>
      <w:r>
        <w:t>customers</w:t>
      </w:r>
      <w:proofErr w:type="gramEnd"/>
      <w:r>
        <w:t xml:space="preserve"> ability to service its debts, probability of default or creditworthiness</w:t>
      </w:r>
      <w:r w:rsidR="00710962">
        <w:t>.</w:t>
      </w:r>
    </w:p>
    <w:p w14:paraId="32E28061" w14:textId="77777777" w:rsidR="00B36C63" w:rsidRDefault="00000000">
      <w:r>
        <w:t>In the case of real estate assets?</w:t>
      </w:r>
    </w:p>
    <w:p w14:paraId="3663E121" w14:textId="77777777" w:rsidR="00B36C63" w:rsidRDefault="00000000">
      <w:r>
        <w:t>Activities and commitments for mitigating environmental and social risks article 449a CRR line, and line, in conjunction with article 435 CRR EU OVA, and, The BayernLB Group works hard to mitigate environmental and social risks both in its business operations and by setting certain requirements for its business activities.</w:t>
      </w:r>
    </w:p>
    <w:p w14:paraId="30C08B4D" w14:textId="77777777" w:rsidR="00B36C63" w:rsidRDefault="00000000">
      <w:r>
        <w:t>This responsibility is not only set out in the Code of Conduct but is also described in the Sustainability and Environmental Policy and in the Sustainability Strategy.</w:t>
      </w:r>
    </w:p>
    <w:p w14:paraId="65ACDA6B" w14:textId="77777777" w:rsidR="00B36C63" w:rsidRDefault="00000000">
      <w:r>
        <w:t>This in turn is operationalised through the Sustainability Programme component of the Sustainability Report in which BayernLB sets goals for both its operations and its business activities to meet its responsibilities here.</w:t>
      </w:r>
    </w:p>
    <w:p w14:paraId="334425B8" w14:textId="446612A7" w:rsidR="00B36C63" w:rsidRDefault="00000000">
      <w:r>
        <w:t>Within its operations, BayernLBs focus is on steadily improving its internal environmental performance in the annual environmental audit under the Eco Management Audit Scheme</w:t>
      </w:r>
      <w:r w:rsidR="00D667AC">
        <w:t xml:space="preserve">, </w:t>
      </w:r>
      <w:r>
        <w:t>in place since 1999 and the fair treatment of employees, their ongoing training and health, and their active involvement in the Banks progress.</w:t>
      </w:r>
    </w:p>
    <w:p w14:paraId="5867DE6E" w14:textId="77777777" w:rsidR="00B36C63" w:rsidRDefault="00000000">
      <w:r>
        <w:t>BayernLB has signed up to a number of initiatives which visibly support its commitment to the outside world including a Charta der Vielfalt Diversity Charter, the UN Global Compact, Fair Company Initiative, Familienpakt Bayern and the Umwelt und Klimapakt Bayern.</w:t>
      </w:r>
    </w:p>
    <w:p w14:paraId="23CD12F4" w14:textId="77777777" w:rsidR="00B36C63" w:rsidRDefault="00000000">
      <w:r>
        <w:t>The BayernLB Group integrates social and environmental requirements into its business activities not just to mitigate risks but also to make an active contribution to sustainable development.</w:t>
      </w:r>
    </w:p>
    <w:p w14:paraId="0D5CF130" w14:textId="2A8E8ACA" w:rsidR="00B36C63" w:rsidRDefault="00000000">
      <w:r>
        <w:t>It has therefore published various frameworks and is committed to and is a member of several initiatives, including, Climate Bond Initiative, FX Global Code, International Capital Market Association</w:t>
      </w:r>
      <w:r w:rsidR="00D667AC">
        <w:t xml:space="preserve">, </w:t>
      </w:r>
      <w:r>
        <w:t>London Bullion Market Association</w:t>
      </w:r>
      <w:r w:rsidR="00D667AC">
        <w:t xml:space="preserve">, </w:t>
      </w:r>
      <w:r>
        <w:t>Partnership for Carbon Accounting Financials</w:t>
      </w:r>
      <w:r w:rsidR="00D667AC">
        <w:t xml:space="preserve">, </w:t>
      </w:r>
      <w:r>
        <w:t>Principles for Responsible Banking and UNEP FI.</w:t>
      </w:r>
    </w:p>
    <w:p w14:paraId="419D6A0C" w14:textId="77777777" w:rsidR="00B36C63" w:rsidRDefault="00000000">
      <w:r>
        <w:t>BayernLB ∙ Disclosure report as at 31 December 2023 118 The BayernLB Group also wishes to minimise environmental, social and, in particular, human rights-related risks in its value chain in respect of the Supply Chain Act LkSG.</w:t>
      </w:r>
    </w:p>
    <w:p w14:paraId="4EFA1D42" w14:textId="77777777" w:rsidR="00B36C63" w:rsidRDefault="00000000">
      <w:r>
        <w:t>Instruments for identifying, measuring and managing environmental and social risks article 449a CRR line, and line, The BayernLB Groups internal stress testing framework includes specific climate stress tests.</w:t>
      </w:r>
    </w:p>
    <w:p w14:paraId="6C415114" w14:textId="77777777" w:rsidR="00B36C63" w:rsidRDefault="00000000">
      <w:r>
        <w:lastRenderedPageBreak/>
        <w:t>This means that climate stress tests have been implemented as a key risk management component and are conducted accordingly on a regular basis and refined.</w:t>
      </w:r>
    </w:p>
    <w:p w14:paraId="20D05FE2" w14:textId="77777777" w:rsidR="00B36C63" w:rsidRDefault="00000000">
      <w:r>
        <w:t>While in a short-term scenario the impact of a sharp increase in CO2 prices, stricter energy efficiency requirements and the resulting macroeconomic risks and individual risks on the BayernLB Group were analysed, a long-term scenario to 2050 focused on the strategic goals of portfolio decarbonisation.</w:t>
      </w:r>
    </w:p>
    <w:p w14:paraId="74FB1F10" w14:textId="77777777" w:rsidR="00B36C63" w:rsidRDefault="00000000">
      <w:r>
        <w:t>Results of the risk tools implemented and the estimated impact of the environmental risk on the capital and liquidity risk profile article 449a CRR line, The material ESG risk drivers with regard to capital and liquidity are covered in market, reputational and credit risks, particularly using the tools used in the monitoring of ESG risk drivers.</w:t>
      </w:r>
    </w:p>
    <w:p w14:paraId="60E3B155" w14:textId="77777777" w:rsidR="00B36C63" w:rsidRDefault="00000000">
      <w:r>
        <w:t>BayernLB ∙ Disclosure report as at 31 December 2023 119 Data availability, quality and accuracy and efforts to improve data article 449a CRR line, The data basis for climate and environmental risks has been widened since 2021 as one of the objectives of Project Sustainability, which is being implemented internally in the Bank.</w:t>
      </w:r>
    </w:p>
    <w:p w14:paraId="1A16E1C6" w14:textId="77777777" w:rsidR="00B36C63" w:rsidRDefault="00000000">
      <w:r>
        <w:t>The Bank also checks on an ongoing basis the availability of other external data and works with other service providers on possible alternative data recording systems to make further improvements to the database and optimise the reporting and management of climate and environmental risks.</w:t>
      </w:r>
    </w:p>
    <w:p w14:paraId="7AE01EE0" w14:textId="77777777" w:rsidR="00B36C63" w:rsidRDefault="00000000">
      <w:r>
        <w:t>The monitoring and escalation processes are subject to the guidelines established in the context of reputational risk management.</w:t>
      </w:r>
    </w:p>
    <w:p w14:paraId="030D6F30" w14:textId="77777777" w:rsidR="00B36C63" w:rsidRDefault="00000000">
      <w:r>
        <w:t>Link between environmental and social risks and other risk types in the risk management framework article 449a CRR line, and line, The risk report, which is part of BayernLBs annual report, contains detailed information on all risk types, including on ESG risks.</w:t>
      </w:r>
    </w:p>
    <w:p w14:paraId="356F48FF" w14:textId="77777777" w:rsidR="00B36C63" w:rsidRDefault="00000000">
      <w:r>
        <w:t>Physical risks are mainly seen in relation to natural disasters, the assessment of which is very site-specific see reporting sheet 5 Indicators of potential physical risks from climate change.</w:t>
      </w:r>
    </w:p>
    <w:p w14:paraId="09504033" w14:textId="77777777" w:rsidR="00B36C63" w:rsidRDefault="00000000">
      <w:r>
        <w:t>This indicated BayernLB ∙ Disclosure report as at 31 December 2023 121 that each individual climate and environmental risk has a characteristic impact on the liquidity risk.</w:t>
      </w:r>
    </w:p>
    <w:p w14:paraId="66BB9BAC" w14:textId="05D1717F" w:rsidR="00B36C63" w:rsidRDefault="00000000">
      <w:r>
        <w:t>Pension basis risk, Pension basis risk considers climate and environmental risks, which can result in changes to trend factors, mortality tables and other factors</w:t>
      </w:r>
      <w:r w:rsidR="00710962">
        <w:t>.</w:t>
      </w:r>
    </w:p>
    <w:p w14:paraId="465009B3" w14:textId="77777777" w:rsidR="00B36C63" w:rsidRDefault="00000000">
      <w:r>
        <w:t>Reputational risk, Climate and environmental risks as drivers of reputational risk are subject to a uniform quantitative approach used throughout the Group, and this is indirectly reflected in the various established levels of risk and application criteria.</w:t>
      </w:r>
    </w:p>
    <w:p w14:paraId="0790E74E" w14:textId="2D3A95F9" w:rsidR="00B36C63" w:rsidRDefault="00000000">
      <w:r>
        <w:t xml:space="preserve">BayernLB ∙ Disclosure report as </w:t>
      </w:r>
      <w:proofErr w:type="gramStart"/>
      <w:r>
        <w:t>at</w:t>
      </w:r>
      <w:proofErr w:type="gramEnd"/>
      <w:r>
        <w:t xml:space="preserve"> 31 December 2023 122 To keep a constant eye on social and political conditions</w:t>
      </w:r>
      <w:r w:rsidR="00710962">
        <w:t>.</w:t>
      </w:r>
    </w:p>
    <w:p w14:paraId="5D06558E" w14:textId="77777777" w:rsidR="00B36C63" w:rsidRDefault="00000000">
      <w:r>
        <w:lastRenderedPageBreak/>
        <w:t>With regard to human rights, environmental policy and the EU Green Deal and to be able to promptly respond to them in the context of reputational risk, the Bank carries out continuous monitoring.</w:t>
      </w:r>
    </w:p>
    <w:p w14:paraId="570D0798" w14:textId="77777777" w:rsidR="00B36C63" w:rsidRDefault="00000000">
      <w:r>
        <w:t>This includes utilising the services of Swiss data provider RepRisk and Munich Res system location risk intelligence platform for climate impact risks, monitoring social media trends and engaging in dialogue with the stakeholders.</w:t>
      </w:r>
    </w:p>
    <w:p w14:paraId="29E93859" w14:textId="77777777" w:rsidR="00B36C63" w:rsidRDefault="00000000">
      <w:r>
        <w:t>To consider the impact of climate and environment-related risks on reputational risk, this was also integrated into the climate risk stress tests embedded in BayernLBs overarching stress testing framework.</w:t>
      </w:r>
    </w:p>
    <w:p w14:paraId="732377E9" w14:textId="77777777" w:rsidR="00B36C63" w:rsidRDefault="00000000">
      <w:r>
        <w:t>For the remaining companies, estimates are made according to the top-down approach using emission factors.</w:t>
      </w:r>
    </w:p>
    <w:p w14:paraId="32BC0DB9" w14:textId="77777777" w:rsidR="00B36C63" w:rsidRDefault="00000000">
      <w:r>
        <w:t>In order to improve data quality in the medium and long term, the different methods of calculating financed GHG emissions are evaluated in a data quality scoring.</w:t>
      </w:r>
    </w:p>
    <w:p w14:paraId="73673138" w14:textId="77777777" w:rsidR="00B36C63" w:rsidRDefault="00000000">
      <w:r>
        <w:t>BayernLB is looking to increase the proportion of GHG emissions reported by customers as compared with the estimates by making a point of communicating with its customers regularly on ESG issues.</w:t>
      </w:r>
    </w:p>
    <w:p w14:paraId="58D82854" w14:textId="77777777" w:rsidR="00B36C63" w:rsidRDefault="00000000">
      <w:r>
        <w:t>BayernLB is committed to contributing towards an environmentally sustainable economy by continuously measuring and progressively reducing its financed GHG emissions.</w:t>
      </w:r>
    </w:p>
    <w:p w14:paraId="7790096F" w14:textId="77777777" w:rsidR="00B36C63" w:rsidRDefault="00000000">
      <w:r>
        <w:t>In particular, BayernLB aims to support its customers in the transition to a more sustainable economy by continuously monitoring their GHG emissions.</w:t>
      </w:r>
    </w:p>
    <w:p w14:paraId="6BC6EF3E" w14:textId="77777777" w:rsidR="00B36C63" w:rsidRDefault="00000000">
      <w:r>
        <w:t>BayernLB faces a fundamental reputational risk analogous to other risks if it fails to achieve CO2 targets, reduce its greenhouse gas emissions or is accused of greenwashing in relation to the transformation products offered to customers.</w:t>
      </w:r>
    </w:p>
    <w:p w14:paraId="49D50A65" w14:textId="77777777" w:rsidR="00B36C63" w:rsidRDefault="00000000">
      <w:r>
        <w:t>Chronic, Risk resulting from gradual changes such as rising temperatures, sea level rise, water stress, loss of biodiversity, land use change, habitat destruction or resource scarcity The impact of climate risk-related physical risks within the portfolio is assessed in a multi-stage approach and with the help of various types of data, with preference given to individual and sitespecific information when available.</w:t>
      </w:r>
    </w:p>
    <w:p w14:paraId="0CFC9BB0" w14:textId="77777777" w:rsidR="00B36C63" w:rsidRDefault="00000000">
      <w:r>
        <w:t>The assessment within the ESGA also takes into account data from Munich Re Risk Suite®s Natural Hazards Edition and Climate Change Edition based on NATHAN Natural Hazard Assessment Network and other available data.</w:t>
      </w:r>
    </w:p>
    <w:p w14:paraId="51ED5DFE" w14:textId="77777777" w:rsidR="00B36C63" w:rsidRDefault="00000000">
      <w:r>
        <w:t>Here, the green asset ratio is stated as at the reporting date stock and for new business in the reporting period flow for both climate change mitigation environmental objective and climate change adaptation environmental objective.</w:t>
      </w:r>
    </w:p>
    <w:p w14:paraId="1A3BB5D0" w14:textId="77777777" w:rsidR="00B36C63" w:rsidRDefault="00000000">
      <w:r>
        <w:lastRenderedPageBreak/>
        <w:t>Furthermore, the gross carrying amounts reported for the environmental objectives CCM and CCA must be supplemented in each case by the of which information on taxonomy eligibility and taxonomy alignment, use of proceeds known, transitional in the case of environmental objective CCM, adaptation in the case of environmental objective CCA and enabling.</w:t>
      </w:r>
    </w:p>
    <w:p w14:paraId="7FBAAC8C" w14:textId="77777777" w:rsidR="00B36C63" w:rsidRDefault="00000000">
      <w:r>
        <w:t>Furthermore, BayernLB discloses why these items do not fully meet the criteria of the EU taxonomy but still contribute to mitigating transition risk or physical risk related to climate change, as well as all other information that is relevant for understanding BayernLB's risk management framework.</w:t>
      </w:r>
    </w:p>
    <w:p w14:paraId="377A7BB5" w14:textId="77777777" w:rsidR="00B36C63" w:rsidRDefault="00000000">
      <w:r>
        <w:t>BayernLB ∙ Disclosure report as at 31 December 2023 146 The 17 global sustainability goals of the UN Agenda 2030 Sustainable Development Goals, the climate targets of the Paris Agreement and the Bavarian Sustainability Strategy are currently decisive for BayernLBs general approach to sustainability and serve to align the Bank as a sustainable institution.</w:t>
      </w:r>
    </w:p>
    <w:p w14:paraId="70E8AA8A" w14:textId="77777777" w:rsidR="00B36C63" w:rsidRDefault="00000000">
      <w:r>
        <w:t>From a regulatory perspective, EU taxonomy provides flanking support.</w:t>
      </w:r>
    </w:p>
    <w:p w14:paraId="28E35D88" w14:textId="77777777" w:rsidR="00B36C63" w:rsidRDefault="00000000">
      <w:r>
        <w:t>Earmarked financing is classified as ESG Basic if it contributes to selected overarching environmental or social objectives or sub-goals and thus embodies a qualitative contribution.</w:t>
      </w:r>
    </w:p>
    <w:p w14:paraId="3587E560" w14:textId="77777777" w:rsidR="00B36C63" w:rsidRDefault="00000000">
      <w:r>
        <w:t>To increase transparency regarding the impact of their portfolios, BayernLB and DKB are taking a differentiated look at their loan portfolios based on the Sustainable Development Goals SDGs.</w:t>
      </w:r>
    </w:p>
    <w:p w14:paraId="39776BD7" w14:textId="77777777" w:rsidR="00B36C63" w:rsidRDefault="00000000">
      <w:r>
        <w:t>In so doing, BayernLB maps the environmental and social sub-goals used in the ESG assessment to the corresponding sub-goals of the SDGs.</w:t>
      </w:r>
    </w:p>
    <w:p w14:paraId="3570FA63" w14:textId="77777777" w:rsidR="00B36C63" w:rsidRDefault="00000000">
      <w:r>
        <w:t>To determine whether there is a mitigation effect of transitory and physical risks, a distinction is made among the ecological sub-goals according to their climate change mitigation effect in terms of transitory and physical risks.</w:t>
      </w:r>
    </w:p>
    <w:p w14:paraId="4A42754A" w14:textId="77777777" w:rsidR="00B36C63" w:rsidRDefault="00000000">
      <w:r>
        <w:t>Accordingly, the assets reported there essentially support the mitigation of transitory climate risks through the resulting alignment of the overall portfolio with forward-looking technologies.</w:t>
      </w:r>
    </w:p>
    <w:p w14:paraId="729A831A" w14:textId="77777777" w:rsidR="00B36C63" w:rsidRDefault="00000000">
      <w:r>
        <w:t>Given the remuneration requirements placed on Group management, which are necessary due to the regulatory provisions, a set of Group-wide principles has been established so as to ensure consistency between the different remuneration systems.</w:t>
      </w:r>
    </w:p>
    <w:p w14:paraId="2CA479E0" w14:textId="77777777" w:rsidR="00B36C63" w:rsidRDefault="00000000">
      <w:r>
        <w:t>Different business models within the Group That the business models differ is reflected in the remuneration systems as each calls for its own specific remuneration-related features, In the 2023 financial year BayernLB Bank had largely completed its transformation, which it had resolved to undergo as part of its newly adopted business strategy, from a wholesale bank to a streamlined, specialised lender.</w:t>
      </w:r>
    </w:p>
    <w:p w14:paraId="3CE462C3" w14:textId="77777777" w:rsidR="00B36C63" w:rsidRDefault="00000000">
      <w:r>
        <w:lastRenderedPageBreak/>
        <w:t>It was also active in financial year 2023 in its traditional Corporates &amp; Mittelstand and Real Estate &amp; Savings BanksAssociation segments, focusing chiefly on Remuneration policy article 450 CRR BayernLB ∙ Disclosure report as at 31 December 2023 148 large companies, including large Mittelstand companies, as well as on the savings banks and other public-sector customers.</w:t>
      </w:r>
    </w:p>
    <w:p w14:paraId="20ADAB42" w14:textId="77777777" w:rsidR="00B36C63" w:rsidRDefault="00000000">
      <w:r>
        <w:t>Remuneration strategy and external market validation BayernLBs remuneration policy is manifested in its remuneration strategy.</w:t>
      </w:r>
    </w:p>
    <w:p w14:paraId="418FC357" w14:textId="77777777" w:rsidR="00B36C63" w:rsidRDefault="00000000">
      <w:r>
        <w:t>A component of the Banks human resources strategy, the remuneration strategy prescribes calibrating the employees achievement of the objectives set forth in BayernLBs current Business Strategy and Risk Strategy.</w:t>
      </w:r>
    </w:p>
    <w:p w14:paraId="4345BB92" w14:textId="77777777" w:rsidR="00B36C63" w:rsidRDefault="00000000">
      <w:r>
        <w:t>The remuneration strategy takes account of the Banks corporate culture.</w:t>
      </w:r>
    </w:p>
    <w:p w14:paraId="65399725" w14:textId="5CF7CF7F" w:rsidR="00B36C63" w:rsidRDefault="00000000">
      <w:r>
        <w:t>As part of its transformation, BayernLB has been systematically moving further along the sustainability path it embarked on several years ago and taking long-term objectives into account in its business policy decisions</w:t>
      </w:r>
      <w:r w:rsidR="00710962">
        <w:t>.</w:t>
      </w:r>
    </w:p>
    <w:p w14:paraId="6D684EBD" w14:textId="77777777" w:rsidR="00B36C63" w:rsidRDefault="00000000">
      <w:r>
        <w:t>In the areas of climate and the environment.</w:t>
      </w:r>
    </w:p>
    <w:p w14:paraId="55A1A2DE" w14:textId="77777777" w:rsidR="00B36C63" w:rsidRDefault="00000000">
      <w:r>
        <w:t>In financial year 2023 the remuneration strategy remained centred on providing remuneration that is in line with the market, strengthening the ties to performance, enhancing employee motivation and loyalty, and enabling the employees to share appropriately in the Banks success.</w:t>
      </w:r>
    </w:p>
    <w:p w14:paraId="34F20261" w14:textId="77777777" w:rsidR="00B36C63" w:rsidRDefault="00000000">
      <w:r>
        <w:t>The implications of Fokus 2024 for BayernLBs remuneration policy continued to take hold in 2023, also in terms of sustainability.</w:t>
      </w:r>
    </w:p>
    <w:p w14:paraId="43521403" w14:textId="77777777" w:rsidR="00B36C63" w:rsidRDefault="00000000">
      <w:r>
        <w:t>Severance payments are based on institution-wide principles and agreements reached with the General Staff Council for downsizing and restructuring the workforce in a socially responsible manner.</w:t>
      </w:r>
    </w:p>
    <w:p w14:paraId="3ED68996" w14:textId="77777777" w:rsidR="00B36C63" w:rsidRDefault="00000000">
      <w:r>
        <w:t>To ensure the appropriateness of the employees remuneration, external remuneration consultants currently WillisTowersWatson, for employees in Germany, and Aon, for employees abroad are tasked at regular intervals with obtaining current market comparisons with regard to both fixed and variable remuneration.</w:t>
      </w:r>
    </w:p>
    <w:p w14:paraId="476918CE" w14:textId="77777777" w:rsidR="00B36C63" w:rsidRDefault="00000000">
      <w:r>
        <w:t>The Committee evaluated the impact of the remuneration systems on the risk, capital and liquidity of both BayernLB and the BayernLB Group, and deliberated on the proposal for calculating and allocating the total amount of variable remuneration for the employees for the 2023 financial year.</w:t>
      </w:r>
    </w:p>
    <w:p w14:paraId="25E98475" w14:textId="77777777" w:rsidR="00B36C63" w:rsidRDefault="00000000">
      <w:r>
        <w:t>Among the tasks of the remuneration officer is monitoring the appropriateness of the remuneration systems for the employees excluding executive managers, identifying risk takers and monitoring disclosure at all times.</w:t>
      </w:r>
    </w:p>
    <w:p w14:paraId="0A8B4C62" w14:textId="77777777" w:rsidR="00B36C63" w:rsidRDefault="00000000">
      <w:r>
        <w:lastRenderedPageBreak/>
        <w:t>In addition to officers from the Sales units, the Remuneration Board comprises one officer from the Risk Office units as well as representatives of the controlling units Group Risk Control, Audit, and Group Compliance, Finance, Human Resources &amp; Group Development divisions plus the remuneration officer and her deputy.</w:t>
      </w:r>
    </w:p>
    <w:p w14:paraId="1CFDF0D8" w14:textId="77777777" w:rsidR="00B36C63" w:rsidRDefault="00000000">
      <w:r>
        <w:t>It comprises the heads of the BayernLB ∙ Disclosure report as at 31 December 2023 152 Legal Services &amp; BoM Support, Audit, Compliance, Group Risk Control, and Finance divisions, as well as the remuneration officer and her deputy.</w:t>
      </w:r>
    </w:p>
    <w:p w14:paraId="550D4C82" w14:textId="77777777" w:rsidR="00B36C63" w:rsidRDefault="00000000">
      <w:r>
        <w:t>The variable remuneration system annual bonus for BayernLB employees who are on a payroll outside the standard pay scale and who are below second-level management is laid down in Germany in a service agreement concluded with the staff representative bodies, where the underlying distribution principles are subject to co-determination.</w:t>
      </w:r>
    </w:p>
    <w:p w14:paraId="7A3D0059" w14:textId="77777777" w:rsidR="00B36C63" w:rsidRDefault="00000000">
      <w:r>
        <w:t>They are based strongly on the remuneration system for employees outside the standard pay scale and below second-level management.</w:t>
      </w:r>
    </w:p>
    <w:p w14:paraId="11435078" w14:textId="77777777" w:rsidR="00B36C63" w:rsidRDefault="00000000">
      <w:r>
        <w:t>Owing to regulatory requirements, a share of the variable remuneration calculated for second-level management and second-level risk takers for the 2023 financial year will be awarded in the form BayernLB ∙ Disclosure report as at 31 December 2023 154 of non-cash instruments, provided that the total variable remuneration received for the reporting year exceeds the regulatory threshold.</w:t>
      </w:r>
    </w:p>
    <w:p w14:paraId="5E72C1EA" w14:textId="77777777" w:rsidR="00B36C63" w:rsidRDefault="00000000">
      <w:r>
        <w:t>In order to avoid significant dependencies on variable remuneration, market validations are undertaken for BayernLBs workforce to ensure that their base salaries are in line with the market.</w:t>
      </w:r>
    </w:p>
    <w:p w14:paraId="7386224B" w14:textId="77777777" w:rsidR="00B36C63" w:rsidRDefault="00000000">
      <w:r>
        <w:t>The plan calls for a multiplicative calculation of the individual variable remuneration, based on the following formula, Function-based reference value x Bank coefficient x segment coefficient possibly adjusted x budget-unit adjustment-percentage coefficient x personal-percentage coefficient from the career development and performance dialogue The underlying budgeting and appropriation of the total amount of remuneration for employees undergo a four-step process in accordance with article 450 CRR para.</w:t>
      </w:r>
    </w:p>
    <w:p w14:paraId="7BDE93D9" w14:textId="77777777" w:rsidR="00B36C63" w:rsidRDefault="00000000">
      <w:r>
        <w:t>In Step 2, the decision on the amount of variable remuneration, the overall bonus pool is calculated by means of a mathematical approach, based on BayernLB's internal management system.</w:t>
      </w:r>
    </w:p>
    <w:p w14:paraId="24DAEEBC" w14:textId="77777777" w:rsidR="00B36C63" w:rsidRDefault="00000000">
      <w:r>
        <w:t>The career development and performance dialogue plays a central role in the calculation of individual remuneration within the separate budgets see article 450 CRR, para.</w:t>
      </w:r>
    </w:p>
    <w:p w14:paraId="7E05625B" w14:textId="77777777" w:rsidR="00B36C63" w:rsidRDefault="00000000">
      <w:r>
        <w:t>Under the career development and performance dialogue, the employees individual objectives are agreed upon with their superior in a discussion which takes place at the start of the financial year.</w:t>
      </w:r>
    </w:p>
    <w:p w14:paraId="2F9B48E0" w14:textId="77777777" w:rsidR="00B36C63" w:rsidRDefault="00000000">
      <w:r>
        <w:lastRenderedPageBreak/>
        <w:t>After the end of that financial year, another discussion is held between the two parties whereby the superior documents the degree to which the employee has achieved the agreed objectives.</w:t>
      </w:r>
    </w:p>
    <w:p w14:paraId="734790F7" w14:textId="77777777" w:rsidR="00B36C63" w:rsidRDefault="00000000">
      <w:r>
        <w:t>The assessment scores reflecting the degree of achievement of the objectives, along with the associated bandwidths for calculating the variable remuneration as per the career development and performance dialogue, are as follows, Significantly exceeded, 160% to 200% of the reference value Exceeded, 120% to 150% of the reference value Achieved, 90% to 110% of the reference value Partially achieved, 40% to 80% of the reference value Not achieved, no variable remuneration Risk taker analysis at BayernLB as an institution Major financial institutions must conduct a risk analysis to identify employees whose activities have a material influence on the overall risk profile.</w:t>
      </w:r>
    </w:p>
    <w:p w14:paraId="1B913A89" w14:textId="77777777" w:rsidR="00B36C63" w:rsidRDefault="00000000">
      <w:r>
        <w:t>BayernLB ∙ Disclosure report as at 31 December 2023 157 For second-level management risk takers and employees at the foreign branches who have signed an employment contract subject to local law and who are not covered by the service agreement concluded with the General Staff Council, legally binding agreements were made on the spreading of a substantial portion of the variable remuneration over a deferral period, stipulated by regulatory law, in the event that the threshold is exceeded, and on the annual sustainability review.</w:t>
      </w:r>
    </w:p>
    <w:p w14:paraId="2D7F5557" w14:textId="77777777" w:rsidR="00B36C63" w:rsidRDefault="00000000">
      <w:r>
        <w:t>Remuneration system policy The remuneration consists of an annual base salary fixed remuneration and variable remuneration in the form of performance-based compensation, contributions under the Banks internal pension scheme and other benefits.</w:t>
      </w:r>
    </w:p>
    <w:p w14:paraId="08F9AD98" w14:textId="77777777" w:rsidR="00B36C63" w:rsidRDefault="00000000">
      <w:r>
        <w:t>The remuneration system is geared towards the BayernLB Group's Business Strategy and Risk Strategy and the respective multi-year planning.</w:t>
      </w:r>
    </w:p>
    <w:p w14:paraId="6D856287" w14:textId="77777777" w:rsidR="00B36C63" w:rsidRDefault="00000000">
      <w:r>
        <w:t>It supports the achievement of the strategic targets and takes account of sustainability.</w:t>
      </w:r>
    </w:p>
    <w:p w14:paraId="3121CBBB" w14:textId="77777777" w:rsidR="00B36C63" w:rsidRDefault="00000000">
      <w:r>
        <w:t>Performance-based remuneration is disbursed subject to the proviso that the Supervisory Board set a bonus budget.</w:t>
      </w:r>
    </w:p>
    <w:p w14:paraId="789193FB" w14:textId="77777777" w:rsidR="00B36C63" w:rsidRDefault="00000000">
      <w:r>
        <w:t>In a first step, the value of the non-cash remuneration instrument is measured by means of a ratio-based approach that reflects over a long period of time the value of the Bank.</w:t>
      </w:r>
    </w:p>
    <w:p w14:paraId="03E6F63A" w14:textId="77777777" w:rsidR="00B36C63" w:rsidRDefault="00000000">
      <w:r>
        <w:t>Withheld portions of performance-based remuneration may under certain circumstances be reduced or withdrawn altogether.</w:t>
      </w:r>
    </w:p>
    <w:p w14:paraId="4E80D414" w14:textId="77777777" w:rsidR="00B36C63" w:rsidRDefault="00000000">
      <w:r>
        <w:t>Sustainability risks, including climate and environmental risks, must be addressed in BayernLBs risk management, risk culture and risk appetite.</w:t>
      </w:r>
    </w:p>
    <w:p w14:paraId="3F54E845" w14:textId="77777777" w:rsidR="00B36C63" w:rsidRDefault="00000000">
      <w:r>
        <w:t>As stipulated in the objectives agreement for the year 2023, a concerted effort is being made to fulfil the regulatory and market requirements bundled in the ESG project.</w:t>
      </w:r>
    </w:p>
    <w:p w14:paraId="375F7336" w14:textId="77777777" w:rsidR="00B36C63" w:rsidRDefault="00000000">
      <w:r>
        <w:t xml:space="preserve">The revisions entail, for the most part, changing the conditions for withholding variable remuneration components for risk takers as well as for setting the threshold and extending </w:t>
      </w:r>
      <w:r>
        <w:lastRenderedPageBreak/>
        <w:t>the withholding period, observance of the accrual principle and making the remuneration strategy and policies of DKB AG and the DKB Group more gender-neutral, non-discriminatory and sustainability-oriented.</w:t>
      </w:r>
    </w:p>
    <w:p w14:paraId="63D3B7C8" w14:textId="77777777" w:rsidR="00B36C63" w:rsidRDefault="00000000">
      <w:r>
        <w:t>The annual disclosure reports to be submitted to DKB AG by DKB Service GmbH and Bayern Card-Services GmbH ensure that the remuneration systems in the outsourcing companies comply with the requirements of InstitutsVergV.</w:t>
      </w:r>
    </w:p>
    <w:p w14:paraId="4C3E5357" w14:textId="77777777" w:rsidR="00B36C63" w:rsidRDefault="00000000">
      <w:r>
        <w:t>Remuneration strategy and external market validation DKB AGs remuneration strategy is aimed at the fulfilment of the regulatory requirements and of the criteria of sustainability, appropriateness and consistency with market conditions.</w:t>
      </w:r>
    </w:p>
    <w:p w14:paraId="0E1008B9" w14:textId="77777777" w:rsidR="00B36C63" w:rsidRDefault="00000000">
      <w:r>
        <w:t>It also accounts for the formal requirements internal to the Group, in particular the BayernLB Remuneration Strategy and Guidelines and the requirement of ensuring capital adequacy at all times, taking particular consideration of its business and risk strategies and current business plan.</w:t>
      </w:r>
    </w:p>
    <w:p w14:paraId="182B6C10" w14:textId="77777777" w:rsidR="00B36C63" w:rsidRDefault="00000000">
      <w:r>
        <w:t>The remuneration strategy is furthermore focused on enhancing employee motivation and acquiring new staff.</w:t>
      </w:r>
    </w:p>
    <w:p w14:paraId="54DD66E5" w14:textId="77777777" w:rsidR="00B36C63" w:rsidRDefault="00000000">
      <w:r>
        <w:t>It can use variable remuneration both as a management tool to achieve its corporate targets and as a way of rewarding individual employees when they achieve their personal objectives and perform well.</w:t>
      </w:r>
    </w:p>
    <w:p w14:paraId="4CC14B2A" w14:textId="77777777" w:rsidR="00B36C63" w:rsidRDefault="00000000">
      <w:r>
        <w:t>Any severance payments are based on the severance policy and are governed exclusively by labour law regulations, whereby any negative performance contributions or employee misconduct are not rewarded.</w:t>
      </w:r>
    </w:p>
    <w:p w14:paraId="2E6D5A48" w14:textId="77777777" w:rsidR="00B36C63" w:rsidRDefault="00000000">
      <w:r>
        <w:t>DKB AGs remuneration policy is in step with mitigating sustainability risks.</w:t>
      </w:r>
    </w:p>
    <w:p w14:paraId="342D55B2" w14:textId="77777777" w:rsidR="00B36C63" w:rsidRDefault="00000000">
      <w:r>
        <w:t>It ensures that the remuneration system is oriented towards the business model, business strategy including the sustainability strategy, long-term success and risk strategy of the bank DKB Group.</w:t>
      </w:r>
    </w:p>
    <w:p w14:paraId="4A3D69D3" w14:textId="77777777" w:rsidR="00B36C63" w:rsidRDefault="00000000">
      <w:r>
        <w:t>Through its remuneration policy, DKB AG namely ensures that its employees are not remunerated or evaluated for work that is not performed to the best possible advantage of their customers or for giving their customers advice that is not in their best interests.</w:t>
      </w:r>
    </w:p>
    <w:p w14:paraId="3111AD87" w14:textId="77777777" w:rsidR="00B36C63" w:rsidRDefault="00000000">
      <w:r>
        <w:t>The remuneration policy of DKB AG was last revised in 2022 for the amendments to the Remuneration Regulation for Institutions Institutsvergütungsverordnung and with a view to the expansion of the scope of consolidation.</w:t>
      </w:r>
    </w:p>
    <w:p w14:paraId="0E3AE0C6" w14:textId="77777777" w:rsidR="00B36C63" w:rsidRDefault="00000000">
      <w:r>
        <w:t xml:space="preserve">The remuneration officer performs the following duties, monitoring the appropriateness of the employee remuneration systems and their compatibility with the business and risk strategy assisting in designing, reviewing and further adapting the employee remuneration systems while developing suitable structures and instruments overseeing and checking as necessary the implementation of all the remuneration processes for conformity the with </w:t>
      </w:r>
      <w:r>
        <w:lastRenderedPageBreak/>
        <w:t>regulatory requirements supporting, when requested, the supervisory board and the compensation committee in carrying out their monitoring and structuring tasks with regard to all the remuneration systems.</w:t>
      </w:r>
    </w:p>
    <w:p w14:paraId="03CDBF69" w14:textId="77777777" w:rsidR="00B36C63" w:rsidRDefault="00000000">
      <w:r>
        <w:t>Remuneration systems for employees at DKB AG Remuneration committee The remuneration committee is tasked with meeting increased requirements in respect of the risk adjustment of the remuneration systems, the involvement of the controlling units in the BayernLB ∙ Disclosure report as at 31 December 2023 165 structuring and monitoring the remuneration systems and within the process for identifying risk takers.</w:t>
      </w:r>
    </w:p>
    <w:p w14:paraId="0734CA75" w14:textId="77777777" w:rsidR="00B36C63" w:rsidRDefault="00000000">
      <w:r>
        <w:t>BayernLB ∙ Disclosure report as at 31 December 2023 166 Employees beyond the standard pay scale Annual base salary system Employees outside the standard pay scale receive an annual base salary fixed remuneration.</w:t>
      </w:r>
    </w:p>
    <w:p w14:paraId="0F479D89" w14:textId="77777777" w:rsidR="00B36C63" w:rsidRDefault="00000000">
      <w:r>
        <w:t>Variable remuneration system In addition to their annual base salary, employees may also receive variable remuneration, comprising the following components, a performance-based bonus an intra-year bonus commission any other incentive that the Institutsvergütungsverordnung InstitutsVergV German Remuneration Regulation for Institutions classifies as variable remuneration including severance pay At DKB AG, variable remuneration is not guaranteed.</w:t>
      </w:r>
    </w:p>
    <w:p w14:paraId="497338A2" w14:textId="77777777" w:rsidR="00B36C63" w:rsidRDefault="00000000">
      <w:r>
        <w:t>Performance-based bonus The disbursement of variable remuneration in the form of a performance-based bonus is tied to the achievement of certain remuneration parameters that are in turn based on the banks overall performance and the employees personal contribution to that performance.</w:t>
      </w:r>
    </w:p>
    <w:p w14:paraId="64506A9A" w14:textId="77777777" w:rsidR="00B36C63" w:rsidRDefault="00000000">
      <w:r>
        <w:t>Depending on the risk takers position and responsibilities, and on his or her risks and resulting variable remuneration, the deferral amount will increase.</w:t>
      </w:r>
    </w:p>
    <w:p w14:paraId="7C168848" w14:textId="77777777" w:rsidR="00B36C63" w:rsidRDefault="00000000">
      <w:r>
        <w:t>Remuneration system policy The remuneration consists of an annual base salary fixed remuneration and performance-based variable remuneration, benefits under the banks internal pension scheme and other benefits.</w:t>
      </w:r>
    </w:p>
    <w:p w14:paraId="07773968" w14:textId="77777777" w:rsidR="00B36C63" w:rsidRDefault="00000000">
      <w:r>
        <w:t>The remuneration system is geared towards DKB's business strategy and risk strategy and the respective multi-year planning.</w:t>
      </w:r>
    </w:p>
    <w:p w14:paraId="03E1F904" w14:textId="77777777" w:rsidR="00B36C63" w:rsidRDefault="00000000">
      <w:r>
        <w:t>It supports the achievement of the strategic targets and takes account of sustainability.</w:t>
      </w:r>
    </w:p>
    <w:p w14:paraId="0F1AC4B4" w14:textId="77777777" w:rsidR="00B36C63" w:rsidRDefault="00000000">
      <w:r>
        <w:t>Performance-based remuneration is disbursed subject to the proviso that the supervisory board set a bonus budget.</w:t>
      </w:r>
    </w:p>
    <w:p w14:paraId="10F8F45A" w14:textId="77777777" w:rsidR="00B36C63" w:rsidRDefault="00000000">
      <w:r>
        <w:t>In a first step, the value of the non-cash remuneration instrument is measured by means of a ratio-based approach that reflects over a long period of time the value of the bank.</w:t>
      </w:r>
    </w:p>
    <w:p w14:paraId="39C2D4B2" w14:textId="77777777" w:rsidR="00B36C63" w:rsidRDefault="00000000">
      <w:r>
        <w:t>Withheld portions of performance-based remuneration may under certain circumstances be reduced or withdrawn altogether.</w:t>
      </w:r>
    </w:p>
    <w:p w14:paraId="02668CC1" w14:textId="77777777" w:rsidR="00B36C63" w:rsidRDefault="00000000">
      <w:r>
        <w:lastRenderedPageBreak/>
        <w:t>For example, sustainability risks, including climate and environmental risks, must be addressed in BayernLBs risk management, risk culture and risk appetite.</w:t>
      </w:r>
    </w:p>
    <w:p w14:paraId="333284A8" w14:textId="77777777" w:rsidR="00B36C63" w:rsidRDefault="00000000">
      <w:r>
        <w:t>For the Groups more extensive sustainability reporting obligations, methods, processes and solutions were defined and the requisite actions carried out according to the implementation planning.</w:t>
      </w:r>
    </w:p>
    <w:p w14:paraId="3417F1E2" w14:textId="77777777" w:rsidR="00B36C63" w:rsidRDefault="00000000">
      <w:r>
        <w:t>Variable remuneration In addition to fixed remuneration, the two investment management companies also grant performance-related variable compensation, the amount of which depends on the success of the company and the individual employees performance.</w:t>
      </w:r>
    </w:p>
    <w:p w14:paraId="15A73535" w14:textId="77777777" w:rsidR="00B36C63" w:rsidRDefault="00000000">
      <w:r>
        <w:t>BayernLB ∙ Disclosure report as at 31 December 2023 171 The employees contribution to the companys success is derived from a transparent and straightforward process for agreeing on objectives and ascertaining their achievement.</w:t>
      </w:r>
    </w:p>
    <w:p w14:paraId="4AB0FE61" w14:textId="77777777" w:rsidR="00B36C63" w:rsidRDefault="00000000">
      <w:r>
        <w:t>Whether and to what extent the bonus poolbonus budget calculated in the bonus planning can actually be made available to the employees is measured by the sustainable achievement of the investment companies corporate targets.</w:t>
      </w:r>
    </w:p>
    <w:p w14:paraId="031BBE10" w14:textId="77777777" w:rsidR="00B36C63" w:rsidRDefault="00000000">
      <w:r>
        <w:t>Both investment management companies apply the proportionality principle of the UCITS Directive to the variable remuneration for employees identified as risk takers.</w:t>
      </w:r>
    </w:p>
    <w:p w14:paraId="5A5711BA" w14:textId="77777777" w:rsidR="00B36C63" w:rsidRDefault="00000000">
      <w:r>
        <w:t>BayernLB ∙ Disclosure report as at 31 December 2023 177 In addition to its legal mandate to subsidise residential construction and urban development in Bavaria, BayernLabo fulfils its responsibility under the law and BayernLBs Statutes of supporting the Free State of Bavaria and its local authorities in fulfilling their public mandates.</w:t>
      </w:r>
    </w:p>
    <w:p w14:paraId="594FE2F7" w14:textId="77777777" w:rsidR="00B36C63" w:rsidRDefault="00000000">
      <w:r>
        <w:t>Other components are maintaining a risk inventory, validating the adequacy of liquidity risk limits and ensuring compliance with internal rules and regulations.</w:t>
      </w:r>
    </w:p>
    <w:p w14:paraId="68C2F8C4" w14:textId="77777777" w:rsidR="00B36C63" w:rsidRDefault="00000000">
      <w:r>
        <w:t>Liquidity risk governance is centred around framework risk management instructions for liquidity risks.</w:t>
      </w:r>
    </w:p>
    <w:p w14:paraId="1ACE6BA5" w14:textId="14A5AB97" w:rsidR="00B36C63" w:rsidRDefault="00000000">
      <w:r>
        <w:t>BayernLB has created the necessary framework to continue to meet in good time the various current and future liquidity risk management requirements stemming from</w:t>
      </w:r>
      <w:r w:rsidR="00710962">
        <w:t>.</w:t>
      </w:r>
    </w:p>
    <w:p w14:paraId="7C0456C1" w14:textId="77777777" w:rsidR="00B36C63" w:rsidRDefault="00000000">
      <w:r>
        <w:t>The ECBs own rules, EU directives, MaRisk, BaFin and the CEBS Guidelines on Liquidity Buffers &amp; Survival Periods.</w:t>
      </w:r>
    </w:p>
    <w:p w14:paraId="4D8124B2" w14:textId="77777777" w:rsidR="00B36C63" w:rsidRDefault="00000000">
      <w:r>
        <w:t>To ensure compliance with the statutory minimum ratio at individual institution and Group levels, BayernLB and DKB hold an adequate safety buffer at all times.</w:t>
      </w:r>
    </w:p>
    <w:p w14:paraId="6E69A0CB" w14:textId="77777777" w:rsidR="00B36C63" w:rsidRDefault="00000000">
      <w:r>
        <w:t>BayernLB ∙ Disclosure report as at 31 December 2023 187 CRE a Permission to use the approach pursuant to article 452 a CRR BayernLB obtained regulatory approval on 1 January 2007 to use the foundation IRB Internal Ratings-Based approach.</w:t>
      </w:r>
    </w:p>
    <w:p w14:paraId="654A8DAB" w14:textId="77777777" w:rsidR="00B36C63" w:rsidRDefault="00000000">
      <w:r>
        <w:t>Mechanisms are in place to ensure that ratings used under the IRB approach are not green-lighted by employees at the Sales units.</w:t>
      </w:r>
    </w:p>
    <w:sectPr w:rsidR="00B36C6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EE"/>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1207336363">
    <w:abstractNumId w:val="8"/>
  </w:num>
  <w:num w:numId="2" w16cid:durableId="1985546958">
    <w:abstractNumId w:val="6"/>
  </w:num>
  <w:num w:numId="3" w16cid:durableId="810832653">
    <w:abstractNumId w:val="5"/>
  </w:num>
  <w:num w:numId="4" w16cid:durableId="1537044073">
    <w:abstractNumId w:val="4"/>
  </w:num>
  <w:num w:numId="5" w16cid:durableId="1051271174">
    <w:abstractNumId w:val="7"/>
  </w:num>
  <w:num w:numId="6" w16cid:durableId="377633942">
    <w:abstractNumId w:val="3"/>
  </w:num>
  <w:num w:numId="7" w16cid:durableId="1562059721">
    <w:abstractNumId w:val="2"/>
  </w:num>
  <w:num w:numId="8" w16cid:durableId="1127158509">
    <w:abstractNumId w:val="1"/>
  </w:num>
  <w:num w:numId="9" w16cid:durableId="2137865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235FB"/>
    <w:rsid w:val="005E1D3F"/>
    <w:rsid w:val="006054D3"/>
    <w:rsid w:val="00710962"/>
    <w:rsid w:val="00814F5C"/>
    <w:rsid w:val="00AA1D8D"/>
    <w:rsid w:val="00B36C63"/>
    <w:rsid w:val="00B47730"/>
    <w:rsid w:val="00CB0664"/>
    <w:rsid w:val="00D667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D2AEA6"/>
  <w14:defaultImageDpi w14:val="300"/>
  <w15:docId w15:val="{207F9421-E931-FB4E-887D-C4F3D7EE7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19</Pages>
  <Words>7411</Words>
  <Characters>42248</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49560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6</cp:revision>
  <dcterms:created xsi:type="dcterms:W3CDTF">2013-12-23T23:15:00Z</dcterms:created>
  <dcterms:modified xsi:type="dcterms:W3CDTF">2025-08-12T14:33:00Z</dcterms:modified>
  <cp:category/>
</cp:coreProperties>
</file>