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53F87" w14:textId="77777777" w:rsidR="00F804CB" w:rsidRDefault="00000000">
      <w:r>
        <w:t>In terms of business development and profit performance, Deka showed stability in these turbulent times.</w:t>
      </w:r>
    </w:p>
    <w:p w14:paraId="77F2E539" w14:textId="77777777" w:rsidR="00F804CB" w:rsidRDefault="00000000">
      <w:r>
        <w:t>The reports on the activities of Audit and Compliance, along with the remuneration report for the 2022 financial year, were also submitted to the Administrative Board.</w:t>
      </w:r>
    </w:p>
    <w:p w14:paraId="3C50AAFA" w14:textId="77777777" w:rsidR="00F804CB" w:rsidRDefault="00000000">
      <w:r>
        <w:t>Supervisory matters were another focus of the Administrative Boards work in 2023.</w:t>
      </w:r>
    </w:p>
    <w:p w14:paraId="7DBC089E" w14:textId="77777777" w:rsidR="00F804CB" w:rsidRDefault="00000000">
      <w:r>
        <w:t>In addition to this, the Administrative Board held a training event in financial year 2023 on the topic of ESG disclosure.</w:t>
      </w:r>
    </w:p>
    <w:p w14:paraId="31A38066" w14:textId="77777777" w:rsidR="00F804CB" w:rsidRDefault="00000000">
      <w:r>
        <w:t>It obtained reports on the audit activities of supervisory authorities, external auditors, Internal Audit and Compliance, and on the resulting action to be taken.</w:t>
      </w:r>
    </w:p>
    <w:p w14:paraId="68818B37" w14:textId="77777777" w:rsidR="00F804CB" w:rsidRDefault="00000000">
      <w:r>
        <w:t>In the context of potential default risks resulting from geopolitical crises and difficult global economic conditions, it received detailed reports and explanations on the development of loan portfolios, on the estimated risks for relevant exposures and selected counterparties in the capital markets business, and on the risk provisioning measures taken.</w:t>
      </w:r>
    </w:p>
    <w:p w14:paraId="4CC6A5BB" w14:textId="77777777" w:rsidR="00F804CB" w:rsidRDefault="00000000">
      <w:r>
        <w:t>Deka is satisfied overall with its business development and profit performance.</w:t>
      </w:r>
    </w:p>
    <w:p w14:paraId="14845200" w14:textId="77777777" w:rsidR="00F804CB" w:rsidRDefault="00000000">
      <w:r>
        <w:t>Nevertheless, the Deka Group strictly adheres to the principles of good and responsible corporate governance.</w:t>
      </w:r>
    </w:p>
    <w:p w14:paraId="334A960E" w14:textId="77777777" w:rsidR="00F804CB" w:rsidRDefault="00000000">
      <w:r>
        <w:t>The guidelines for the management and supervision of the Group ensure that the responsibilities of boards and committees are clearly defined and enable efficient decision-making processes.</w:t>
      </w:r>
    </w:p>
    <w:p w14:paraId="4F6B5893" w14:textId="77777777" w:rsidR="00F804CB" w:rsidRDefault="00000000">
      <w:r>
        <w:t>Both the companys own Code of Ethics and the risk culture framework are based on this commitment.</w:t>
      </w:r>
    </w:p>
    <w:p w14:paraId="6431CFCC" w14:textId="77777777" w:rsidR="00F804CB" w:rsidRDefault="00000000">
      <w:r>
        <w:t>The risk culture framework lays down binding guidelines for the responsible handling of risks in the Deka Group and for compliance among employees, managers and Board members in relation to this.</w:t>
      </w:r>
    </w:p>
    <w:p w14:paraId="65FDC17D" w14:textId="77777777" w:rsidR="00F804CB" w:rsidRDefault="00000000">
      <w:r>
        <w:t>This philosophy drives the development of its complete range of asset management and banking services to meet the securities business needs of savings banks and their customers and the targeted sales support it provides as a partner to the savings banks.</w:t>
      </w:r>
    </w:p>
    <w:p w14:paraId="52F4C654" w14:textId="77777777" w:rsidR="00F804CB" w:rsidRDefault="00000000">
      <w:r>
        <w:t>Given the constant changes in markets, products and wider society, in the technologies used, and in the expectations of customers and employees, the Deka Groups business model is continuously evolving with a consistent focus on customer utility.</w:t>
      </w:r>
    </w:p>
    <w:p w14:paraId="13697044" w14:textId="77777777" w:rsidR="00F804CB" w:rsidRDefault="00000000">
      <w:r>
        <w:t>Sustainability, Implementing consistent ESG governance and providing an appropriate range of products and services to ensure competitiveness.</w:t>
      </w:r>
    </w:p>
    <w:p w14:paraId="4F049BD2" w14:textId="77777777" w:rsidR="00F804CB" w:rsidRDefault="00000000">
      <w:r>
        <w:t xml:space="preserve">Modern organisation and attractiveness as an employer, Having a consistent focus on results, being able and willing to change, orienting the Group towards overarching goals and </w:t>
      </w:r>
      <w:r>
        <w:lastRenderedPageBreak/>
        <w:t>increasing Dekas attractiveness to existing and potential employees to ensure it is fit for the future.</w:t>
      </w:r>
    </w:p>
    <w:p w14:paraId="7EDAAD30" w14:textId="77777777" w:rsidR="00F804CB" w:rsidRDefault="00000000">
      <w:r>
        <w:t>Digitalisation activities at the Deka Group are focused on customers and the development of forward-looking new products and services, Constantly enhancing interaction with the savings banks via S-Invest Manager and helping the savings banks provide competitive digital customer journeys via the S-Invest app and internet branch.</w:t>
      </w:r>
    </w:p>
    <w:p w14:paraId="26330BD7" w14:textId="77777777" w:rsidR="00F804CB" w:rsidRDefault="00000000">
      <w:r>
        <w:t>Group management report Information about the Deka Group Deka Group Annual Report 2023 18 The Deka Group already uses or is examining the use of artificial intelligence in three main areas, Using collected sales data to approach customers in a targeted and efficient way with regard to investment opportunities Increasing the quality of products and investment decisions by analysing large volumes of data Leveraging process efficiency with a particular focus on the use of AI by employees as a tool to support their work The interaction between employees, suitable work processes and the technologies used is the basis for promoting innovation and adaptability in the organisation and successfully putting end-to-end customer orientation into practice.</w:t>
      </w:r>
    </w:p>
    <w:p w14:paraId="0F5A0542" w14:textId="77777777" w:rsidR="00F804CB" w:rsidRDefault="00000000">
      <w:r>
        <w:t>In keeping with regulatory requirements, the Deka Group understands sustainability as an ongoing process to fully integrate ESG criteria climate and environmental E, social S and responsible governance G aspects into the business model.</w:t>
      </w:r>
    </w:p>
    <w:p w14:paraId="0B8879C4" w14:textId="77777777" w:rsidR="00F804CB" w:rsidRDefault="00000000">
      <w:r>
        <w:t>The sustainability strategy is shaped by the Deka Groups sustainability mindset.</w:t>
      </w:r>
    </w:p>
    <w:p w14:paraId="0DB3FDF1" w14:textId="77777777" w:rsidR="00F804CB" w:rsidRDefault="00000000">
      <w:r>
        <w:t>This fully incorporates environmental, social and responsible corporate governance aspects and makes sure they are integrated into Dekas banking operations and business activities in a balanced way.</w:t>
      </w:r>
    </w:p>
    <w:p w14:paraId="4D21C0B2" w14:textId="77777777" w:rsidR="00F804CB" w:rsidRDefault="00000000">
      <w:r>
        <w:t>Using a wide range of investment solutions with sustainability characteristics, from capital marketand real estate-based investment products to financing solutions, it helps its customers achieve their ambition of financing and investing in a climate-friendly and sustainable way.</w:t>
      </w:r>
    </w:p>
    <w:p w14:paraId="22EA44B5" w14:textId="77777777" w:rsidR="00F804CB" w:rsidRDefault="00000000">
      <w:r>
        <w:t>As an active investor, it engages in dialogue with investors, businesses and issuers to help them with the steps to achieving their sustainability goals in close alignment with its own sustainability guidelines.</w:t>
      </w:r>
    </w:p>
    <w:p w14:paraId="105A97A4" w14:textId="77777777" w:rsidR="00F804CB" w:rsidRDefault="00000000">
      <w:r>
        <w:t>Following in the tradition of the savings banks and their focus on the greater good, the Deka Group supports social, environmental and cultural projects.</w:t>
      </w:r>
    </w:p>
    <w:p w14:paraId="7E7837C8" w14:textId="77777777" w:rsidR="00F804CB" w:rsidRDefault="00000000">
      <w:r>
        <w:t>In 2023, for example, Deka created an ESG governance framework that all parts of the Group are helping to implement.</w:t>
      </w:r>
    </w:p>
    <w:p w14:paraId="6500DF40" w14:textId="77777777" w:rsidR="00F804CB" w:rsidRDefault="00000000">
      <w:r>
        <w:t>Group management report Information about the Deka Group Deka Group Annual Report 2023 20 Reference to the non-financial report The sustainability report, which is audited by AGIMUS GmbH Umweltgutachterorganisation &amp; Beratungsgesellschaft, contains detailed information on the Deka Groups ESG performance.</w:t>
      </w:r>
    </w:p>
    <w:p w14:paraId="6D819428" w14:textId="77777777" w:rsidR="00F804CB" w:rsidRDefault="00000000">
      <w:r>
        <w:lastRenderedPageBreak/>
        <w:t>The business division also works to promote good and responsible corporate governance and helps institutional investors comply with regulatory engagement and reporting requirements.</w:t>
      </w:r>
    </w:p>
    <w:p w14:paraId="1F1DB0AE" w14:textId="77777777" w:rsidR="00F804CB" w:rsidRDefault="00000000">
      <w:r>
        <w:t>These include the value-oriented development of marketable commercial properties in liquid markets as well as active portfolio and risk management.</w:t>
      </w:r>
    </w:p>
    <w:p w14:paraId="510FB723" w14:textId="77777777" w:rsidR="00F804CB" w:rsidRDefault="00000000">
      <w:r>
        <w:t>In order to fully address environmental and social aspects and meet investors expectations, the Asset Management Real Estate business division is gradually expanding its range of sustainability-focused products and taking sustainability aspects into account in fund and investment processes.</w:t>
      </w:r>
    </w:p>
    <w:p w14:paraId="62F18ED5" w14:textId="77777777" w:rsidR="00F804CB" w:rsidRDefault="00000000">
      <w:r>
        <w:t>Institutional customers are provided with clearing services and support with the efficient fulfilment of regulatory requirements.</w:t>
      </w:r>
    </w:p>
    <w:p w14:paraId="68016867" w14:textId="77777777" w:rsidR="00F804CB" w:rsidRDefault="00000000">
      <w:r>
        <w:t>Group management report Information about the Deka Group Deka Group Annual Report 2023 23 The business division also designs solutions for sustainable investment and trading products in proprietary and customer business and works on developing and brokering a selection of carbon offset projects for customers and savings banks.</w:t>
      </w:r>
    </w:p>
    <w:p w14:paraId="190F2E42" w14:textId="77777777" w:rsidR="00F804CB" w:rsidRDefault="00000000">
      <w:r>
        <w:t>The sales directors responsible for Savings Banks Sales ensure continuous dialogue with the savings banks and savings bank associations.</w:t>
      </w:r>
    </w:p>
    <w:p w14:paraId="766E5099" w14:textId="77777777" w:rsidR="00F804CB" w:rsidRDefault="00000000">
      <w:r>
        <w:t>As a point of contact for the savings banks management boards and sales managers, they focus on strategic aspects of the securities business and on the investment process.</w:t>
      </w:r>
    </w:p>
    <w:p w14:paraId="0116E763" w14:textId="77777777" w:rsidR="00F804CB" w:rsidRDefault="00000000">
      <w:r>
        <w:t>Group management report Information about the Deka Group Deka Group Annual Report 2023 25 The products and solutions for retail and individual customers are regularly expanded or adjusted to reflect expected market and regulatory developments.</w:t>
      </w:r>
    </w:p>
    <w:p w14:paraId="66B7605C" w14:textId="77777777" w:rsidR="00F804CB" w:rsidRDefault="00000000">
      <w:r>
        <w:t>Deka had the following corporate centres as at the reporting date, Corporate Office &amp; Communications, Internal Audit, Legal, Compliance, Strategy &amp; HR, Organisational Development, Risk Control Capital Market Funds, Risk Control, Finance, IT, Business Services, Credit Risk Management, and Treasury.</w:t>
      </w:r>
    </w:p>
    <w:p w14:paraId="23F88763" w14:textId="77777777" w:rsidR="00F804CB" w:rsidRDefault="00000000">
      <w:r>
        <w:t>Influencing factors and market position In securities-related asset management, the economy, money market and capital market environment, the sales environment for the Sparkassen-Finanzgruppe, customer behaviour and product quality all influence business development and profit performance.</w:t>
      </w:r>
    </w:p>
    <w:p w14:paraId="106E975E" w14:textId="77777777" w:rsidR="00F804CB" w:rsidRDefault="00000000">
      <w:r>
        <w:t>In addition to this, real estate asset management is largely influenced by the situation and developments in commercial property, investment and letting markets.</w:t>
      </w:r>
    </w:p>
    <w:p w14:paraId="7DB19FAD" w14:textId="77777777" w:rsidR="00F804CB" w:rsidRDefault="00000000">
      <w:r>
        <w:t>See also, Business development and profit performance in the Deka Group, ff.</w:t>
      </w:r>
    </w:p>
    <w:p w14:paraId="2247A856" w14:textId="77777777" w:rsidR="00F804CB" w:rsidRDefault="00000000">
      <w:r>
        <w:t xml:space="preserve">Group management report Economic report Deka Group Annual Report 2023 34 Sustainability-related regulatory proposals Adopted in 2018, the EU Action Plan on </w:t>
      </w:r>
      <w:r>
        <w:lastRenderedPageBreak/>
        <w:t>Financing Sustainable Growth aims to reorient capital flows towards sustainable investment, manage financial risks stemming from climate change and foster transparency regarding the consideration of ESG aspects in financial and economic activity.</w:t>
      </w:r>
    </w:p>
    <w:p w14:paraId="3211A1B7" w14:textId="77777777" w:rsidR="00F804CB" w:rsidRDefault="00000000">
      <w:r>
        <w:t>Various regulatory initiatives in the context of sustainable reporting were relevant to DekaBank in 2023.</w:t>
      </w:r>
    </w:p>
    <w:p w14:paraId="6975C557" w14:textId="77777777" w:rsidR="00F804CB" w:rsidRDefault="00000000">
      <w:r>
        <w:t>These included the implementation of the taxonomy alignment assessment for the lending business and assets under management that contribute to the environmental objectives of climate change mitigation and climate change adaptation under the EU Taxonomy Regulation.</w:t>
      </w:r>
    </w:p>
    <w:p w14:paraId="66208EF8" w14:textId="77777777" w:rsidR="00F804CB" w:rsidRDefault="00000000">
      <w:r>
        <w:t>This is accompanied by additional detailed quantitative and qualitative ESG disclosures, including disclosures on taxonomy eligibility for the other environmental objectives, the sustainable use and protection of water and marine resources.</w:t>
      </w:r>
    </w:p>
    <w:p w14:paraId="0A199D4F" w14:textId="77777777" w:rsidR="00F804CB" w:rsidRDefault="00000000">
      <w:r>
        <w:t>In particular, these include the integration of climate and environmental risks into the strategy process, risk inventory and internal reporting.</w:t>
      </w:r>
    </w:p>
    <w:p w14:paraId="13B491AE" w14:textId="77777777" w:rsidR="00F804CB" w:rsidRDefault="00000000">
      <w:r>
        <w:t>These include the integration of climate-related and environmental risks into external reporting and internal stress testing and their consideration when assessing capital adequacy.</w:t>
      </w:r>
    </w:p>
    <w:p w14:paraId="1145799C" w14:textId="77777777" w:rsidR="00F804CB" w:rsidRDefault="00000000">
      <w:r>
        <w:t>Their aim is to improve transparency and comparability for investors regarding sustainability aspects of their investment.</w:t>
      </w:r>
    </w:p>
    <w:p w14:paraId="31570E65" w14:textId="77777777" w:rsidR="00F804CB" w:rsidRDefault="00000000">
      <w:r>
        <w:t>Detailed disclosure using standardised templates in accordance with the SFDR Level 2 requirements was implemented on schedule at the beginning of 2023 in the pre-contractual information for products with sustainability characteristics.</w:t>
      </w:r>
    </w:p>
    <w:p w14:paraId="73CFFF6C" w14:textId="77777777" w:rsidR="00F804CB" w:rsidRDefault="00000000">
      <w:r>
        <w:t>The PAI statements describe the negative effects on environmental and social factors arising from investment decisions by the investment management companies for the financial investment products they manage.</w:t>
      </w:r>
    </w:p>
    <w:p w14:paraId="0D86BE0F" w14:textId="77777777" w:rsidR="00F804CB" w:rsidRDefault="00000000">
      <w:r>
        <w:t>Environmental concerns are also relevant here if they result in human rights violations or serve to protect human health.</w:t>
      </w:r>
    </w:p>
    <w:p w14:paraId="0536079D" w14:textId="77777777" w:rsidR="00F804CB" w:rsidRDefault="00000000">
      <w:r>
        <w:t>Tax policy developments On 20 December 2021, the Organisation for Economic Co-operation and Development published its Model Rules a framework for international minimum taxation Pillar Two income tax rules agreed by more than 130 countries around the world.</w:t>
      </w:r>
    </w:p>
    <w:p w14:paraId="04CED46D" w14:textId="77777777" w:rsidR="00F804CB" w:rsidRDefault="00000000">
      <w:r>
        <w:t>See also, Business and human rights at Deka Group management report Economic report Deka Group Annual Report 2023 36 Business development and profit performance in the Deka Group Overall statement on the business trend and the Groups position The Deka Group is looking back on a 2023 that proved to be a resilient year for the economy overall, despite the geopolitical conflicts.</w:t>
      </w:r>
    </w:p>
    <w:p w14:paraId="0DB80A87" w14:textId="77777777" w:rsidR="00F804CB" w:rsidRDefault="00000000">
      <w:r>
        <w:lastRenderedPageBreak/>
        <w:t>Deka is satisfied overall with its business development and profit performance.</w:t>
      </w:r>
    </w:p>
    <w:p w14:paraId="6878A7F8" w14:textId="77777777" w:rsidR="00F804CB" w:rsidRDefault="00000000">
      <w:r>
        <w:t>The increase was due to the inclusion of year-end effects from 2023 mainly profit retention.</w:t>
      </w:r>
    </w:p>
    <w:p w14:paraId="77D0C782" w14:textId="77777777" w:rsidR="00F804CB" w:rsidRDefault="00000000">
      <w:r>
        <w:t>A slight increase in total risk was offset by slightly higher risk capacity due to the positive development in retained earnings and earnings components.</w:t>
      </w:r>
    </w:p>
    <w:p w14:paraId="1F82AE14" w14:textId="77777777" w:rsidR="00F804CB" w:rsidRDefault="00000000">
      <w:r>
        <w:t>Risk capacity utilisation also declined as a result of these developments and, at 46.</w:t>
      </w:r>
    </w:p>
    <w:p w14:paraId="735D05A9" w14:textId="77777777" w:rsidR="00F804CB" w:rsidRDefault="00000000">
      <w:r>
        <w:t>Development of key management indicators in the Deka Group Fig.</w:t>
      </w:r>
    </w:p>
    <w:p w14:paraId="52AF20C6" w14:textId="77777777" w:rsidR="00F804CB" w:rsidRDefault="00000000">
      <w:r>
        <w:t>This resulted chiefly from increased investment in the business model and associated higher project expenses, primarily including the upgrading of the sales platform and development of digital product offerings, the expansion of sales and digitalisation activities.</w:t>
      </w:r>
    </w:p>
    <w:p w14:paraId="238939DA" w14:textId="77777777" w:rsidR="00F804CB" w:rsidRDefault="00000000">
      <w:r>
        <w:t>Assets under custody in the Depositary subdivision saw a slight market-induced increase over the course of 2023.</w:t>
      </w:r>
    </w:p>
    <w:p w14:paraId="627D2594" w14:textId="77777777" w:rsidR="00F804CB" w:rsidRDefault="00000000">
      <w:r>
        <w:t>Business development in the Asset Management Services business division The number of custody accounts for which the division is the legal provider rose by around 169,000 to 5.</w:t>
      </w:r>
    </w:p>
    <w:p w14:paraId="7617803F" w14:textId="77777777" w:rsidR="00F804CB" w:rsidRDefault="00000000">
      <w:r>
        <w:t>Treasury manages the liquidity management portfolio with a view to compliance with regulatory requirements and safeguarding the Banks liquidity at all times.</w:t>
      </w:r>
    </w:p>
    <w:p w14:paraId="7E9FD6C9" w14:textId="77777777" w:rsidR="00F804CB" w:rsidRDefault="00000000">
      <w:r>
        <w:t>Given the targets for the liquidity buffer, investment here concentrates on investments in bonds issued by German federal states, German development banks, German run-off institutions, German covered bonds Pfandbriefe, supranational institutions, investment-grade corporate bonds and, where appropriate, credit balances held with central banks.</w:t>
      </w:r>
    </w:p>
    <w:p w14:paraId="54FFDE6B" w14:textId="77777777" w:rsidR="00F804CB" w:rsidRDefault="00000000">
      <w:r>
        <w:t>As part of its continuous efforts in the field of sustainability, DekaBank has enhanced its Green Bond Framework in accordance with the ICMA Green Bond Principles 2021.</w:t>
      </w:r>
    </w:p>
    <w:p w14:paraId="7704A362" w14:textId="77777777" w:rsidR="00F804CB" w:rsidRDefault="00000000">
      <w:r>
        <w:t>This framework enables the issue of green bonds and certain certificates as required as part of ongoing issuing activities.</w:t>
      </w:r>
    </w:p>
    <w:p w14:paraId="07FCD1C1" w14:textId="77777777" w:rsidR="00F804CB" w:rsidRDefault="00000000">
      <w:r>
        <w:t>In 2023, the Deka Group launched a revised talent management system that puts significantly greater focus on the personal development of high-performing and high-potential staff.</w:t>
      </w:r>
    </w:p>
    <w:p w14:paraId="090782DA" w14:textId="77777777" w:rsidR="00F804CB" w:rsidRDefault="00000000">
      <w:r>
        <w:t>See also, 2023 sustainability report Group management report Economic report Deka Group Annual Report 2023 53 Third is the consistent shift in recruitment approach as Deka adjusts to what is now an employees market.</w:t>
      </w:r>
    </w:p>
    <w:p w14:paraId="00339F58" w14:textId="77777777" w:rsidR="00F804CB" w:rsidRDefault="00000000">
      <w:r>
        <w:t>In 2023, Deka launched a new trainee programme called Discovery@Deka to further improve the onboarding process.</w:t>
      </w:r>
    </w:p>
    <w:p w14:paraId="5774A4A5" w14:textId="77777777" w:rsidR="00F804CB" w:rsidRDefault="00000000">
      <w:r>
        <w:t>This promotes employees work-life balance, as do a wide range of part-time models, flexible working hours and support options for those with family obligations.</w:t>
      </w:r>
    </w:p>
    <w:p w14:paraId="30DD3831" w14:textId="77777777" w:rsidR="00F804CB" w:rsidRDefault="00000000">
      <w:r>
        <w:lastRenderedPageBreak/>
        <w:t>As a result of this, estimates of the development of growth are subject to revision.</w:t>
      </w:r>
    </w:p>
    <w:p w14:paraId="31C18765" w14:textId="77777777" w:rsidR="00F804CB" w:rsidRDefault="00000000">
      <w:r>
        <w:t>Future market developments therefore remain highly uncertain, and the earnings, risk and capital situation, as well as the corresponding key management indicators, may show less favourable development than that presented in the forecast report.</w:t>
      </w:r>
    </w:p>
    <w:p w14:paraId="6873EE21" w14:textId="77777777" w:rsidR="00F804CB" w:rsidRDefault="00000000">
      <w:r>
        <w:t>Ultimately, future market developments remain highly uncertain, which means that the earnings, risk and capital situation, as well as the corresponding key management indicators, may show less favourable development than expected.</w:t>
      </w:r>
    </w:p>
    <w:p w14:paraId="428349EB" w14:textId="77777777" w:rsidR="00F804CB" w:rsidRDefault="00000000">
      <w:r>
        <w:t>To this end, the divisions investment process is constantly evolving, including through the continuous development of data science solutions and the use of AI-based machine learning models in portfolio management.</w:t>
      </w:r>
    </w:p>
    <w:p w14:paraId="41B7A5B8" w14:textId="77777777" w:rsidR="00F804CB" w:rsidRDefault="00000000">
      <w:r>
        <w:t>Risks to the investment fund business in the Asset Management Securities business division may arise from the spread of global political and geopolitical conflicts, changes in supply chains and structural changes in energy prices, which could bring significantly more volatile economic development along with impacts on corporate profitability.</w:t>
      </w:r>
    </w:p>
    <w:p w14:paraId="3D5D6C85" w14:textId="77777777" w:rsidR="00F804CB" w:rsidRDefault="00000000">
      <w:r>
        <w:t>Portfolio and property risk management will be continuously developed, taking advantage of potential for digitalisation.</w:t>
      </w:r>
    </w:p>
    <w:p w14:paraId="4418FAA4" w14:textId="77777777" w:rsidR="00F804CB" w:rsidRDefault="00000000">
      <w:r>
        <w:t>This will be complemented by products and services with an ESG focus such as green bonds, sustainable certificates and instruments for carbon offsetting.</w:t>
      </w:r>
    </w:p>
    <w:p w14:paraId="0D5434A2" w14:textId="77777777" w:rsidR="00F804CB" w:rsidRDefault="00000000">
      <w:r>
        <w:t>Group management report Forecast and opportunities report Deka Group Annual Report 2023 59 Risks to the development of the Capital Markets business division arise particularly from negative capital market developments and recessionary fears, accompanied by persistently high inflation, which may result in lower customer activity levels.</w:t>
      </w:r>
    </w:p>
    <w:p w14:paraId="7273D02A" w14:textId="77777777" w:rsidR="00F804CB" w:rsidRDefault="00000000">
      <w:r>
        <w:t>Regulatory or adverse monetary policy escalations leading to additional capital backing or reporting obligations may also affect business performance.</w:t>
      </w:r>
    </w:p>
    <w:p w14:paraId="6005C6A1" w14:textId="77777777" w:rsidR="00F804CB" w:rsidRDefault="00000000">
      <w:r>
        <w:t>Group management report Forecast and opportunities report Deka Group Annual Report 2023 60 Forecast development of key performance indicators in the of Deka Group Fig.</w:t>
      </w:r>
    </w:p>
    <w:p w14:paraId="58A1F391" w14:textId="77777777" w:rsidR="00F804CB" w:rsidRDefault="00000000">
      <w:r>
        <w:t>These essentially fall into three categories, Opportunities arising from changes in circumstances result from market developments that are more favourable than expected.</w:t>
      </w:r>
    </w:p>
    <w:p w14:paraId="5809DCCA" w14:textId="77777777" w:rsidR="00F804CB" w:rsidRDefault="00000000">
      <w:r>
        <w:t>A rapid reversal of the restrictive monetary policy, major investment in the structural transformation towards greater digitalisation and sustainability, increased confidence and significant productivity gains could lead to surprisingly high growth without any significant rise in inflation.</w:t>
      </w:r>
    </w:p>
    <w:p w14:paraId="0D68066E" w14:textId="77777777" w:rsidR="00F804CB" w:rsidRDefault="00000000">
      <w:r>
        <w:t>Group management report Risk report Deka Group Annual Report 2023 61 Opportunities from market developments could also be generated by an even stronger customer shift towards funds, ETFs and certificates for financial savings.</w:t>
      </w:r>
    </w:p>
    <w:p w14:paraId="6ACB63A7" w14:textId="77777777" w:rsidR="00F804CB" w:rsidRDefault="00000000">
      <w:r>
        <w:lastRenderedPageBreak/>
        <w:t>Noteworthy developments in risk management are explained in the report.</w:t>
      </w:r>
    </w:p>
    <w:p w14:paraId="17BAF8A1" w14:textId="77777777" w:rsidR="00F804CB" w:rsidRDefault="00000000">
      <w:r>
        <w:t>These risks are limited by a comprehensive risk management system that covers all types of risk and all business divisions, sales units and corporate centres in order to ensure the success of the Deka Group as a business.</w:t>
      </w:r>
    </w:p>
    <w:p w14:paraId="7AE0EECF" w14:textId="77777777" w:rsidR="00F804CB" w:rsidRDefault="00000000">
      <w:r>
        <w:t>The framework for business and risk management is provided by the general concept of risk appetite Risk Appetite Framework RAF, which forms the main basis for assessing the adequacy of internal capital and liquidity Internal Capital Adequacy Assessment Process Internal Liquidity Adequacy Assessment Process and is an integral part of the Deka Groups strategy system.</w:t>
      </w:r>
    </w:p>
    <w:p w14:paraId="22366F7D" w14:textId="77777777" w:rsidR="00F804CB" w:rsidRDefault="00000000">
      <w:r>
        <w:t>The aim of the ICAAP and ILAAP is to help ensure the Deka Groups continued existence by maintaining adequate capital and liquidity and to contribute to effective risk management.</w:t>
      </w:r>
    </w:p>
    <w:p w14:paraId="1D5FE4A8" w14:textId="77777777" w:rsidR="00F804CB" w:rsidRDefault="00000000">
      <w:r>
        <w:t>Without risk-appropriate behaviour and a sensible approach to risks, it would be impossible to limit them through overall risk management and ensure the Deka Groups lasting business success.</w:t>
      </w:r>
    </w:p>
    <w:p w14:paraId="02D3B722" w14:textId="77777777" w:rsidR="00F804CB" w:rsidRDefault="00000000">
      <w:r>
        <w:t>All Deka Group employees receive information and undergo awareness-raising measures on risk culture-related topics through mandatory annual training.</w:t>
      </w:r>
    </w:p>
    <w:p w14:paraId="0F254C60" w14:textId="77777777" w:rsidR="00F804CB" w:rsidRDefault="00000000">
      <w:r>
        <w:t>The risk position of the Deka Group presented in the risk report corresponds to the definition used as the basis for presentation of the Deka Groups business development and profit performance in the economic report.</w:t>
      </w:r>
    </w:p>
    <w:p w14:paraId="24EFBB1F" w14:textId="77777777" w:rsidR="00F804CB" w:rsidRDefault="00000000">
      <w:r>
        <w:t>Other activities at an overarching level included the design and testing of a uniform risk management and escalation process for significant non-financial risks as well as the further expansion of a newly developed software solution, which brings together information from the risk type-specific systems and provides a comprehensive overview of all existing non-financial risks, of actual loss events and of the action taken.</w:t>
      </w:r>
    </w:p>
    <w:p w14:paraId="1BEA603E" w14:textId="77777777" w:rsidR="00F804CB" w:rsidRDefault="00000000">
      <w:r>
        <w:t>In 2023, the Deka Group continued its activities for integrating ESG risks into its business strategy, governance, risk management and disclosure, and continued these with a structured and targeted approach.</w:t>
      </w:r>
    </w:p>
    <w:p w14:paraId="097AE50C" w14:textId="77777777" w:rsidR="00F804CB" w:rsidRDefault="00000000">
      <w:r>
        <w:t>This is often due to second-round effects assumed in the climate scenarios examined in the reporting year for example, macroeconomic upheaval resulting in reduced market values.</w:t>
      </w:r>
    </w:p>
    <w:p w14:paraId="4AB1AB84" w14:textId="77777777" w:rsidR="00F804CB" w:rsidRDefault="00000000">
      <w:r>
        <w:t>It should be noted that the instruments used to identify and measure climate and environmental risks are continuously being refined to adequately reflect the advance of climate change and accompanying political initiatives.</w:t>
      </w:r>
    </w:p>
    <w:p w14:paraId="1D0DBC99" w14:textId="77777777" w:rsidR="00F804CB" w:rsidRDefault="00000000">
      <w:r>
        <w:t xml:space="preserve">The measures needed to meet the requirements of the new FRTB standardised approach, which involve replacing the internal market risk model with the standardised process, have been implemented except for the new requirements in the draft amendments to the </w:t>
      </w:r>
      <w:r>
        <w:lastRenderedPageBreak/>
        <w:t>Regulatory Technical Standards and Implementing Technical Standards recently published by the EBA and the related quarterly reporting to the supervisory authority.</w:t>
      </w:r>
    </w:p>
    <w:p w14:paraId="330904A9" w14:textId="77777777" w:rsidR="00F804CB" w:rsidRDefault="00000000">
      <w:r>
        <w:t>These include management instruments, regular reporting, rulebooks, controls and processes, as well as risk governance in the sense that roles and responsibilities are laid down for implementing and monitoring risk appetite.</w:t>
      </w:r>
    </w:p>
    <w:p w14:paraId="7C04A161" w14:textId="77777777" w:rsidR="00F804CB" w:rsidRDefault="00000000">
      <w:r>
        <w:t>Taking risk concentrations into account, the Deka Group has thus established limits for all risks classified as material during the risk inventory and has implemented adequate risk management.</w:t>
      </w:r>
    </w:p>
    <w:p w14:paraId="58B00C35" w14:textId="77777777" w:rsidR="00F804CB" w:rsidRDefault="00000000">
      <w:r>
        <w:t>Step-in risk Step-in risk describes the risk of providing support, for reputational reasons or due to other considerations in connection with a stress scenario, to affiliated companies that are not fully consolidated for regulatory or accounting purposes and to business partners, despite the absence of a contractual obligation to do so.</w:t>
      </w:r>
    </w:p>
    <w:p w14:paraId="74D144C3" w14:textId="77777777" w:rsidR="00F804CB" w:rsidRDefault="00000000">
      <w:r>
        <w:t>Every business activity that harms the credibility of the Deka Groups commitment to its stakeholders primarily shareholders, sales partners, customers, employees, financial and real estate markets and the public can result in reduced profitability, capital or liquidity.</w:t>
      </w:r>
    </w:p>
    <w:p w14:paraId="1B47E22E" w14:textId="77777777" w:rsidR="00F804CB" w:rsidRDefault="00000000">
      <w:r>
        <w:t>Climate and environmental transition risks comprise impacts that may occur directly or indirectly as a result of the transition to a loweremission, more environmentally sustainable economy.</w:t>
      </w:r>
    </w:p>
    <w:p w14:paraId="2FBCC36C" w14:textId="77777777" w:rsidR="00F804CB" w:rsidRDefault="00000000">
      <w:r>
        <w:t>The aim is to incorporate into management and monitoring particularly those climate and environmental risks that have significant impacts.</w:t>
      </w:r>
    </w:p>
    <w:p w14:paraId="77A1CF5C" w14:textId="77777777" w:rsidR="00F804CB" w:rsidRDefault="00000000">
      <w:r>
        <w:t>Climate and environmental risks are being gradually integrated into risk management tools on this basis.</w:t>
      </w:r>
    </w:p>
    <w:p w14:paraId="159D076B" w14:textId="77777777" w:rsidR="00F804CB" w:rsidRDefault="00000000">
      <w:r>
        <w:t>Given the specific mechanisms of each risk type, we use risk type-specific approaches to risk management alongside the requirements and guidelines that apply to all risk types.</w:t>
      </w:r>
    </w:p>
    <w:p w14:paraId="44324540" w14:textId="77777777" w:rsidR="00F804CB" w:rsidRDefault="00000000">
      <w:r>
        <w:t>To identify and measure borrower-specific ESG risks such as susceptibility to flooding, carbon-intensive production, non-compliance with labour standards, ESG scorecards are used as part of the lending approval process.</w:t>
      </w:r>
    </w:p>
    <w:p w14:paraId="579776A0" w14:textId="77777777" w:rsidR="00F804CB" w:rsidRDefault="00000000">
      <w:r>
        <w:t>In addition, with respect to climate and environmental risks as drivers of market price risk, measures include a sustainability filter for proprietary investments and exclusion criteria as part of the collateral policy.</w:t>
      </w:r>
    </w:p>
    <w:p w14:paraId="68AEB1D0" w14:textId="77777777" w:rsidR="00F804CB" w:rsidRDefault="00000000">
      <w:r>
        <w:t>These are a focus of risk management and monitoring in terms of tools looking at specific types of risk as well as those that apply across risk types.</w:t>
      </w:r>
    </w:p>
    <w:p w14:paraId="10E862AA" w14:textId="77777777" w:rsidR="00F804CB" w:rsidRDefault="00000000">
      <w:r>
        <w:t xml:space="preserve">In light of the targets for the liquidity buffer, investment here concentrates on investments in bonds issued by German federal states, German development banks, German run-off </w:t>
      </w:r>
      <w:r>
        <w:lastRenderedPageBreak/>
        <w:t>institutions, German covered bonds Pfandbriefe, supranational institutions and investment-grade corporate bonds.</w:t>
      </w:r>
    </w:p>
    <w:p w14:paraId="3E1DCF07" w14:textId="77777777" w:rsidR="00F804CB" w:rsidRDefault="00000000">
      <w:r>
        <w:t>It is also responsible for establishing, enhancing and monitoring the effectiveness of the risk management system.</w:t>
      </w:r>
    </w:p>
    <w:p w14:paraId="189C0D06" w14:textId="77777777" w:rsidR="00F804CB" w:rsidRDefault="00000000">
      <w:r>
        <w:t>It thereby takes decisions, in particular, on the governance framework for the internal processes used to assess the adequacy of internal capital and liquidity ICAAP and ILAAP and is responsible for implementing these processes.</w:t>
      </w:r>
    </w:p>
    <w:p w14:paraId="35AC4B9D" w14:textId="77777777" w:rsidR="00F804CB" w:rsidRDefault="00000000">
      <w:r>
        <w:t>The Audit Committee is an oversight body that concerns itself with the results of internal and external audits.</w:t>
      </w:r>
    </w:p>
    <w:p w14:paraId="2DDD94DC" w14:textId="77777777" w:rsidR="00F804CB" w:rsidRDefault="00000000">
      <w:r>
        <w:t>The role of the Risk Management Committee Managementkomitee Risiko MKR is to address and analyse circumstances, developments and methodological issues that could have a material impact on the Deka Groups current or future total risk profile andor profitability.</w:t>
      </w:r>
    </w:p>
    <w:p w14:paraId="28A4990F" w14:textId="77777777" w:rsidR="00F804CB" w:rsidRDefault="00000000">
      <w:r>
        <w:t>The Finance corporate centre is responsible for the normative perspective and also monitors compliance with the thresholds set for the regulatory ratios.</w:t>
      </w:r>
    </w:p>
    <w:p w14:paraId="4D90A5D2" w14:textId="77777777" w:rsidR="00F804CB" w:rsidRDefault="00000000">
      <w:r>
        <w:t>Alongside the provision of training and advice on relevant issues, the corporate centre assesses the controls and procedures implemented by the operational units to determine whether they are appropriate and effective, with the aim of minimising compliance risk for the Deka Group.</w:t>
      </w:r>
    </w:p>
    <w:p w14:paraId="41364D2B" w14:textId="77777777" w:rsidR="00F804CB" w:rsidRDefault="00000000">
      <w:r>
        <w:t>One of the units most important tasks is to evaluate the business organisation with a focus on whether the internal control system and, in particular, risk management and monitoring are suitable and appropriate.</w:t>
      </w:r>
    </w:p>
    <w:p w14:paraId="5B3B4954" w14:textId="77777777" w:rsidR="00F804CB" w:rsidRDefault="00000000">
      <w:r>
        <w:t>The Administrative Board is responsible for monitoring the internal audit system.</w:t>
      </w:r>
    </w:p>
    <w:p w14:paraId="0C790C23" w14:textId="77777777" w:rsidR="00F804CB" w:rsidRDefault="00000000">
      <w:r>
        <w:t>There are specialist functions for monitoring selected non-financial risks in the Compliance, Information Security Management, Data Protection Officer, Strategy &amp; HR, Organisational Development, Legal and Finance units.</w:t>
      </w:r>
    </w:p>
    <w:p w14:paraId="1AD34E6B" w14:textId="77777777" w:rsidR="00F804CB" w:rsidRDefault="00000000">
      <w:r>
        <w:t>Together with the Risk Control corporate centre, it is represented in the reputational risk task force, which acts an oversight body to ensure the completeness and adequacy of risk assessments.</w:t>
      </w:r>
    </w:p>
    <w:p w14:paraId="37741F16" w14:textId="77777777" w:rsidR="00F804CB" w:rsidRDefault="00000000">
      <w:r>
        <w:t>Ever greater significance is attributed to an effective and properly functioning risk management system across all organisational units, which has no control gaps, conflicts of interest or redundancy and takes into consideration the risk strategy of the Deka Group.</w:t>
      </w:r>
    </w:p>
    <w:p w14:paraId="7CD95C04" w14:textId="77777777" w:rsidR="00F804CB" w:rsidRDefault="00000000">
      <w:r>
        <w:t>These employees, who have in-depth product knowledge, are among others responsible for regularly calculating results.</w:t>
      </w:r>
    </w:p>
    <w:p w14:paraId="39ABFB2B" w14:textId="77777777" w:rsidR="00F804CB" w:rsidRDefault="00000000">
      <w:r>
        <w:lastRenderedPageBreak/>
        <w:t>This ensures, amongst other things, that the same business transaction is accounted for uniformly in different Deka Group units and companies in compliance with the applicable accounting standards.</w:t>
      </w:r>
    </w:p>
    <w:p w14:paraId="15CF61E3" w14:textId="77777777" w:rsidR="00F804CB" w:rsidRDefault="00000000">
      <w:r>
        <w:t>Compliance with these guidelines and concepts is regularly monitored by Internal Audit.</w:t>
      </w:r>
    </w:p>
    <w:p w14:paraId="4FEAFCF5" w14:textId="77777777" w:rsidR="00F804CB" w:rsidRDefault="00000000">
      <w:r>
        <w:t>Group management report Risk report Deka Group Annual Report 2023 80 Risk and capital planning Medium-term planning involves an integrated planning process for profits, balance sheets, funding, capital and risk for the next three budget years, with account being taken of adverse developments.</w:t>
      </w:r>
    </w:p>
    <w:p w14:paraId="04F72564" w14:textId="77777777" w:rsidR="00F804CB" w:rsidRDefault="00000000">
      <w:r>
        <w:t>Normative perspective current situation, Compliance with regulatory ratios The regulatory ratios are calculated monthly or at the end of each quarter and also include forecast values.</w:t>
      </w:r>
    </w:p>
    <w:p w14:paraId="18620D66" w14:textId="77777777" w:rsidR="00F804CB" w:rsidRDefault="00000000">
      <w:r>
        <w:t>The Board decides on measures to resolve this.</w:t>
      </w:r>
    </w:p>
    <w:p w14:paraId="04A8D202" w14:textId="1E4D682D" w:rsidR="00F804CB" w:rsidRDefault="00000000">
      <w:r>
        <w:t>If the red threshold is undercut in internal management</w:t>
      </w:r>
      <w:r w:rsidR="00B80371">
        <w:t>.</w:t>
      </w:r>
    </w:p>
    <w:p w14:paraId="5B8D42EF" w14:textId="77777777" w:rsidR="00F804CB" w:rsidRDefault="00000000">
      <w:r>
        <w:t>If the alarm threshold for the corresponding recovery plan indicator is reached, this triggers governance measures under the integrated recovery plan.</w:t>
      </w:r>
    </w:p>
    <w:p w14:paraId="554DAB1B" w14:textId="77777777" w:rsidR="00F804CB" w:rsidRDefault="00000000">
      <w:r>
        <w:t>Selected scenarios, such as climate scenarios, are assessed and reported annually and focus in greater depth on specific aspects.</w:t>
      </w:r>
    </w:p>
    <w:p w14:paraId="1FAA144F" w14:textId="77777777" w:rsidR="00F804CB" w:rsidRDefault="00000000">
      <w:r>
        <w:t>These two scenario narratives show adverse developments resulting between now and 2050 from the climate targets set and focus on the resulting physical and transition risks.</w:t>
      </w:r>
    </w:p>
    <w:p w14:paraId="5AD9EAF2" w14:textId="77777777" w:rsidR="00F804CB" w:rsidRDefault="00000000">
      <w:r>
        <w:t>The liquidity risk strategy applies to all organisational units of the Deka Group and sets out the responsibilities for liquidity risk management and monitoring.</w:t>
      </w:r>
    </w:p>
    <w:p w14:paraId="7517345B" w14:textId="77777777" w:rsidR="00F804CB" w:rsidRDefault="00000000">
      <w:r>
        <w:t>The central objective of liquidity risk management is to prevent liquidity shortfalls and thus ensure that the overall solvency of the Deka Group is guaranteed on a continuous basis.</w:t>
      </w:r>
    </w:p>
    <w:p w14:paraId="16407D39" w14:textId="77777777" w:rsidR="00F804CB" w:rsidRDefault="00000000">
      <w:r>
        <w:t>The Finance corporate centre is responsible for determining the LCR and NSFR and monitoring compliance with the thresholds set.</w:t>
      </w:r>
    </w:p>
    <w:p w14:paraId="4310B86B" w14:textId="613FCF65" w:rsidR="00F804CB" w:rsidRDefault="00000000">
      <w:r>
        <w:t>A traffic light system in the combined stress scenario FM, consisting of early warning thresholds and limits, is used to manage compliance with risk appetite</w:t>
      </w:r>
      <w:r w:rsidR="00B80371">
        <w:t>.</w:t>
      </w:r>
    </w:p>
    <w:p w14:paraId="737FAA00" w14:textId="77777777" w:rsidR="00F804CB" w:rsidRDefault="00000000">
      <w:r>
        <w:t>To ensure that the Group is solvent at all times with an indefinite survival horizon in a stress scenario that is both institution-specific and market-wide and is monitored daily.</w:t>
      </w:r>
    </w:p>
    <w:p w14:paraId="03A9A6A2" w14:textId="77777777" w:rsidR="00F804CB" w:rsidRDefault="00000000">
      <w:r>
        <w:t>Active risk management allowed the Group to maintain a neutral position in the trading book even when crises hit, which meant that there was only minor fluctuation in market price risk throughout the year.</w:t>
      </w:r>
    </w:p>
    <w:p w14:paraId="1E6A463B" w14:textId="77777777" w:rsidR="00F804CB" w:rsidRDefault="00000000">
      <w:r>
        <w:t>The relatively high quality of the DekaBank portfolio meant that it was very late in the reporting year before the Bank felt the impact of the market developments.</w:t>
      </w:r>
    </w:p>
    <w:p w14:paraId="6E1513CE" w14:textId="77777777" w:rsidR="00F804CB" w:rsidRDefault="00000000">
      <w:r>
        <w:lastRenderedPageBreak/>
        <w:t>As a result of the developments described, the utilisation of risk capacity declined to 46.</w:t>
      </w:r>
    </w:p>
    <w:p w14:paraId="39A5C5E4" w14:textId="77777777" w:rsidR="00F804CB" w:rsidRDefault="00000000">
      <w:r>
        <w:t>The increase was due to the inclusion of year-end effects from 2023 mainly profit retention.</w:t>
      </w:r>
    </w:p>
    <w:p w14:paraId="27A57FA4" w14:textId="77777777" w:rsidR="00F804CB" w:rsidRDefault="00000000">
      <w:r>
        <w:t>The result shows that capital adequacy continues to be achieved in both perspectives even when the impacts of climate and environmental risks are taken into account.</w:t>
      </w:r>
    </w:p>
    <w:p w14:paraId="131E78D1" w14:textId="77777777" w:rsidR="00F804CB" w:rsidRDefault="00000000">
      <w:r>
        <w:t>The Deka Group is committed to sustainable corporate governance and organises its lending business accordingly.</w:t>
      </w:r>
    </w:p>
    <w:p w14:paraId="130DB349" w14:textId="77777777" w:rsidR="00F804CB" w:rsidRDefault="00000000">
      <w:r>
        <w:t>In addition, a blacklist is used in line with the credit risk strategy to avoid undesirable lending business that could involve reputational risks or an increased level of risk, or which does not meet the defined sustainability requirements.</w:t>
      </w:r>
    </w:p>
    <w:p w14:paraId="0FA3A454" w14:textId="77777777" w:rsidR="00F804CB" w:rsidRDefault="00000000">
      <w:r>
        <w:t>Overruns are reported immediately to the members of the Country Risk Committee and to the Capital Markets Credit Risk Management unit.</w:t>
      </w:r>
    </w:p>
    <w:p w14:paraId="13E3F5D2" w14:textId="77777777" w:rsidR="00F804CB" w:rsidRDefault="00000000">
      <w:r>
        <w:t>The Capital Markets business division is responsible for compliance with the requirements of the collateral policy.</w:t>
      </w:r>
    </w:p>
    <w:p w14:paraId="2B5A41D2" w14:textId="77777777" w:rsidR="00F804CB" w:rsidRDefault="00000000">
      <w:r>
        <w:t>In contrast, the additional marketdriven increase in migration risks over the course of the year was balanced out by portfolio developments, particularly as a result of reductions in repo transactions.</w:t>
      </w:r>
    </w:p>
    <w:p w14:paraId="409BE889" w14:textId="77777777" w:rsidR="00F804CB" w:rsidRDefault="00000000">
      <w:r>
        <w:t>It sets the objectives, priorities and responsibilities for market price risk management and, together with the liquidity risk strategy, governs the business focus of trading activities trading strategy.</w:t>
      </w:r>
    </w:p>
    <w:p w14:paraId="3834A20B" w14:textId="77777777" w:rsidR="00F804CB" w:rsidRDefault="00000000">
      <w:r>
        <w:t>The overarching view of the Operational Risk unit within Risk Control is complemented by specialist functions for the individual risk sub-types in the Compliance compliance risk, Data Protection Officer data protection risk, Finance tax law and tax compliance risk, Legal legal risk, Information Security Management ICT, security and service provider risk, Strategy &amp; HR personnel risk and Organisational Development process and project risk units.</w:t>
      </w:r>
    </w:p>
    <w:p w14:paraId="56394468" w14:textId="77777777" w:rsidR="00F804CB" w:rsidRDefault="00000000">
      <w:r>
        <w:t>These factors therefore increase the sensitivity of the scenarios to risk and help to identify developments and determine management actions in a timely manner.</w:t>
      </w:r>
    </w:p>
    <w:p w14:paraId="6E021D66" w14:textId="77777777" w:rsidR="00F804CB" w:rsidRDefault="00000000">
      <w:r>
        <w:t>To determine the economic capital requirement for operational risks, the Deka Group uses an advanced measurement approach that has been approved by regulatory authorities.</w:t>
      </w:r>
    </w:p>
    <w:p w14:paraId="622EC72A" w14:textId="77777777" w:rsidR="00F804CB" w:rsidRDefault="00000000">
      <w:r>
        <w:t>The latter aims to ensure transparency along with adequate capital and liquidity backing.</w:t>
      </w:r>
    </w:p>
    <w:p w14:paraId="379B92DD" w14:textId="77777777" w:rsidR="00F804CB" w:rsidRDefault="00000000">
      <w:r>
        <w:t>To transparently illustrate reputational risks, which may arise from all business activities and have a potentially adverse impact on stakeholders, these risks are separately quantified in a scenario-based approach starting from this reporting year.</w:t>
      </w:r>
    </w:p>
    <w:p w14:paraId="665E04BF" w14:textId="77777777" w:rsidR="00F804CB" w:rsidRDefault="00000000">
      <w:r>
        <w:lastRenderedPageBreak/>
        <w:t>The sellerlessees choice of accounting policy must ensure compliance with the new requirement.</w:t>
      </w:r>
    </w:p>
    <w:p w14:paraId="3FE8F2C5" w14:textId="77777777" w:rsidR="00F804CB" w:rsidRDefault="00000000">
      <w:r>
        <w:t>Institutional customers are provided with clearing services and support with the efficient fulfilment of regulatory requirements.</w:t>
      </w:r>
    </w:p>
    <w:p w14:paraId="66B6522C" w14:textId="77777777" w:rsidR="00F804CB" w:rsidRDefault="00000000">
      <w:r>
        <w:t>Financial liabilities are designated at fair value if they are managed as a unit on a fair value basis in accordance with the Banks documented risk management strategy.</w:t>
      </w:r>
    </w:p>
    <w:p w14:paraId="7B7B3D52" w14:textId="77777777" w:rsidR="00F804CB" w:rsidRDefault="00000000">
      <w:r>
        <w:t>Please refer to the risk report for a description of the overall risk management strategy.</w:t>
      </w:r>
    </w:p>
    <w:p w14:paraId="41EC5CBD" w14:textId="77777777" w:rsidR="00F804CB" w:rsidRDefault="00000000">
      <w:r>
        <w:t>Fair value hedges for interest rate risks In order to be able to reflect the interest rate risk management approach described above on the balance sheet, the Deka Group sets up targeted hedges on the face of the balance sheet.</w:t>
      </w:r>
    </w:p>
    <w:p w14:paraId="23AE925B" w14:textId="77777777" w:rsidR="00F804CB" w:rsidRDefault="00000000">
      <w:r>
        <w:t>A loan is classified as requiring intensive support, in particular, in cases involving non-compliance with contractual agreements providing concrete indications of an acute threat to debt servicing capabilities in the long term, as well as in the event of certain rating downgrades or repayment deferrals if the circumstances of the individual case call for intensive support.</w:t>
      </w:r>
    </w:p>
    <w:p w14:paraId="7B3182C6" w14:textId="77777777" w:rsidR="00F804CB" w:rsidRDefault="00000000">
      <w:r>
        <w:t>This was mainly due to more substantial investments in the business model and the associated increase in project expenses, first and foremost for the upgrading of the sales platform and the development of digital product offerings, the expansion of sales and digitalisation activities.</w:t>
      </w:r>
    </w:p>
    <w:p w14:paraId="3572DE57" w14:textId="77777777" w:rsidR="00F804CB" w:rsidRDefault="00000000">
      <w:r>
        <w:t>The increase in other administrative expenses is linked to higher expenses for employee training and professional development, increased travel expenses and higher expenses for external services.</w:t>
      </w:r>
    </w:p>
    <w:p w14:paraId="12C8858D" w14:textId="77777777" w:rsidR="00F804CB" w:rsidRDefault="00000000">
      <w:r>
        <w:t>Account was taken of past empirical values, particularly with regard to the material value driver, which is the future development of the asset management volume.</w:t>
      </w:r>
    </w:p>
    <w:p w14:paraId="31B832D0" w14:textId="77777777" w:rsidR="00F804CB" w:rsidRDefault="00000000">
      <w:r>
        <w:t>This relates to cyclical sales trends, the transaction markets and performance development.</w:t>
      </w:r>
    </w:p>
    <w:p w14:paraId="02821F12" w14:textId="77777777" w:rsidR="00F804CB" w:rsidRDefault="00000000">
      <w:r>
        <w:t>To support the process, a committee has been established within Risk Control which plans and coordinates the medium to long-term development of the valuation process.</w:t>
      </w:r>
    </w:p>
    <w:p w14:paraId="54EEB048" w14:textId="77777777" w:rsidR="00F804CB" w:rsidRDefault="00000000">
      <w:r>
        <w:t>Compliance with the internal thresholds is ensured by means of an ongoing monitoring process, which additionally includes a monthly comparison between the target and actual figures and a quarterly forecast process.</w:t>
      </w:r>
    </w:p>
    <w:p w14:paraId="63EDA395" w14:textId="77777777" w:rsidR="00F804CB" w:rsidRDefault="00000000">
      <w:r>
        <w:t>The increase was due to the inclusion of year-end effects from 2023 mainly profit retention.</w:t>
      </w:r>
    </w:p>
    <w:p w14:paraId="2EA96B6A" w14:textId="77777777" w:rsidR="00F804CB" w:rsidRDefault="00000000">
      <w:r>
        <w:t>All deferred variable remuneration components are subject to a waiting period of up to five years, during which they can be reduced or forfeited altogether in accordance with the statutory provisions in the event of failure to meet targets at individual, company or Group level.</w:t>
      </w:r>
    </w:p>
    <w:p w14:paraId="348A84A5" w14:textId="77777777" w:rsidR="00F804CB" w:rsidRDefault="00000000">
      <w:r>
        <w:lastRenderedPageBreak/>
        <w:t>In all material respects, this group management report is consistent with the consolidated financial statements, complies with German legal requirements and appropriately presents the opportunities and risks of future development.</w:t>
      </w:r>
    </w:p>
    <w:p w14:paraId="410F7E31" w14:textId="77777777" w:rsidR="00F804CB" w:rsidRDefault="00000000">
      <w:r>
        <w:t>We exercise professional judgement and maintain professional scepticism throughout the audit.</w:t>
      </w:r>
    </w:p>
    <w:p w14:paraId="0A68E5E3" w14:textId="77777777" w:rsidR="00F804CB" w:rsidRDefault="00000000">
      <w:r>
        <w:t>We are responsible for the direction, supervision and performance of the group audit.</w:t>
      </w:r>
    </w:p>
    <w:p w14:paraId="7547DEE6" w14:textId="77777777" w:rsidR="00F804CB" w:rsidRDefault="00000000">
      <w:r>
        <w:t>The administrative board is responsible for overseeing the process for preparing the ESEF documents as part of the financial reporting process.</w:t>
      </w:r>
    </w:p>
    <w:p w14:paraId="613F088D" w14:textId="77777777" w:rsidR="00F804CB" w:rsidRDefault="00000000">
      <w:r>
        <w:t>We exercise professional judgement and maintain professional scepticism throughout the audit.</w:t>
      </w:r>
    </w:p>
    <w:p w14:paraId="4A37F1BF" w14:textId="77777777" w:rsidR="00F804CB" w:rsidRDefault="00000000">
      <w:r>
        <w:t>DekaBanks issued AT1 bonds are fully eligible as core capital and thus help improve the regulatory ratios.</w:t>
      </w:r>
    </w:p>
    <w:p w14:paraId="5F421523" w14:textId="77777777" w:rsidR="00F804CB" w:rsidRDefault="00000000">
      <w:r>
        <w:t>Such developments can result from, among other things, a change in the general economic situation, the competitive situation, the development of the capital markets, changes in the tax law and legal framework as well as from other risks.</w:t>
      </w:r>
    </w:p>
    <w:sectPr w:rsidR="00F804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951130180">
    <w:abstractNumId w:val="8"/>
  </w:num>
  <w:num w:numId="2" w16cid:durableId="2141801681">
    <w:abstractNumId w:val="6"/>
  </w:num>
  <w:num w:numId="3" w16cid:durableId="625812792">
    <w:abstractNumId w:val="5"/>
  </w:num>
  <w:num w:numId="4" w16cid:durableId="1862207672">
    <w:abstractNumId w:val="4"/>
  </w:num>
  <w:num w:numId="5" w16cid:durableId="499931152">
    <w:abstractNumId w:val="7"/>
  </w:num>
  <w:num w:numId="6" w16cid:durableId="903954121">
    <w:abstractNumId w:val="3"/>
  </w:num>
  <w:num w:numId="7" w16cid:durableId="1395011059">
    <w:abstractNumId w:val="2"/>
  </w:num>
  <w:num w:numId="8" w16cid:durableId="2108769612">
    <w:abstractNumId w:val="1"/>
  </w:num>
  <w:num w:numId="9" w16cid:durableId="1551650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5FB"/>
    <w:rsid w:val="00A7584D"/>
    <w:rsid w:val="00AA1D8D"/>
    <w:rsid w:val="00B47730"/>
    <w:rsid w:val="00B80371"/>
    <w:rsid w:val="00CB0664"/>
    <w:rsid w:val="00F804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4247A"/>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4749</Words>
  <Characters>27070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cp:revision>
  <dcterms:created xsi:type="dcterms:W3CDTF">2013-12-23T23:15:00Z</dcterms:created>
  <dcterms:modified xsi:type="dcterms:W3CDTF">2025-08-12T18:36:00Z</dcterms:modified>
  <cp:category/>
</cp:coreProperties>
</file>